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B2E" w:rsidRDefault="00474B2E">
      <w:pPr>
        <w:rPr>
          <w:rFonts w:ascii="Arial" w:hAnsi="Arial"/>
          <w:b/>
          <w:bCs/>
          <w:sz w:val="20"/>
          <w:szCs w:val="20"/>
        </w:rPr>
      </w:pPr>
    </w:p>
    <w:p w:rsidR="00474B2E" w:rsidRDefault="00474B2E" w:rsidP="00474B2E">
      <w:pPr>
        <w:outlineLvl w:val="0"/>
        <w:rPr>
          <w:rFonts w:ascii="Arial" w:hAnsi="Arial"/>
          <w:b/>
          <w:bCs/>
          <w:sz w:val="20"/>
          <w:szCs w:val="20"/>
        </w:rPr>
      </w:pPr>
      <w:r>
        <w:rPr>
          <w:rFonts w:ascii="Arial" w:hAnsi="Arial"/>
          <w:b/>
          <w:bCs/>
          <w:sz w:val="20"/>
          <w:szCs w:val="20"/>
        </w:rPr>
        <w:t xml:space="preserve">Medical Device Package Testing Firm DDL </w:t>
      </w:r>
      <w:r w:rsidR="004F0701">
        <w:rPr>
          <w:rFonts w:ascii="Arial" w:hAnsi="Arial"/>
          <w:b/>
          <w:bCs/>
          <w:sz w:val="20"/>
          <w:szCs w:val="20"/>
        </w:rPr>
        <w:t xml:space="preserve">Kicks Off MD&amp;M East </w:t>
      </w:r>
      <w:r>
        <w:rPr>
          <w:rFonts w:ascii="Arial" w:hAnsi="Arial"/>
          <w:b/>
          <w:bCs/>
          <w:sz w:val="20"/>
          <w:szCs w:val="20"/>
        </w:rPr>
        <w:t>With Presentation Designed To Renew Focus on Compliance</w:t>
      </w:r>
    </w:p>
    <w:p w:rsidR="00474B2E" w:rsidRDefault="00474B2E" w:rsidP="00474B2E">
      <w:pPr>
        <w:outlineLvl w:val="0"/>
        <w:rPr>
          <w:rFonts w:ascii="Arial" w:hAnsi="Arial"/>
          <w:sz w:val="20"/>
          <w:szCs w:val="20"/>
        </w:rPr>
      </w:pPr>
    </w:p>
    <w:p w:rsidR="00474B2E" w:rsidRDefault="00474B2E" w:rsidP="00474B2E">
      <w:pPr>
        <w:outlineLvl w:val="0"/>
        <w:rPr>
          <w:rFonts w:ascii="Arial" w:hAnsi="Arial"/>
          <w:i/>
          <w:iCs/>
          <w:sz w:val="20"/>
          <w:szCs w:val="20"/>
        </w:rPr>
      </w:pPr>
      <w:r>
        <w:rPr>
          <w:rFonts w:ascii="Arial" w:hAnsi="Arial"/>
          <w:i/>
          <w:iCs/>
          <w:sz w:val="20"/>
          <w:szCs w:val="20"/>
        </w:rPr>
        <w:t>Today’s presentation, “The Compliance Sweet Spot,” to</w:t>
      </w:r>
      <w:r w:rsidR="004F0701">
        <w:rPr>
          <w:rFonts w:ascii="Arial" w:hAnsi="Arial"/>
          <w:i/>
          <w:iCs/>
          <w:sz w:val="20"/>
          <w:szCs w:val="20"/>
        </w:rPr>
        <w:t xml:space="preserve"> share powerful methodologies for medical device packagers to </w:t>
      </w:r>
      <w:r>
        <w:rPr>
          <w:rFonts w:ascii="Arial" w:hAnsi="Arial"/>
          <w:i/>
          <w:iCs/>
          <w:sz w:val="20"/>
          <w:szCs w:val="20"/>
        </w:rPr>
        <w:t>achiev</w:t>
      </w:r>
      <w:r w:rsidR="004F0701">
        <w:rPr>
          <w:rFonts w:ascii="Arial" w:hAnsi="Arial"/>
          <w:i/>
          <w:iCs/>
          <w:sz w:val="20"/>
          <w:szCs w:val="20"/>
        </w:rPr>
        <w:t>e the perfect balance between compliance and time to market</w:t>
      </w:r>
    </w:p>
    <w:p w:rsidR="00474B2E" w:rsidRDefault="00474B2E" w:rsidP="00474B2E">
      <w:pPr>
        <w:spacing w:before="100" w:beforeAutospacing="1" w:after="100" w:afterAutospacing="1"/>
        <w:rPr>
          <w:rFonts w:ascii="Arial" w:hAnsi="Arial" w:cs="Arial"/>
          <w:sz w:val="20"/>
          <w:szCs w:val="20"/>
        </w:rPr>
      </w:pPr>
      <w:r w:rsidRPr="00431162">
        <w:rPr>
          <w:rFonts w:ascii="Arial" w:hAnsi="Arial" w:cs="Arial"/>
          <w:sz w:val="20"/>
          <w:szCs w:val="20"/>
        </w:rPr>
        <w:t xml:space="preserve">Minneapolis, MN – April x, 2008 – </w:t>
      </w:r>
      <w:hyperlink r:id="rId5" w:history="1">
        <w:r w:rsidRPr="00431162">
          <w:rPr>
            <w:rStyle w:val="Hyperlink"/>
            <w:rFonts w:ascii="Arial" w:hAnsi="Arial" w:cs="Arial"/>
            <w:sz w:val="20"/>
            <w:szCs w:val="20"/>
          </w:rPr>
          <w:t>http://www.testedandproven.com/</w:t>
        </w:r>
      </w:hyperlink>
      <w:r w:rsidRPr="00431162">
        <w:rPr>
          <w:rFonts w:ascii="Arial" w:hAnsi="Arial" w:cs="Arial"/>
          <w:sz w:val="20"/>
          <w:szCs w:val="20"/>
        </w:rPr>
        <w:t xml:space="preserve"> - DDL, the leading package testing services firm specializing in medical device package testing, </w:t>
      </w:r>
      <w:r>
        <w:rPr>
          <w:rFonts w:ascii="Arial" w:hAnsi="Arial" w:cs="Arial"/>
          <w:sz w:val="20"/>
          <w:szCs w:val="20"/>
        </w:rPr>
        <w:t>will be represented today in New York City at MD&amp;M East, and will help kick off the conference, with a powerful presentation by DDL West Technical Director Karen Greene.</w:t>
      </w:r>
    </w:p>
    <w:p w:rsidR="00474B2E" w:rsidRDefault="00474B2E" w:rsidP="00474B2E">
      <w:pPr>
        <w:spacing w:before="100" w:beforeAutospacing="1" w:after="100" w:afterAutospacing="1"/>
        <w:rPr>
          <w:rStyle w:val="Strong"/>
          <w:rFonts w:ascii="Arial" w:hAnsi="Arial"/>
          <w:b w:val="0"/>
          <w:bCs w:val="0"/>
          <w:sz w:val="20"/>
          <w:szCs w:val="20"/>
        </w:rPr>
      </w:pPr>
      <w:r>
        <w:rPr>
          <w:rFonts w:ascii="Arial" w:hAnsi="Arial" w:cs="Arial"/>
          <w:sz w:val="20"/>
          <w:szCs w:val="20"/>
        </w:rPr>
        <w:t xml:space="preserve">Greene’s presentation, “The Compliance Sweet Spot”, </w:t>
      </w:r>
      <w:r>
        <w:rPr>
          <w:rFonts w:ascii="Arial" w:hAnsi="Arial"/>
          <w:sz w:val="20"/>
          <w:szCs w:val="20"/>
        </w:rPr>
        <w:t xml:space="preserve">outlines key </w:t>
      </w:r>
      <w:r w:rsidRPr="00084118">
        <w:rPr>
          <w:rFonts w:ascii="Arial" w:hAnsi="Arial"/>
          <w:sz w:val="20"/>
          <w:szCs w:val="20"/>
        </w:rPr>
        <w:t>activities</w:t>
      </w:r>
      <w:r>
        <w:rPr>
          <w:rFonts w:ascii="Arial" w:hAnsi="Arial"/>
          <w:sz w:val="20"/>
          <w:szCs w:val="20"/>
        </w:rPr>
        <w:t xml:space="preserve"> designed to ensure </w:t>
      </w:r>
      <w:r w:rsidRPr="00084118">
        <w:rPr>
          <w:rFonts w:ascii="Arial" w:hAnsi="Arial"/>
          <w:sz w:val="20"/>
          <w:szCs w:val="20"/>
        </w:rPr>
        <w:t xml:space="preserve"> </w:t>
      </w:r>
      <w:r>
        <w:rPr>
          <w:rFonts w:ascii="Arial" w:hAnsi="Arial"/>
          <w:sz w:val="20"/>
          <w:szCs w:val="20"/>
        </w:rPr>
        <w:t xml:space="preserve">those in the </w:t>
      </w:r>
      <w:hyperlink r:id="rId6" w:history="1">
        <w:r>
          <w:rPr>
            <w:rStyle w:val="Hyperlink"/>
            <w:rFonts w:ascii="Arial" w:hAnsi="Arial"/>
            <w:sz w:val="20"/>
            <w:szCs w:val="20"/>
          </w:rPr>
          <w:t>medical device package testing</w:t>
        </w:r>
      </w:hyperlink>
      <w:r>
        <w:rPr>
          <w:rFonts w:ascii="Arial" w:hAnsi="Arial"/>
          <w:sz w:val="20"/>
          <w:szCs w:val="20"/>
        </w:rPr>
        <w:t xml:space="preserve"> industry discover </w:t>
      </w:r>
      <w:r>
        <w:rPr>
          <w:rStyle w:val="Strong"/>
          <w:rFonts w:ascii="Arial" w:hAnsi="Arial"/>
          <w:b w:val="0"/>
          <w:bCs w:val="0"/>
          <w:sz w:val="20"/>
          <w:szCs w:val="20"/>
        </w:rPr>
        <w:t xml:space="preserve">the perfect balance between packaging compliance </w:t>
      </w:r>
      <w:r w:rsidR="004F0701">
        <w:rPr>
          <w:rStyle w:val="Strong"/>
          <w:rFonts w:ascii="Arial" w:hAnsi="Arial"/>
          <w:b w:val="0"/>
          <w:bCs w:val="0"/>
          <w:sz w:val="20"/>
          <w:szCs w:val="20"/>
        </w:rPr>
        <w:t>and competitive</w:t>
      </w:r>
      <w:r>
        <w:rPr>
          <w:rStyle w:val="Strong"/>
          <w:rFonts w:ascii="Arial" w:hAnsi="Arial"/>
          <w:b w:val="0"/>
          <w:bCs w:val="0"/>
          <w:sz w:val="20"/>
          <w:szCs w:val="20"/>
        </w:rPr>
        <w:t xml:space="preserve"> time to market.</w:t>
      </w:r>
    </w:p>
    <w:p w:rsidR="008D0B43" w:rsidRDefault="00474B2E" w:rsidP="00474B2E">
      <w:pPr>
        <w:rPr>
          <w:rFonts w:ascii="Arial" w:hAnsi="Arial"/>
          <w:sz w:val="20"/>
          <w:szCs w:val="20"/>
        </w:rPr>
      </w:pPr>
      <w:r w:rsidRPr="00084118">
        <w:rPr>
          <w:rFonts w:ascii="Arial" w:hAnsi="Arial"/>
          <w:sz w:val="20"/>
          <w:szCs w:val="20"/>
        </w:rPr>
        <w:t xml:space="preserve">“A goal of ours at DDL Inc. is to educate our customers on the </w:t>
      </w:r>
      <w:r>
        <w:rPr>
          <w:rFonts w:ascii="Arial" w:hAnsi="Arial"/>
          <w:sz w:val="20"/>
          <w:szCs w:val="20"/>
        </w:rPr>
        <w:t xml:space="preserve">requisite compliance </w:t>
      </w:r>
      <w:r w:rsidRPr="00084118">
        <w:rPr>
          <w:rFonts w:ascii="Arial" w:hAnsi="Arial"/>
          <w:sz w:val="20"/>
          <w:szCs w:val="20"/>
        </w:rPr>
        <w:t>standards and regulations</w:t>
      </w:r>
      <w:r>
        <w:rPr>
          <w:rFonts w:ascii="Arial" w:hAnsi="Arial"/>
          <w:sz w:val="20"/>
          <w:szCs w:val="20"/>
        </w:rPr>
        <w:t xml:space="preserve">, through effective, industry proven methodologies, and to quickly move them through the compliance stage on the way to market,” states Greene. </w:t>
      </w:r>
    </w:p>
    <w:p w:rsidR="001E6266" w:rsidRDefault="004F0701" w:rsidP="00474B2E">
      <w:pPr>
        <w:spacing w:before="100" w:beforeAutospacing="1" w:after="100" w:afterAutospacing="1"/>
        <w:rPr>
          <w:rStyle w:val="Strong"/>
          <w:rFonts w:ascii="Arial" w:hAnsi="Arial"/>
          <w:b w:val="0"/>
          <w:bCs w:val="0"/>
          <w:sz w:val="20"/>
          <w:szCs w:val="20"/>
        </w:rPr>
      </w:pPr>
      <w:r>
        <w:rPr>
          <w:rStyle w:val="Strong"/>
          <w:rFonts w:ascii="Arial" w:hAnsi="Arial"/>
          <w:b w:val="0"/>
          <w:bCs w:val="0"/>
          <w:sz w:val="20"/>
          <w:szCs w:val="20"/>
        </w:rPr>
        <w:t>The most vital packaging standard</w:t>
      </w:r>
      <w:r w:rsidR="00474B2E">
        <w:rPr>
          <w:rStyle w:val="Strong"/>
          <w:rFonts w:ascii="Arial" w:hAnsi="Arial"/>
          <w:b w:val="0"/>
          <w:bCs w:val="0"/>
          <w:sz w:val="20"/>
          <w:szCs w:val="20"/>
        </w:rPr>
        <w:t xml:space="preserve"> requiring compliance</w:t>
      </w:r>
      <w:r>
        <w:rPr>
          <w:rStyle w:val="Strong"/>
          <w:rFonts w:ascii="Arial" w:hAnsi="Arial"/>
          <w:b w:val="0"/>
          <w:bCs w:val="0"/>
          <w:sz w:val="20"/>
          <w:szCs w:val="20"/>
        </w:rPr>
        <w:t xml:space="preserve">, </w:t>
      </w:r>
      <w:hyperlink r:id="rId7" w:history="1">
        <w:r w:rsidR="001E6266">
          <w:rPr>
            <w:rStyle w:val="Hyperlink"/>
            <w:rFonts w:ascii="Arial" w:hAnsi="Arial"/>
            <w:sz w:val="20"/>
            <w:szCs w:val="20"/>
          </w:rPr>
          <w:t>ISO 11607</w:t>
        </w:r>
      </w:hyperlink>
      <w:r w:rsidR="001E6266">
        <w:rPr>
          <w:rStyle w:val="Strong"/>
          <w:rFonts w:ascii="Arial" w:hAnsi="Arial"/>
          <w:b w:val="0"/>
          <w:bCs w:val="0"/>
          <w:sz w:val="20"/>
          <w:szCs w:val="20"/>
        </w:rPr>
        <w:t xml:space="preserve">, </w:t>
      </w:r>
      <w:r>
        <w:rPr>
          <w:rStyle w:val="Strong"/>
          <w:rFonts w:ascii="Arial" w:hAnsi="Arial"/>
          <w:b w:val="0"/>
          <w:bCs w:val="0"/>
          <w:sz w:val="20"/>
          <w:szCs w:val="20"/>
        </w:rPr>
        <w:t>is heavily referenced in Greene</w:t>
      </w:r>
      <w:r w:rsidR="00474B2E">
        <w:rPr>
          <w:rStyle w:val="Strong"/>
          <w:rFonts w:ascii="Arial" w:hAnsi="Arial"/>
          <w:b w:val="0"/>
          <w:bCs w:val="0"/>
          <w:sz w:val="20"/>
          <w:szCs w:val="20"/>
        </w:rPr>
        <w:t>’</w:t>
      </w:r>
      <w:r>
        <w:rPr>
          <w:rStyle w:val="Strong"/>
          <w:rFonts w:ascii="Arial" w:hAnsi="Arial"/>
          <w:b w:val="0"/>
          <w:bCs w:val="0"/>
          <w:sz w:val="20"/>
          <w:szCs w:val="20"/>
        </w:rPr>
        <w:t xml:space="preserve">s presentation, as is its </w:t>
      </w:r>
      <w:r w:rsidR="00474B2E">
        <w:rPr>
          <w:rStyle w:val="Strong"/>
          <w:rFonts w:ascii="Arial" w:hAnsi="Arial"/>
          <w:b w:val="0"/>
          <w:bCs w:val="0"/>
          <w:sz w:val="20"/>
          <w:szCs w:val="20"/>
        </w:rPr>
        <w:t>“</w:t>
      </w:r>
      <w:r>
        <w:rPr>
          <w:rStyle w:val="Strong"/>
          <w:rFonts w:ascii="Arial" w:hAnsi="Arial"/>
          <w:b w:val="0"/>
          <w:bCs w:val="0"/>
          <w:sz w:val="20"/>
          <w:szCs w:val="20"/>
        </w:rPr>
        <w:t>how to</w:t>
      </w:r>
      <w:r w:rsidR="00474B2E">
        <w:rPr>
          <w:rStyle w:val="Strong"/>
          <w:rFonts w:ascii="Arial" w:hAnsi="Arial"/>
          <w:b w:val="0"/>
          <w:bCs w:val="0"/>
          <w:sz w:val="20"/>
          <w:szCs w:val="20"/>
        </w:rPr>
        <w:t>”</w:t>
      </w:r>
      <w:r>
        <w:rPr>
          <w:rStyle w:val="Strong"/>
          <w:rFonts w:ascii="Arial" w:hAnsi="Arial"/>
          <w:b w:val="0"/>
          <w:bCs w:val="0"/>
          <w:sz w:val="20"/>
          <w:szCs w:val="20"/>
        </w:rPr>
        <w:t xml:space="preserve"> guide the TIR 22. </w:t>
      </w:r>
      <w:r w:rsidR="00474B2E">
        <w:rPr>
          <w:rStyle w:val="Strong"/>
          <w:rFonts w:ascii="Arial" w:hAnsi="Arial"/>
          <w:b w:val="0"/>
          <w:bCs w:val="0"/>
          <w:sz w:val="20"/>
          <w:szCs w:val="20"/>
        </w:rPr>
        <w:t xml:space="preserve"> </w:t>
      </w:r>
      <w:r>
        <w:rPr>
          <w:rStyle w:val="Strong"/>
          <w:rFonts w:ascii="Arial" w:hAnsi="Arial"/>
          <w:b w:val="0"/>
          <w:bCs w:val="0"/>
          <w:sz w:val="20"/>
          <w:szCs w:val="20"/>
        </w:rPr>
        <w:t>Greene</w:t>
      </w:r>
      <w:r w:rsidR="00474B2E">
        <w:rPr>
          <w:rStyle w:val="Strong"/>
          <w:rFonts w:ascii="Arial" w:hAnsi="Arial"/>
          <w:b w:val="0"/>
          <w:bCs w:val="0"/>
          <w:sz w:val="20"/>
          <w:szCs w:val="20"/>
        </w:rPr>
        <w:t>’</w:t>
      </w:r>
      <w:r>
        <w:rPr>
          <w:rStyle w:val="Strong"/>
          <w:rFonts w:ascii="Arial" w:hAnsi="Arial"/>
          <w:b w:val="0"/>
          <w:bCs w:val="0"/>
          <w:sz w:val="20"/>
          <w:szCs w:val="20"/>
        </w:rPr>
        <w:t xml:space="preserve">s </w:t>
      </w:r>
      <w:r w:rsidR="00474B2E">
        <w:rPr>
          <w:rStyle w:val="Strong"/>
          <w:rFonts w:ascii="Arial" w:hAnsi="Arial"/>
          <w:b w:val="0"/>
          <w:bCs w:val="0"/>
          <w:sz w:val="20"/>
          <w:szCs w:val="20"/>
        </w:rPr>
        <w:t>presentation,</w:t>
      </w:r>
      <w:r>
        <w:rPr>
          <w:rStyle w:val="Strong"/>
          <w:rFonts w:ascii="Arial" w:hAnsi="Arial"/>
          <w:b w:val="0"/>
          <w:bCs w:val="0"/>
          <w:sz w:val="20"/>
          <w:szCs w:val="20"/>
        </w:rPr>
        <w:t xml:space="preserve"> in fact, is most geared towards attendees who not only must comply with ISO 11607, but are relatively unfamiliar with its details.</w:t>
      </w:r>
    </w:p>
    <w:p w:rsidR="004F0701" w:rsidRDefault="004F0701" w:rsidP="00474B2E">
      <w:pPr>
        <w:spacing w:before="100" w:beforeAutospacing="1" w:after="100" w:afterAutospacing="1"/>
        <w:rPr>
          <w:rStyle w:val="Strong"/>
          <w:rFonts w:ascii="Arial" w:hAnsi="Arial"/>
          <w:b w:val="0"/>
          <w:bCs w:val="0"/>
          <w:sz w:val="20"/>
          <w:szCs w:val="20"/>
        </w:rPr>
      </w:pPr>
      <w:r>
        <w:rPr>
          <w:rStyle w:val="Strong"/>
          <w:rFonts w:ascii="Arial" w:hAnsi="Arial"/>
          <w:b w:val="0"/>
          <w:bCs w:val="0"/>
          <w:sz w:val="20"/>
          <w:szCs w:val="20"/>
        </w:rPr>
        <w:t xml:space="preserve">Key takeaways attendees can hope to learn from Greene </w:t>
      </w:r>
      <w:r w:rsidR="00474B2E">
        <w:rPr>
          <w:rStyle w:val="Strong"/>
          <w:rFonts w:ascii="Arial" w:hAnsi="Arial"/>
          <w:b w:val="0"/>
          <w:bCs w:val="0"/>
          <w:sz w:val="20"/>
          <w:szCs w:val="20"/>
        </w:rPr>
        <w:t xml:space="preserve">today </w:t>
      </w:r>
      <w:r>
        <w:rPr>
          <w:rStyle w:val="Strong"/>
          <w:rFonts w:ascii="Arial" w:hAnsi="Arial"/>
          <w:b w:val="0"/>
          <w:bCs w:val="0"/>
          <w:sz w:val="20"/>
          <w:szCs w:val="20"/>
        </w:rPr>
        <w:t>are:</w:t>
      </w:r>
      <w:r>
        <w:rPr>
          <w:rStyle w:val="Strong"/>
          <w:rFonts w:ascii="Arial" w:hAnsi="Arial"/>
          <w:b w:val="0"/>
          <w:bCs w:val="0"/>
          <w:sz w:val="20"/>
          <w:szCs w:val="20"/>
        </w:rPr>
        <w:br/>
      </w:r>
    </w:p>
    <w:p w:rsidR="004F0701" w:rsidRDefault="004F0701" w:rsidP="00474B2E">
      <w:pPr>
        <w:numPr>
          <w:ilvl w:val="0"/>
          <w:numId w:val="1"/>
        </w:numPr>
        <w:spacing w:before="100" w:beforeAutospacing="1" w:after="100" w:afterAutospacing="1"/>
        <w:rPr>
          <w:rFonts w:ascii="Arial" w:hAnsi="Arial"/>
          <w:sz w:val="20"/>
          <w:szCs w:val="20"/>
        </w:rPr>
      </w:pPr>
      <w:r>
        <w:rPr>
          <w:rFonts w:ascii="Arial" w:hAnsi="Arial"/>
          <w:sz w:val="20"/>
          <w:szCs w:val="20"/>
        </w:rPr>
        <w:t>An u</w:t>
      </w:r>
      <w:r w:rsidR="00474B2E" w:rsidRPr="00084118">
        <w:rPr>
          <w:rFonts w:ascii="Arial" w:hAnsi="Arial"/>
          <w:sz w:val="20"/>
          <w:szCs w:val="20"/>
        </w:rPr>
        <w:t>nderstand</w:t>
      </w:r>
      <w:r>
        <w:rPr>
          <w:rFonts w:ascii="Arial" w:hAnsi="Arial"/>
          <w:sz w:val="20"/>
          <w:szCs w:val="20"/>
        </w:rPr>
        <w:t>ing of</w:t>
      </w:r>
      <w:r w:rsidR="00474B2E" w:rsidRPr="00084118">
        <w:rPr>
          <w:rFonts w:ascii="Arial" w:hAnsi="Arial"/>
          <w:sz w:val="20"/>
          <w:szCs w:val="20"/>
        </w:rPr>
        <w:t xml:space="preserve"> why the TIR 22 was developed, and how to effectively follow it</w:t>
      </w:r>
    </w:p>
    <w:p w:rsidR="00474B2E" w:rsidRDefault="004F0701" w:rsidP="00474B2E">
      <w:pPr>
        <w:numPr>
          <w:ilvl w:val="0"/>
          <w:numId w:val="1"/>
        </w:numPr>
        <w:spacing w:before="100" w:beforeAutospacing="1" w:after="100" w:afterAutospacing="1"/>
        <w:rPr>
          <w:rFonts w:ascii="Arial" w:hAnsi="Arial"/>
          <w:sz w:val="20"/>
          <w:szCs w:val="20"/>
        </w:rPr>
      </w:pPr>
      <w:r>
        <w:rPr>
          <w:rFonts w:ascii="Arial" w:hAnsi="Arial"/>
          <w:sz w:val="20"/>
          <w:szCs w:val="20"/>
        </w:rPr>
        <w:t>A</w:t>
      </w:r>
      <w:r w:rsidR="00474B2E" w:rsidRPr="00084118">
        <w:rPr>
          <w:rFonts w:ascii="Arial" w:hAnsi="Arial"/>
          <w:sz w:val="20"/>
          <w:szCs w:val="20"/>
        </w:rPr>
        <w:t xml:space="preserve"> deeper awareness of package </w:t>
      </w:r>
      <w:r w:rsidR="00474B2E">
        <w:rPr>
          <w:rFonts w:ascii="Arial" w:hAnsi="Arial"/>
          <w:sz w:val="20"/>
          <w:szCs w:val="20"/>
        </w:rPr>
        <w:t>design and development activities and the resultant benefits of facilitating speed to market</w:t>
      </w:r>
    </w:p>
    <w:p w:rsidR="004F0701" w:rsidRDefault="004F0701" w:rsidP="00474B2E">
      <w:pPr>
        <w:pStyle w:val="NormalWeb"/>
        <w:numPr>
          <w:ilvl w:val="0"/>
          <w:numId w:val="1"/>
        </w:numPr>
        <w:rPr>
          <w:rFonts w:ascii="Arial" w:hAnsi="Arial"/>
          <w:sz w:val="20"/>
          <w:szCs w:val="20"/>
        </w:rPr>
      </w:pPr>
      <w:r>
        <w:rPr>
          <w:rFonts w:ascii="Arial" w:hAnsi="Arial"/>
          <w:sz w:val="20"/>
          <w:szCs w:val="20"/>
        </w:rPr>
        <w:t>A strategy for q</w:t>
      </w:r>
      <w:r w:rsidR="00474B2E" w:rsidRPr="00084118">
        <w:rPr>
          <w:rFonts w:ascii="Arial" w:hAnsi="Arial"/>
          <w:sz w:val="20"/>
          <w:szCs w:val="20"/>
        </w:rPr>
        <w:t>uickly develop</w:t>
      </w:r>
      <w:r>
        <w:rPr>
          <w:rFonts w:ascii="Arial" w:hAnsi="Arial"/>
          <w:sz w:val="20"/>
          <w:szCs w:val="20"/>
        </w:rPr>
        <w:t>ing</w:t>
      </w:r>
      <w:r w:rsidR="00474B2E" w:rsidRPr="00084118">
        <w:rPr>
          <w:rFonts w:ascii="Arial" w:hAnsi="Arial"/>
          <w:sz w:val="20"/>
          <w:szCs w:val="20"/>
        </w:rPr>
        <w:t>, qua</w:t>
      </w:r>
      <w:r>
        <w:rPr>
          <w:rFonts w:ascii="Arial" w:hAnsi="Arial"/>
          <w:sz w:val="20"/>
          <w:szCs w:val="20"/>
        </w:rPr>
        <w:t>lifying</w:t>
      </w:r>
      <w:r w:rsidR="00474B2E" w:rsidRPr="00084118">
        <w:rPr>
          <w:rFonts w:ascii="Arial" w:hAnsi="Arial"/>
          <w:sz w:val="20"/>
          <w:szCs w:val="20"/>
        </w:rPr>
        <w:t xml:space="preserve"> and launch</w:t>
      </w:r>
      <w:r>
        <w:rPr>
          <w:rFonts w:ascii="Arial" w:hAnsi="Arial"/>
          <w:sz w:val="20"/>
          <w:szCs w:val="20"/>
        </w:rPr>
        <w:t>ing</w:t>
      </w:r>
      <w:r w:rsidR="00474B2E" w:rsidRPr="00084118">
        <w:rPr>
          <w:rFonts w:ascii="Arial" w:hAnsi="Arial"/>
          <w:sz w:val="20"/>
          <w:szCs w:val="20"/>
        </w:rPr>
        <w:t xml:space="preserve"> a safe, effective and world class medical device packaging system</w:t>
      </w:r>
    </w:p>
    <w:p w:rsidR="00474B2E" w:rsidRDefault="00474B2E" w:rsidP="00474B2E">
      <w:pPr>
        <w:pStyle w:val="NormalWeb"/>
        <w:rPr>
          <w:rFonts w:ascii="Arial" w:hAnsi="Arial"/>
          <w:sz w:val="20"/>
          <w:szCs w:val="20"/>
        </w:rPr>
      </w:pPr>
      <w:r w:rsidRPr="00084118">
        <w:rPr>
          <w:rFonts w:ascii="Arial" w:hAnsi="Arial"/>
          <w:sz w:val="20"/>
          <w:szCs w:val="20"/>
        </w:rPr>
        <w:t xml:space="preserve">“I am </w:t>
      </w:r>
      <w:r>
        <w:rPr>
          <w:rFonts w:ascii="Arial" w:hAnsi="Arial"/>
          <w:sz w:val="20"/>
          <w:szCs w:val="20"/>
        </w:rPr>
        <w:t>very pleased</w:t>
      </w:r>
      <w:r w:rsidRPr="00084118">
        <w:rPr>
          <w:rFonts w:ascii="Arial" w:hAnsi="Arial"/>
          <w:sz w:val="20"/>
          <w:szCs w:val="20"/>
        </w:rPr>
        <w:t xml:space="preserve"> to have been selected to </w:t>
      </w:r>
      <w:r w:rsidR="004F0701">
        <w:rPr>
          <w:rFonts w:ascii="Arial" w:hAnsi="Arial"/>
          <w:sz w:val="20"/>
          <w:szCs w:val="20"/>
        </w:rPr>
        <w:t>speak at MD&amp;M East,</w:t>
      </w:r>
      <w:r>
        <w:rPr>
          <w:rFonts w:ascii="Arial" w:hAnsi="Arial"/>
          <w:sz w:val="20"/>
          <w:szCs w:val="20"/>
        </w:rPr>
        <w:t>”</w:t>
      </w:r>
      <w:r w:rsidR="004F0701">
        <w:rPr>
          <w:rFonts w:ascii="Arial" w:hAnsi="Arial"/>
          <w:sz w:val="20"/>
          <w:szCs w:val="20"/>
        </w:rPr>
        <w:t xml:space="preserve"> continues Greene.  </w:t>
      </w:r>
      <w:r>
        <w:rPr>
          <w:rFonts w:ascii="Arial" w:hAnsi="Arial"/>
          <w:sz w:val="20"/>
          <w:szCs w:val="20"/>
        </w:rPr>
        <w:t>“</w:t>
      </w:r>
      <w:r w:rsidR="004F0701">
        <w:rPr>
          <w:rFonts w:ascii="Arial" w:hAnsi="Arial"/>
          <w:sz w:val="20"/>
          <w:szCs w:val="20"/>
        </w:rPr>
        <w:t xml:space="preserve">I look forward to </w:t>
      </w:r>
      <w:r>
        <w:rPr>
          <w:rFonts w:ascii="Arial" w:hAnsi="Arial"/>
          <w:sz w:val="20"/>
          <w:szCs w:val="20"/>
        </w:rPr>
        <w:t xml:space="preserve">ensuring today’s attendees leverage </w:t>
      </w:r>
      <w:r w:rsidR="004F0701">
        <w:rPr>
          <w:rFonts w:ascii="Arial" w:hAnsi="Arial"/>
          <w:sz w:val="20"/>
          <w:szCs w:val="20"/>
        </w:rPr>
        <w:t xml:space="preserve">what I have learned from my experience in package design, testing and consulting </w:t>
      </w:r>
      <w:r>
        <w:rPr>
          <w:rFonts w:ascii="Arial" w:hAnsi="Arial"/>
          <w:sz w:val="20"/>
          <w:szCs w:val="20"/>
        </w:rPr>
        <w:t>to efficiently launch their medical device packaging system.”</w:t>
      </w:r>
    </w:p>
    <w:p w:rsidR="00474B2E" w:rsidRPr="00084118" w:rsidRDefault="00474B2E" w:rsidP="00474B2E">
      <w:pPr>
        <w:pStyle w:val="NormalWeb"/>
        <w:rPr>
          <w:rFonts w:ascii="Arial" w:hAnsi="Arial"/>
          <w:sz w:val="20"/>
          <w:szCs w:val="20"/>
        </w:rPr>
      </w:pPr>
      <w:r>
        <w:rPr>
          <w:rFonts w:ascii="Arial" w:hAnsi="Arial"/>
          <w:sz w:val="20"/>
          <w:szCs w:val="20"/>
        </w:rPr>
        <w:t xml:space="preserve">Greene’s presentation, The Compliance Sweet Spot, will be presented at 9am EST today at MD&amp;M East being held in the </w:t>
      </w:r>
      <w:smartTag w:uri="urn:schemas-microsoft-com:office:smarttags" w:element="PlaceName">
        <w:r>
          <w:rPr>
            <w:rFonts w:ascii="Arial" w:hAnsi="Arial"/>
            <w:sz w:val="20"/>
            <w:szCs w:val="20"/>
          </w:rPr>
          <w:t>Jacob</w:t>
        </w:r>
      </w:smartTag>
      <w:r>
        <w:rPr>
          <w:rFonts w:ascii="Arial" w:hAnsi="Arial"/>
          <w:sz w:val="20"/>
          <w:szCs w:val="20"/>
        </w:rPr>
        <w:t xml:space="preserve"> </w:t>
      </w:r>
      <w:smartTag w:uri="urn:schemas-microsoft-com:office:smarttags" w:element="PlaceName">
        <w:r>
          <w:rPr>
            <w:rFonts w:ascii="Arial" w:hAnsi="Arial"/>
            <w:sz w:val="20"/>
            <w:szCs w:val="20"/>
          </w:rPr>
          <w:t>K.</w:t>
        </w:r>
      </w:smartTag>
      <w:r>
        <w:rPr>
          <w:rFonts w:ascii="Arial" w:hAnsi="Arial"/>
          <w:sz w:val="20"/>
          <w:szCs w:val="20"/>
        </w:rPr>
        <w:t xml:space="preserve"> </w:t>
      </w:r>
      <w:smartTag w:uri="urn:schemas-microsoft-com:office:smarttags" w:element="PlaceName">
        <w:r>
          <w:rPr>
            <w:rFonts w:ascii="Arial" w:hAnsi="Arial"/>
            <w:sz w:val="20"/>
            <w:szCs w:val="20"/>
          </w:rPr>
          <w:t>Javits</w:t>
        </w:r>
      </w:smartTag>
      <w:r>
        <w:rPr>
          <w:rFonts w:ascii="Arial" w:hAnsi="Arial"/>
          <w:sz w:val="20"/>
          <w:szCs w:val="20"/>
        </w:rPr>
        <w:t xml:space="preserve"> </w:t>
      </w:r>
      <w:smartTag w:uri="urn:schemas-microsoft-com:office:smarttags" w:element="PlaceType">
        <w:r>
          <w:rPr>
            <w:rFonts w:ascii="Arial" w:hAnsi="Arial"/>
            <w:sz w:val="20"/>
            <w:szCs w:val="20"/>
          </w:rPr>
          <w:t>Convention Center</w:t>
        </w:r>
      </w:smartTag>
      <w:r>
        <w:rPr>
          <w:rFonts w:ascii="Arial" w:hAnsi="Arial"/>
          <w:sz w:val="20"/>
          <w:szCs w:val="20"/>
        </w:rPr>
        <w:t xml:space="preserve"> in </w:t>
      </w:r>
      <w:smartTag w:uri="urn:schemas-microsoft-com:office:smarttags" w:element="place">
        <w:smartTag w:uri="urn:schemas-microsoft-com:office:smarttags" w:element="City">
          <w:r>
            <w:rPr>
              <w:rFonts w:ascii="Arial" w:hAnsi="Arial"/>
              <w:sz w:val="20"/>
              <w:szCs w:val="20"/>
            </w:rPr>
            <w:t>New York City</w:t>
          </w:r>
        </w:smartTag>
      </w:smartTag>
      <w:r>
        <w:rPr>
          <w:rFonts w:ascii="Arial" w:hAnsi="Arial"/>
          <w:sz w:val="20"/>
          <w:szCs w:val="20"/>
        </w:rPr>
        <w:t>.</w:t>
      </w:r>
    </w:p>
    <w:p w:rsidR="00474B2E" w:rsidRDefault="00474B2E">
      <w:pPr>
        <w:spacing w:before="100" w:beforeAutospacing="1" w:after="100" w:afterAutospacing="1"/>
      </w:pPr>
      <w:r w:rsidRPr="00431162">
        <w:rPr>
          <w:rFonts w:ascii="Arial" w:hAnsi="Arial" w:cs="Arial"/>
          <w:b/>
          <w:sz w:val="20"/>
          <w:szCs w:val="20"/>
        </w:rPr>
        <w:t>About DDL</w:t>
      </w:r>
      <w:r w:rsidRPr="00431162">
        <w:rPr>
          <w:rFonts w:ascii="Arial" w:hAnsi="Arial" w:cs="Arial"/>
          <w:sz w:val="20"/>
          <w:szCs w:val="20"/>
        </w:rPr>
        <w:t xml:space="preserve"> (</w:t>
      </w:r>
      <w:hyperlink r:id="rId8" w:history="1">
        <w:r w:rsidRPr="00431162">
          <w:rPr>
            <w:rFonts w:ascii="Arial" w:hAnsi="Arial" w:cs="Arial"/>
            <w:color w:val="0000FF"/>
            <w:sz w:val="20"/>
            <w:szCs w:val="20"/>
            <w:u w:val="single"/>
          </w:rPr>
          <w:t>www.testedandproven.com</w:t>
        </w:r>
      </w:hyperlink>
      <w:r w:rsidRPr="00431162">
        <w:rPr>
          <w:rFonts w:ascii="Arial" w:hAnsi="Arial" w:cs="Arial"/>
          <w:sz w:val="20"/>
          <w:szCs w:val="20"/>
        </w:rPr>
        <w:t>)</w:t>
      </w:r>
      <w:r w:rsidRPr="00431162">
        <w:rPr>
          <w:rFonts w:ascii="Arial" w:hAnsi="Arial" w:cs="Arial"/>
          <w:sz w:val="20"/>
          <w:szCs w:val="20"/>
        </w:rPr>
        <w:br/>
        <w:t xml:space="preserve">DDL offers expert package testing, product testing and material testing services including shock testing, vibration testing, tensile testing, leak testing and validation services. Additionally, DDL provides expert package design, development and prototyping services for those clients who desire to outsource their package development function. DDL package testing clients find value through its growing suite of PackServices: PackAdvice, a zero-cost package testing consulting service, and PackReview, a DDL approved certification to demonstrate compliance with ISO 11607 (clause 6). DDL Testing Services maintains full service testing labs in </w:t>
      </w:r>
      <w:smartTag w:uri="urn:schemas-microsoft-com:office:smarttags" w:element="State">
        <w:r w:rsidRPr="00431162">
          <w:rPr>
            <w:rFonts w:ascii="Arial" w:hAnsi="Arial" w:cs="Arial"/>
            <w:sz w:val="20"/>
            <w:szCs w:val="20"/>
          </w:rPr>
          <w:t>Minnesota</w:t>
        </w:r>
      </w:smartTag>
      <w:r w:rsidRPr="00431162">
        <w:rPr>
          <w:rFonts w:ascii="Arial" w:hAnsi="Arial" w:cs="Arial"/>
          <w:sz w:val="20"/>
          <w:szCs w:val="20"/>
        </w:rPr>
        <w:t xml:space="preserve"> and southern </w:t>
      </w:r>
      <w:smartTag w:uri="urn:schemas-microsoft-com:office:smarttags" w:element="State">
        <w:smartTag w:uri="urn:schemas-microsoft-com:office:smarttags" w:element="place">
          <w:r w:rsidRPr="00431162">
            <w:rPr>
              <w:rFonts w:ascii="Arial" w:hAnsi="Arial" w:cs="Arial"/>
              <w:sz w:val="20"/>
              <w:szCs w:val="20"/>
            </w:rPr>
            <w:t>California</w:t>
          </w:r>
        </w:smartTag>
      </w:smartTag>
      <w:r w:rsidRPr="00431162">
        <w:rPr>
          <w:rFonts w:ascii="Arial" w:hAnsi="Arial" w:cs="Arial"/>
          <w:sz w:val="20"/>
          <w:szCs w:val="20"/>
        </w:rPr>
        <w:t xml:space="preserve">. DDL’s package design, development and prototyping services are offered to support national clients through staff and operations based in southern </w:t>
      </w:r>
      <w:smartTag w:uri="urn:schemas-microsoft-com:office:smarttags" w:element="place">
        <w:smartTag w:uri="urn:schemas-microsoft-com:office:smarttags" w:element="State">
          <w:r w:rsidRPr="00431162">
            <w:rPr>
              <w:rFonts w:ascii="Arial" w:hAnsi="Arial" w:cs="Arial"/>
              <w:sz w:val="20"/>
              <w:szCs w:val="20"/>
            </w:rPr>
            <w:t>California</w:t>
          </w:r>
        </w:smartTag>
      </w:smartTag>
      <w:r w:rsidRPr="00431162">
        <w:rPr>
          <w:rFonts w:ascii="Arial" w:hAnsi="Arial" w:cs="Arial"/>
          <w:sz w:val="20"/>
          <w:szCs w:val="20"/>
        </w:rPr>
        <w:t>.</w:t>
      </w:r>
    </w:p>
    <w:sectPr w:rsidR="00474B2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5780C"/>
    <w:multiLevelType w:val="hybridMultilevel"/>
    <w:tmpl w:val="AF328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8D0B43"/>
    <w:rsid w:val="001E6266"/>
    <w:rsid w:val="00465680"/>
    <w:rsid w:val="00474B2E"/>
    <w:rsid w:val="004F0701"/>
    <w:rsid w:val="008734DD"/>
    <w:rsid w:val="008D0B43"/>
    <w:rsid w:val="00C81B7E"/>
    <w:rsid w:val="00C82A48"/>
    <w:rsid w:val="00D027D0"/>
    <w:rsid w:val="00F36B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rFonts w:cs="Times New Roman"/>
      <w:color w:val="0000FF"/>
      <w:u w:val="single"/>
    </w:rPr>
  </w:style>
  <w:style w:type="character" w:styleId="Strong">
    <w:name w:val="Strong"/>
    <w:basedOn w:val="DefaultParagraphFont"/>
    <w:qFormat/>
    <w:rPr>
      <w:b/>
      <w:bCs/>
    </w:r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sz w:val="16"/>
      <w:szCs w:val="16"/>
    </w:rPr>
  </w:style>
  <w:style w:type="character" w:styleId="FollowedHyperlink">
    <w:name w:val="FollowedHyperlink"/>
    <w:basedOn w:val="DefaultParagraphFont"/>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stedandproven.com/" TargetMode="External"/><Relationship Id="rId3" Type="http://schemas.openxmlformats.org/officeDocument/2006/relationships/settings" Target="settings.xml"/><Relationship Id="rId7" Type="http://schemas.openxmlformats.org/officeDocument/2006/relationships/hyperlink" Target="http://www.testedandproven.com/webinars_ondeman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stedandproven.com/medical_device_testing.html" TargetMode="External"/><Relationship Id="rId5" Type="http://schemas.openxmlformats.org/officeDocument/2006/relationships/hyperlink" Target="http://www.testedandproven.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Medical Device Package Testing Firm DDL Kicks Off MD&amp;M East With Presentation Designed To Renew Focus on Compliance</vt:lpstr>
    </vt:vector>
  </TitlesOfParts>
  <Company>Misukanis Odden</Company>
  <LinksUpToDate>false</LinksUpToDate>
  <CharactersWithSpaces>3389</CharactersWithSpaces>
  <SharedDoc>false</SharedDoc>
  <HLinks>
    <vt:vector size="24" baseType="variant">
      <vt:variant>
        <vt:i4>2621552</vt:i4>
      </vt:variant>
      <vt:variant>
        <vt:i4>9</vt:i4>
      </vt:variant>
      <vt:variant>
        <vt:i4>0</vt:i4>
      </vt:variant>
      <vt:variant>
        <vt:i4>5</vt:i4>
      </vt:variant>
      <vt:variant>
        <vt:lpwstr>http://www.testedandproven.com/</vt:lpwstr>
      </vt:variant>
      <vt:variant>
        <vt:lpwstr/>
      </vt:variant>
      <vt:variant>
        <vt:i4>7667731</vt:i4>
      </vt:variant>
      <vt:variant>
        <vt:i4>6</vt:i4>
      </vt:variant>
      <vt:variant>
        <vt:i4>0</vt:i4>
      </vt:variant>
      <vt:variant>
        <vt:i4>5</vt:i4>
      </vt:variant>
      <vt:variant>
        <vt:lpwstr>http://www.testedandproven.com/webinars_ondemand.html</vt:lpwstr>
      </vt:variant>
      <vt:variant>
        <vt:lpwstr/>
      </vt:variant>
      <vt:variant>
        <vt:i4>4784136</vt:i4>
      </vt:variant>
      <vt:variant>
        <vt:i4>3</vt:i4>
      </vt:variant>
      <vt:variant>
        <vt:i4>0</vt:i4>
      </vt:variant>
      <vt:variant>
        <vt:i4>5</vt:i4>
      </vt:variant>
      <vt:variant>
        <vt:lpwstr>http://www.testedandproven.com/medical_device_testing.html</vt:lpwstr>
      </vt:variant>
      <vt:variant>
        <vt:lpwstr/>
      </vt:variant>
      <vt:variant>
        <vt:i4>2621552</vt:i4>
      </vt:variant>
      <vt:variant>
        <vt:i4>0</vt:i4>
      </vt:variant>
      <vt:variant>
        <vt:i4>0</vt:i4>
      </vt:variant>
      <vt:variant>
        <vt:i4>5</vt:i4>
      </vt:variant>
      <vt:variant>
        <vt:lpwstr>http://www.testedandproven.com/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Device Package Testing Firm DDL Kicks Off MD&amp;M East With Presentation Designed To Renew Focus on Compliance</dc:title>
  <dc:creator>Mike Yanke</dc:creator>
  <cp:lastModifiedBy>Dustin Crescini</cp:lastModifiedBy>
  <cp:revision>2</cp:revision>
  <dcterms:created xsi:type="dcterms:W3CDTF">2008-05-30T20:42:00Z</dcterms:created>
  <dcterms:modified xsi:type="dcterms:W3CDTF">2008-05-30T20:42:00Z</dcterms:modified>
</cp:coreProperties>
</file>