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0493D" w:rsidRDefault="0020493D" w:rsidP="00107E1E">
      <w:pPr>
        <w:rPr>
          <w:rFonts w:ascii="Calibri" w:hAnsi="Calibri"/>
          <w:b/>
          <w:sz w:val="32"/>
          <w:szCs w:val="32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Dr. Michael Walton, </w:t>
      </w:r>
      <w:r>
        <w:rPr>
          <w:rFonts w:ascii="Calibri" w:hAnsi="Calibri"/>
        </w:rPr>
        <w:t>Chair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Austin 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David Marcus, </w:t>
      </w:r>
      <w:r>
        <w:rPr>
          <w:rFonts w:ascii="Calibri" w:hAnsi="Calibri"/>
        </w:rPr>
        <w:t>Vice Chair</w:t>
      </w:r>
      <w:r w:rsidRPr="004F6BD5">
        <w:rPr>
          <w:rFonts w:ascii="Calibri" w:hAnsi="Calibri"/>
        </w:rPr>
        <w:br/>
        <w:t xml:space="preserve">El Paso 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Ken Allen 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San Antonio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Ruben Bonilla, Jr. </w:t>
      </w:r>
      <w:r>
        <w:rPr>
          <w:rFonts w:ascii="Calibri" w:hAnsi="Calibri"/>
        </w:rPr>
        <w:br/>
      </w:r>
      <w:r w:rsidRPr="004F6BD5">
        <w:rPr>
          <w:rFonts w:ascii="Calibri" w:hAnsi="Calibri"/>
        </w:rPr>
        <w:t>Corpus Christi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Drew Crutcher</w:t>
      </w:r>
      <w:r>
        <w:rPr>
          <w:rFonts w:ascii="Calibri" w:hAnsi="Calibri"/>
        </w:rPr>
        <w:br/>
      </w:r>
      <w:r w:rsidRPr="004F6BD5">
        <w:rPr>
          <w:rFonts w:ascii="Calibri" w:hAnsi="Calibri"/>
        </w:rPr>
        <w:t>Odessa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Judge Ed Emmett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Houston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Tom Johnson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Austin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David Laney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Dallas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Default="00C33CA0" w:rsidP="00107E1E">
      <w:pPr>
        <w:rPr>
          <w:rFonts w:ascii="Calibri" w:hAnsi="Calibri"/>
        </w:rPr>
      </w:pPr>
      <w:r>
        <w:rPr>
          <w:rFonts w:ascii="Calibri" w:hAnsi="Calibri"/>
        </w:rPr>
        <w:t>Cullen R. Looney</w:t>
      </w:r>
    </w:p>
    <w:p w:rsidR="00C33CA0" w:rsidRDefault="00C33CA0" w:rsidP="00107E1E">
      <w:pPr>
        <w:rPr>
          <w:rFonts w:ascii="Calibri" w:hAnsi="Calibri"/>
        </w:rPr>
      </w:pPr>
      <w:r>
        <w:rPr>
          <w:rFonts w:ascii="Calibri" w:hAnsi="Calibri"/>
        </w:rPr>
        <w:t>Edinburg</w:t>
      </w:r>
    </w:p>
    <w:p w:rsidR="00C33CA0" w:rsidRDefault="00C33CA0" w:rsidP="00107E1E">
      <w:pPr>
        <w:rPr>
          <w:rFonts w:ascii="Calibri" w:hAnsi="Calibri"/>
        </w:rPr>
      </w:pPr>
    </w:p>
    <w:p w:rsidR="00C33CA0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Drayton McLane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Temple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Roger Nober 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Fort Worth</w:t>
      </w:r>
    </w:p>
    <w:p w:rsidR="00C33CA0" w:rsidRPr="004F6BD5" w:rsidRDefault="00C33CA0" w:rsidP="00107E1E">
      <w:pPr>
        <w:rPr>
          <w:rFonts w:ascii="Calibri" w:hAnsi="Calibri"/>
        </w:rPr>
      </w:pP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 xml:space="preserve">Gary Thomas </w:t>
      </w:r>
    </w:p>
    <w:p w:rsidR="00C33CA0" w:rsidRPr="004F6BD5" w:rsidRDefault="00C33CA0" w:rsidP="00107E1E">
      <w:pPr>
        <w:rPr>
          <w:rFonts w:ascii="Calibri" w:hAnsi="Calibri"/>
        </w:rPr>
      </w:pPr>
      <w:r w:rsidRPr="004F6BD5">
        <w:rPr>
          <w:rFonts w:ascii="Calibri" w:hAnsi="Calibri"/>
        </w:rPr>
        <w:t>Dallas</w:t>
      </w:r>
    </w:p>
    <w:p w:rsidR="00C33CA0" w:rsidRDefault="00C33CA0" w:rsidP="00107E1E">
      <w:pPr>
        <w:rPr>
          <w:rFonts w:ascii="Calibri" w:hAnsi="Calibri"/>
          <w:i/>
          <w:sz w:val="20"/>
          <w:szCs w:val="20"/>
        </w:rPr>
      </w:pPr>
    </w:p>
    <w:p w:rsidR="00C33CA0" w:rsidRDefault="00C33CA0" w:rsidP="00107E1E">
      <w:pPr>
        <w:rPr>
          <w:rFonts w:ascii="Calibri" w:hAnsi="Calibri"/>
          <w:i/>
          <w:sz w:val="20"/>
          <w:szCs w:val="20"/>
        </w:rPr>
      </w:pPr>
    </w:p>
    <w:p w:rsidR="00C33CA0" w:rsidRDefault="00C33CA0" w:rsidP="00107E1E">
      <w:r w:rsidRPr="004F6BD5">
        <w:rPr>
          <w:rFonts w:ascii="Calibri" w:hAnsi="Calibri"/>
          <w:i/>
          <w:sz w:val="20"/>
          <w:szCs w:val="20"/>
        </w:rPr>
        <w:t>The 2030 Committee oversees an independent assessment of Texas mobility and maintenance needs through the year 2030.</w:t>
      </w:r>
      <w:r>
        <w:rPr>
          <w:rFonts w:ascii="Calibri" w:hAnsi="Calibri"/>
          <w:i/>
          <w:sz w:val="20"/>
          <w:szCs w:val="20"/>
        </w:rPr>
        <w:br w:type="column"/>
      </w:r>
    </w:p>
    <w:p w:rsidR="00C33CA0" w:rsidRPr="00892EB9" w:rsidRDefault="00C33CA0" w:rsidP="00892EB9">
      <w:pPr>
        <w:tabs>
          <w:tab w:val="left" w:pos="1890"/>
          <w:tab w:val="left" w:pos="3330"/>
        </w:tabs>
        <w:spacing w:after="120"/>
        <w:rPr>
          <w:rFonts w:ascii="Arial" w:hAnsi="Arial"/>
          <w:b/>
        </w:rPr>
      </w:pPr>
      <w:r w:rsidRPr="00892EB9">
        <w:rPr>
          <w:rFonts w:ascii="Arial" w:hAnsi="Arial"/>
          <w:b/>
        </w:rPr>
        <w:t>2030 Committee to Recommend Future Texas Transportation Needs</w:t>
      </w:r>
    </w:p>
    <w:p w:rsidR="00C33CA0" w:rsidRPr="009E6AB7" w:rsidRDefault="00C33CA0" w:rsidP="00892EB9">
      <w:pPr>
        <w:tabs>
          <w:tab w:val="left" w:pos="1890"/>
          <w:tab w:val="left" w:pos="3330"/>
        </w:tabs>
        <w:spacing w:before="120" w:after="120"/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 xml:space="preserve">AUSTIN – </w:t>
      </w:r>
      <w:r>
        <w:rPr>
          <w:rFonts w:ascii="Arial" w:hAnsi="Arial"/>
          <w:sz w:val="22"/>
        </w:rPr>
        <w:t>The Texas Transportation Commission will hear an estimated price tag for meeting</w:t>
      </w:r>
      <w:r w:rsidRPr="009E6AB7">
        <w:rPr>
          <w:rFonts w:ascii="Arial" w:hAnsi="Arial"/>
          <w:sz w:val="22"/>
        </w:rPr>
        <w:t xml:space="preserve"> Texas</w:t>
      </w:r>
      <w:r>
        <w:rPr>
          <w:rFonts w:ascii="Arial" w:hAnsi="Arial"/>
          <w:sz w:val="22"/>
        </w:rPr>
        <w:t>’</w:t>
      </w:r>
      <w:r w:rsidRPr="009E6AB7">
        <w:rPr>
          <w:rFonts w:ascii="Arial" w:hAnsi="Arial"/>
          <w:sz w:val="22"/>
        </w:rPr>
        <w:t xml:space="preserve"> transportation needs in the coming two decades </w:t>
      </w:r>
      <w:r>
        <w:rPr>
          <w:rFonts w:ascii="Arial" w:hAnsi="Arial"/>
          <w:sz w:val="22"/>
        </w:rPr>
        <w:t xml:space="preserve">from </w:t>
      </w:r>
      <w:r w:rsidRPr="009E6AB7">
        <w:rPr>
          <w:rFonts w:ascii="Arial" w:hAnsi="Arial"/>
          <w:sz w:val="22"/>
        </w:rPr>
        <w:t>the citizens’ panel charged with developing the</w:t>
      </w:r>
      <w:r>
        <w:rPr>
          <w:rFonts w:ascii="Arial" w:hAnsi="Arial"/>
          <w:sz w:val="22"/>
        </w:rPr>
        <w:t xml:space="preserve"> needs assessment for pavement and bridge maintenance, urban mobility and rural mobility and safety.</w:t>
      </w:r>
    </w:p>
    <w:p w:rsidR="00C33CA0" w:rsidRPr="009E6AB7" w:rsidRDefault="00C33CA0" w:rsidP="00892EB9">
      <w:pPr>
        <w:tabs>
          <w:tab w:val="left" w:pos="1890"/>
          <w:tab w:val="left" w:pos="3330"/>
        </w:tabs>
        <w:spacing w:after="120"/>
        <w:rPr>
          <w:rFonts w:ascii="Arial" w:hAnsi="Arial"/>
          <w:sz w:val="22"/>
        </w:rPr>
      </w:pPr>
      <w:r w:rsidRPr="00406A6B">
        <w:rPr>
          <w:rFonts w:ascii="Arial" w:hAnsi="Arial"/>
          <w:sz w:val="22"/>
          <w:szCs w:val="22"/>
        </w:rPr>
        <w:t xml:space="preserve">The 2030 </w:t>
      </w:r>
      <w:proofErr w:type="gramStart"/>
      <w:r w:rsidRPr="00406A6B">
        <w:rPr>
          <w:rFonts w:ascii="Arial" w:hAnsi="Arial"/>
          <w:sz w:val="22"/>
          <w:szCs w:val="22"/>
        </w:rPr>
        <w:t xml:space="preserve">Committee, an independent 12-member panel of Texas business leaders, was created in May 2008 by Commission Chair </w:t>
      </w:r>
      <w:r w:rsidRPr="00406A6B">
        <w:rPr>
          <w:rStyle w:val="Emphasis"/>
          <w:rFonts w:ascii="Arial" w:hAnsi="Arial" w:cs="Arial"/>
          <w:b w:val="0"/>
          <w:color w:val="000000"/>
          <w:sz w:val="22"/>
          <w:szCs w:val="22"/>
        </w:rPr>
        <w:t>Deidre Delisi</w:t>
      </w:r>
      <w:proofErr w:type="gramEnd"/>
      <w:r w:rsidRPr="00406A6B">
        <w:rPr>
          <w:rFonts w:ascii="Arial" w:hAnsi="Arial"/>
          <w:b/>
          <w:sz w:val="22"/>
          <w:szCs w:val="22"/>
        </w:rPr>
        <w:t>.</w:t>
      </w:r>
      <w:r w:rsidRPr="00406A6B">
        <w:rPr>
          <w:rFonts w:ascii="Arial" w:hAnsi="Arial"/>
          <w:sz w:val="22"/>
          <w:szCs w:val="22"/>
        </w:rPr>
        <w:t xml:space="preserve"> The committee has spent</w:t>
      </w:r>
      <w:r w:rsidRPr="009E6AB7">
        <w:rPr>
          <w:rFonts w:ascii="Arial" w:hAnsi="Arial"/>
          <w:sz w:val="22"/>
        </w:rPr>
        <w:t xml:space="preserve"> the past seven months </w:t>
      </w:r>
      <w:r>
        <w:rPr>
          <w:rFonts w:ascii="Arial" w:hAnsi="Arial"/>
          <w:sz w:val="22"/>
        </w:rPr>
        <w:t>directing the development of</w:t>
      </w:r>
      <w:r w:rsidRPr="009E6AB7">
        <w:rPr>
          <w:rFonts w:ascii="Arial" w:hAnsi="Arial"/>
          <w:sz w:val="22"/>
        </w:rPr>
        <w:t xml:space="preserve"> a comprehensive analysis of the state’s likely transportation needs </w:t>
      </w:r>
      <w:r>
        <w:rPr>
          <w:rFonts w:ascii="Arial" w:hAnsi="Arial"/>
          <w:sz w:val="22"/>
        </w:rPr>
        <w:t xml:space="preserve">in pavement and bridge maintenance, urban mobility and rural mobility and safety </w:t>
      </w:r>
      <w:r w:rsidRPr="009E6AB7">
        <w:rPr>
          <w:rFonts w:ascii="Arial" w:hAnsi="Arial"/>
          <w:sz w:val="22"/>
        </w:rPr>
        <w:t xml:space="preserve">between now and 2030. The </w:t>
      </w:r>
      <w:r>
        <w:rPr>
          <w:rFonts w:ascii="Arial" w:hAnsi="Arial"/>
          <w:sz w:val="22"/>
        </w:rPr>
        <w:t>committee</w:t>
      </w:r>
      <w:r w:rsidRPr="009E6AB7">
        <w:rPr>
          <w:rFonts w:ascii="Arial" w:hAnsi="Arial"/>
          <w:sz w:val="22"/>
        </w:rPr>
        <w:t xml:space="preserve"> was charged with </w:t>
      </w:r>
      <w:r>
        <w:rPr>
          <w:rFonts w:ascii="Arial" w:hAnsi="Arial"/>
          <w:sz w:val="22"/>
        </w:rPr>
        <w:t xml:space="preserve">developing a cost estimate </w:t>
      </w:r>
      <w:r w:rsidRPr="009E6AB7">
        <w:rPr>
          <w:rFonts w:ascii="Arial" w:hAnsi="Arial"/>
          <w:sz w:val="22"/>
        </w:rPr>
        <w:t xml:space="preserve">in 2008 dollars </w:t>
      </w:r>
      <w:r>
        <w:rPr>
          <w:rFonts w:ascii="Arial" w:hAnsi="Arial"/>
          <w:sz w:val="22"/>
        </w:rPr>
        <w:t>to meet</w:t>
      </w:r>
      <w:r w:rsidRPr="009E6AB7">
        <w:rPr>
          <w:rFonts w:ascii="Arial" w:hAnsi="Arial"/>
          <w:sz w:val="22"/>
        </w:rPr>
        <w:t xml:space="preserve"> those needs, which include both </w:t>
      </w:r>
      <w:r>
        <w:rPr>
          <w:rFonts w:ascii="Arial" w:hAnsi="Arial"/>
          <w:sz w:val="22"/>
        </w:rPr>
        <w:t>expansion of</w:t>
      </w:r>
      <w:r w:rsidRPr="009E6AB7">
        <w:rPr>
          <w:rFonts w:ascii="Arial" w:hAnsi="Arial"/>
          <w:sz w:val="22"/>
        </w:rPr>
        <w:t xml:space="preserve"> and improvements </w:t>
      </w:r>
      <w:r>
        <w:rPr>
          <w:rFonts w:ascii="Arial" w:hAnsi="Arial"/>
          <w:sz w:val="22"/>
        </w:rPr>
        <w:t>to</w:t>
      </w:r>
      <w:r w:rsidRPr="009E6AB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state’s transportation system</w:t>
      </w:r>
      <w:r w:rsidRPr="009E6AB7">
        <w:rPr>
          <w:rFonts w:ascii="Arial" w:hAnsi="Arial"/>
          <w:sz w:val="22"/>
        </w:rPr>
        <w:t>.</w:t>
      </w:r>
    </w:p>
    <w:p w:rsidR="00C33CA0" w:rsidRDefault="00C33CA0" w:rsidP="00892EB9">
      <w:pPr>
        <w:tabs>
          <w:tab w:val="left" w:pos="1890"/>
          <w:tab w:val="left" w:pos="3330"/>
        </w:tabs>
        <w:spacing w:after="120"/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 xml:space="preserve">The committee held public hearings in six Texas cities and solicited public comment via e-mail, postal mail and fax. In all, </w:t>
      </w:r>
      <w:r>
        <w:rPr>
          <w:rFonts w:ascii="Arial" w:hAnsi="Arial"/>
          <w:sz w:val="22"/>
        </w:rPr>
        <w:t>172</w:t>
      </w:r>
      <w:r w:rsidRPr="009E6AB7">
        <w:rPr>
          <w:rFonts w:ascii="Arial" w:hAnsi="Arial"/>
          <w:sz w:val="22"/>
        </w:rPr>
        <w:t xml:space="preserve"> individuals offered suggestions and comments, including </w:t>
      </w:r>
      <w:r>
        <w:rPr>
          <w:rFonts w:ascii="Arial" w:hAnsi="Arial"/>
          <w:sz w:val="22"/>
        </w:rPr>
        <w:t>92</w:t>
      </w:r>
      <w:r w:rsidRPr="009E6AB7">
        <w:rPr>
          <w:rFonts w:ascii="Arial" w:hAnsi="Arial"/>
          <w:sz w:val="22"/>
        </w:rPr>
        <w:t xml:space="preserve"> who testified in person during the public hearings.</w:t>
      </w:r>
      <w:r>
        <w:rPr>
          <w:rFonts w:ascii="Arial" w:hAnsi="Arial"/>
          <w:sz w:val="22"/>
        </w:rPr>
        <w:t xml:space="preserve"> The committee also provided guidance and direction to a nationally renowned team of transportation experts who conducted the technical analysis. Team members are from the Texas Transportation Institute at Texas A&amp;M University; the Center for Transportation Research at the University of Texas at Austin; and the University of Texas at San Antonio.</w:t>
      </w:r>
    </w:p>
    <w:p w:rsidR="00C33CA0" w:rsidRPr="009E6AB7" w:rsidRDefault="00C33CA0" w:rsidP="00892EB9">
      <w:pPr>
        <w:tabs>
          <w:tab w:val="left" w:pos="1890"/>
          <w:tab w:val="left" w:pos="3330"/>
        </w:tabs>
        <w:spacing w:after="120"/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>The committee’s</w:t>
      </w:r>
      <w:r>
        <w:rPr>
          <w:rFonts w:ascii="Arial" w:hAnsi="Arial"/>
          <w:sz w:val="22"/>
        </w:rPr>
        <w:t xml:space="preserve"> draft</w:t>
      </w:r>
      <w:r w:rsidRPr="009E6AB7">
        <w:rPr>
          <w:rFonts w:ascii="Arial" w:hAnsi="Arial"/>
          <w:sz w:val="22"/>
        </w:rPr>
        <w:t xml:space="preserve"> findings will be presented to the </w:t>
      </w:r>
      <w:r>
        <w:rPr>
          <w:rFonts w:ascii="Arial" w:hAnsi="Arial"/>
          <w:sz w:val="22"/>
        </w:rPr>
        <w:t>Texas Transportation C</w:t>
      </w:r>
      <w:r w:rsidRPr="009E6AB7">
        <w:rPr>
          <w:rFonts w:ascii="Arial" w:hAnsi="Arial"/>
          <w:sz w:val="22"/>
        </w:rPr>
        <w:t xml:space="preserve">ommission during the commission’s meeting Wednesday afternoon at Texas Department of Transportation headquarters in Austin. Following </w:t>
      </w:r>
      <w:r>
        <w:rPr>
          <w:rFonts w:ascii="Arial" w:hAnsi="Arial"/>
          <w:sz w:val="22"/>
        </w:rPr>
        <w:t>the presentation</w:t>
      </w:r>
      <w:r w:rsidRPr="009E6AB7">
        <w:rPr>
          <w:rFonts w:ascii="Arial" w:hAnsi="Arial"/>
          <w:sz w:val="22"/>
        </w:rPr>
        <w:t xml:space="preserve">, the 2030 Committee will be available to the media </w:t>
      </w:r>
      <w:r>
        <w:rPr>
          <w:rFonts w:ascii="Arial" w:hAnsi="Arial"/>
          <w:sz w:val="22"/>
        </w:rPr>
        <w:t>for a brief question and answer session</w:t>
      </w:r>
      <w:r w:rsidRPr="009E6AB7">
        <w:rPr>
          <w:rFonts w:ascii="Arial" w:hAnsi="Arial"/>
          <w:sz w:val="22"/>
        </w:rPr>
        <w:t>.</w:t>
      </w:r>
    </w:p>
    <w:p w:rsidR="00C33CA0" w:rsidRPr="009E6AB7" w:rsidRDefault="00C33CA0" w:rsidP="00892EB9">
      <w:pPr>
        <w:tabs>
          <w:tab w:val="left" w:pos="1890"/>
          <w:tab w:val="left" w:pos="3330"/>
        </w:tabs>
        <w:spacing w:after="120"/>
        <w:rPr>
          <w:rFonts w:ascii="Arial" w:hAnsi="Arial"/>
          <w:sz w:val="22"/>
        </w:rPr>
      </w:pP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b/>
          <w:sz w:val="22"/>
        </w:rPr>
        <w:t>Who:</w:t>
      </w:r>
      <w:r w:rsidRPr="009E6AB7">
        <w:rPr>
          <w:rFonts w:ascii="Arial" w:hAnsi="Arial"/>
          <w:sz w:val="22"/>
        </w:rPr>
        <w:tab/>
        <w:t>2030 Committee members</w:t>
      </w:r>
      <w:r>
        <w:rPr>
          <w:rFonts w:ascii="Arial" w:hAnsi="Arial"/>
          <w:sz w:val="22"/>
        </w:rPr>
        <w:t xml:space="preserve"> (list attached)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b/>
          <w:sz w:val="22"/>
        </w:rPr>
        <w:t>Where:</w:t>
      </w:r>
      <w:r w:rsidRPr="009E6AB7">
        <w:rPr>
          <w:rFonts w:ascii="Arial" w:hAnsi="Arial"/>
          <w:sz w:val="22"/>
        </w:rPr>
        <w:tab/>
        <w:t>Dewitt C. Greer Building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ab/>
        <w:t>Delegation Room, First Floor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ab/>
        <w:t>125 E. 11</w:t>
      </w:r>
      <w:r w:rsidRPr="009E6AB7">
        <w:rPr>
          <w:rFonts w:ascii="Arial" w:hAnsi="Arial"/>
          <w:sz w:val="22"/>
          <w:vertAlign w:val="superscript"/>
        </w:rPr>
        <w:t>th</w:t>
      </w:r>
      <w:r w:rsidRPr="009E6AB7">
        <w:rPr>
          <w:rFonts w:ascii="Arial" w:hAnsi="Arial"/>
          <w:sz w:val="22"/>
        </w:rPr>
        <w:t xml:space="preserve"> Street, Austin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b/>
          <w:sz w:val="22"/>
        </w:rPr>
        <w:t>When:</w:t>
      </w:r>
      <w:r w:rsidRPr="009E6AB7">
        <w:rPr>
          <w:rFonts w:ascii="Arial" w:hAnsi="Arial"/>
          <w:sz w:val="22"/>
        </w:rPr>
        <w:tab/>
        <w:t>Wednesday, December 17, 2008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ab/>
        <w:t>1:30 p.m.</w:t>
      </w:r>
      <w:r w:rsidRPr="009E6AB7">
        <w:rPr>
          <w:rFonts w:ascii="Arial" w:hAnsi="Arial"/>
          <w:sz w:val="22"/>
        </w:rPr>
        <w:tab/>
        <w:t>2030 Committee presentation to</w:t>
      </w:r>
      <w:r>
        <w:rPr>
          <w:rFonts w:ascii="Arial" w:hAnsi="Arial"/>
          <w:sz w:val="22"/>
        </w:rPr>
        <w:t xml:space="preserve"> the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ab/>
      </w:r>
      <w:r w:rsidRPr="009E6AB7">
        <w:rPr>
          <w:rFonts w:ascii="Arial" w:hAnsi="Arial"/>
          <w:sz w:val="22"/>
        </w:rPr>
        <w:tab/>
        <w:t>Texas Transportation Commission</w:t>
      </w:r>
    </w:p>
    <w:p w:rsidR="00C33CA0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ab/>
        <w:t>2:30 p.m.</w:t>
      </w:r>
      <w:r w:rsidRPr="009E6AB7">
        <w:rPr>
          <w:rFonts w:ascii="Arial" w:hAnsi="Arial"/>
          <w:sz w:val="22"/>
        </w:rPr>
        <w:tab/>
        <w:t>2030 Committee press conference</w:t>
      </w:r>
    </w:p>
    <w:p w:rsidR="00C33CA0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</w:p>
    <w:p w:rsidR="00C33CA0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474FB3">
        <w:rPr>
          <w:rFonts w:ascii="Arial" w:hAnsi="Arial"/>
          <w:b/>
          <w:sz w:val="22"/>
        </w:rPr>
        <w:t>Background:</w:t>
      </w:r>
      <w:r>
        <w:rPr>
          <w:rFonts w:ascii="Arial" w:hAnsi="Arial"/>
          <w:sz w:val="22"/>
        </w:rPr>
        <w:tab/>
      </w:r>
      <w:hyperlink r:id="rId7" w:history="1">
        <w:r w:rsidRPr="007873F0">
          <w:rPr>
            <w:rStyle w:val="Hyperlink"/>
            <w:rFonts w:ascii="Arial" w:hAnsi="Arial"/>
            <w:sz w:val="22"/>
          </w:rPr>
          <w:t>http://texas2030committee.tamu.edu/</w:t>
        </w:r>
      </w:hyperlink>
    </w:p>
    <w:p w:rsidR="00C33CA0" w:rsidRPr="00406A6B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  <w:r w:rsidRPr="009E6AB7">
        <w:rPr>
          <w:rFonts w:ascii="Arial" w:hAnsi="Arial"/>
          <w:sz w:val="22"/>
        </w:rPr>
        <w:tab/>
      </w:r>
      <w:r w:rsidRPr="009E6AB7">
        <w:rPr>
          <w:rFonts w:ascii="Arial" w:hAnsi="Arial"/>
          <w:sz w:val="22"/>
        </w:rPr>
        <w:tab/>
        <w:t>###</w:t>
      </w:r>
    </w:p>
    <w:p w:rsidR="00C33CA0" w:rsidRPr="009E6AB7" w:rsidRDefault="00C33CA0" w:rsidP="00892EB9">
      <w:pPr>
        <w:tabs>
          <w:tab w:val="left" w:pos="1890"/>
          <w:tab w:val="left" w:pos="3330"/>
        </w:tabs>
        <w:rPr>
          <w:rFonts w:ascii="Arial" w:hAnsi="Arial"/>
          <w:sz w:val="22"/>
        </w:rPr>
      </w:pPr>
    </w:p>
    <w:p w:rsidR="00C33CA0" w:rsidRDefault="00C33CA0" w:rsidP="00892EB9">
      <w:pPr>
        <w:jc w:val="center"/>
        <w:rPr>
          <w:rFonts w:ascii="Arial" w:hAnsi="Arial" w:cs="Arial"/>
          <w:sz w:val="22"/>
        </w:rPr>
      </w:pPr>
      <w:r w:rsidRPr="00474FB3">
        <w:rPr>
          <w:rFonts w:ascii="Arial" w:hAnsi="Arial" w:cs="Arial"/>
          <w:sz w:val="22"/>
        </w:rPr>
        <w:t xml:space="preserve">For additional information, contact Rick Davenport, Texas Transportation Institute: </w:t>
      </w:r>
      <w:r>
        <w:rPr>
          <w:rFonts w:ascii="Arial" w:hAnsi="Arial" w:cs="Arial"/>
          <w:sz w:val="22"/>
        </w:rPr>
        <w:br/>
      </w:r>
      <w:r w:rsidRPr="00474FB3">
        <w:rPr>
          <w:rFonts w:ascii="Arial" w:hAnsi="Arial" w:cs="Arial"/>
          <w:sz w:val="22"/>
        </w:rPr>
        <w:t xml:space="preserve">(979) 862-3763; </w:t>
      </w:r>
      <w:hyperlink r:id="rId8" w:history="1">
        <w:r w:rsidRPr="00474FB3">
          <w:rPr>
            <w:rStyle w:val="Hyperlink"/>
            <w:rFonts w:ascii="Arial" w:hAnsi="Arial" w:cs="Arial"/>
            <w:sz w:val="22"/>
          </w:rPr>
          <w:t>r-davenport@tamu.edu</w:t>
        </w:r>
      </w:hyperlink>
      <w:r w:rsidRPr="00474FB3">
        <w:rPr>
          <w:rFonts w:ascii="Arial" w:hAnsi="Arial" w:cs="Arial"/>
          <w:sz w:val="22"/>
        </w:rPr>
        <w:t xml:space="preserve"> </w:t>
      </w:r>
    </w:p>
    <w:p w:rsidR="00C33CA0" w:rsidRDefault="00C33CA0" w:rsidP="003A2B20">
      <w:pPr>
        <w:jc w:val="both"/>
      </w:pPr>
    </w:p>
    <w:sectPr w:rsidR="00C33CA0" w:rsidSect="003A2B20">
      <w:headerReference w:type="default" r:id="rId9"/>
      <w:pgSz w:w="12240" w:h="15840" w:code="1"/>
      <w:pgMar w:top="1440" w:right="432" w:bottom="1440" w:left="432" w:gutter="0"/>
      <w:cols w:num="2" w:sep="1" w:equalWidth="0">
        <w:col w:w="2718" w:space="720"/>
        <w:col w:w="7938"/>
      </w:col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33CA0" w:rsidRDefault="00C33CA0" w:rsidP="00BB2A63">
      <w:r>
        <w:separator/>
      </w:r>
    </w:p>
  </w:endnote>
  <w:endnote w:type="continuationSeparator" w:id="1">
    <w:p w:rsidR="00C33CA0" w:rsidRDefault="00C33CA0" w:rsidP="00BB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33CA0" w:rsidRDefault="00C33CA0" w:rsidP="00BB2A63">
      <w:r>
        <w:separator/>
      </w:r>
    </w:p>
  </w:footnote>
  <w:footnote w:type="continuationSeparator" w:id="1">
    <w:p w:rsidR="00C33CA0" w:rsidRDefault="00C33CA0" w:rsidP="00BB2A6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3CA0" w:rsidRDefault="00C33CA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B9285F"/>
    <w:multiLevelType w:val="hybridMultilevel"/>
    <w:tmpl w:val="E6AE1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E1E"/>
    <w:rsid w:val="00007862"/>
    <w:rsid w:val="00035EC9"/>
    <w:rsid w:val="00086AB7"/>
    <w:rsid w:val="000F39F0"/>
    <w:rsid w:val="00107727"/>
    <w:rsid w:val="00107E1E"/>
    <w:rsid w:val="001211F8"/>
    <w:rsid w:val="00124BD4"/>
    <w:rsid w:val="00166FEB"/>
    <w:rsid w:val="001A7A19"/>
    <w:rsid w:val="001C052A"/>
    <w:rsid w:val="0020493D"/>
    <w:rsid w:val="00220AC6"/>
    <w:rsid w:val="002410CD"/>
    <w:rsid w:val="002417A4"/>
    <w:rsid w:val="003A2B20"/>
    <w:rsid w:val="00406A6B"/>
    <w:rsid w:val="00473EB9"/>
    <w:rsid w:val="00474FB3"/>
    <w:rsid w:val="004F12E9"/>
    <w:rsid w:val="004F6BD5"/>
    <w:rsid w:val="00516714"/>
    <w:rsid w:val="006C6842"/>
    <w:rsid w:val="006D3E52"/>
    <w:rsid w:val="007873DE"/>
    <w:rsid w:val="007873F0"/>
    <w:rsid w:val="00857F53"/>
    <w:rsid w:val="00892EB9"/>
    <w:rsid w:val="008B0EC3"/>
    <w:rsid w:val="00980D5D"/>
    <w:rsid w:val="009E6AB7"/>
    <w:rsid w:val="009F6DDD"/>
    <w:rsid w:val="00A03C27"/>
    <w:rsid w:val="00A05DB0"/>
    <w:rsid w:val="00AE2A91"/>
    <w:rsid w:val="00B1300D"/>
    <w:rsid w:val="00B64728"/>
    <w:rsid w:val="00BA10DF"/>
    <w:rsid w:val="00BB2A63"/>
    <w:rsid w:val="00BE0953"/>
    <w:rsid w:val="00C33CA0"/>
    <w:rsid w:val="00C564B1"/>
    <w:rsid w:val="00D86C75"/>
    <w:rsid w:val="00E35F49"/>
    <w:rsid w:val="00E42513"/>
    <w:rsid w:val="00EB3826"/>
    <w:rsid w:val="00F61F0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7E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BB2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A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B2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A6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92EB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892E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davenport@tamu.edu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http://texas2030committee.tamu.edu/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Word 12.1.1</Application>
  <DocSecurity>0</DocSecurity>
  <Lines>53</Lines>
  <Paragraphs>19</Paragraphs>
  <ScaleCrop>false</ScaleCrop>
  <Company>Texas Transportation Institute</Company>
  <LinksUpToDate>false</LinksUpToDate>
  <CharactersWithSpaces>2872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M-Cearley</dc:creator>
  <cp:keywords/>
  <dc:description/>
  <cp:lastModifiedBy>Karla Swanson</cp:lastModifiedBy>
  <cp:revision>2</cp:revision>
  <cp:lastPrinted>2008-08-13T19:26:00Z</cp:lastPrinted>
  <dcterms:created xsi:type="dcterms:W3CDTF">2008-12-15T22:38:00Z</dcterms:created>
  <dcterms:modified xsi:type="dcterms:W3CDTF">2008-12-15T22:38:00Z</dcterms:modified>
</cp:coreProperties>
</file>