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3B5" w:rsidRPr="00C849A2" w:rsidRDefault="00E1358F" w:rsidP="00C849A2">
      <w:pPr>
        <w:pStyle w:val="Heading1"/>
      </w:pPr>
      <w:r>
        <w:pict>
          <v:shapetype id="_x0000_t202" coordsize="21600,21600" o:spt="202" path="m,l,21600r21600,l21600,xe">
            <v:stroke joinstyle="miter"/>
            <v:path gradientshapeok="t" o:connecttype="rect"/>
          </v:shapetype>
          <v:shape id="_x0000_s1054" type="#_x0000_t202" style="position:absolute;margin-left:-195.75pt;margin-top:90.55pt;width:173.25pt;height:743.25pt;z-index:251658240;mso-position-vertical-relative:page" filled="f" stroked="f">
            <v:textbox style="mso-next-textbox:#_x0000_s1054">
              <w:txbxContent>
                <w:p w:rsidR="00BA0633" w:rsidRDefault="00BA0633" w:rsidP="00D34492">
                  <w:pPr>
                    <w:ind w:left="-144"/>
                  </w:pPr>
                </w:p>
              </w:txbxContent>
            </v:textbox>
            <w10:wrap anchory="page"/>
            <w10:anchorlock/>
          </v:shape>
        </w:pict>
      </w:r>
      <w:r w:rsidR="00FA1447" w:rsidRPr="00C849A2">
        <w:t>Client Profile</w:t>
      </w:r>
    </w:p>
    <w:p w:rsidR="00FA1447" w:rsidRDefault="00342A46" w:rsidP="00C849A2">
      <w:pPr>
        <w:pStyle w:val="BodyText"/>
      </w:pPr>
      <w:r>
        <w:t xml:space="preserve">For over 50 years, </w:t>
      </w:r>
      <w:r w:rsidR="00E73339">
        <w:t>St. Stephen’s Episcopal Day School</w:t>
      </w:r>
      <w:r>
        <w:t xml:space="preserve"> </w:t>
      </w:r>
      <w:r w:rsidR="00EC5EDA">
        <w:t xml:space="preserve">has been educating </w:t>
      </w:r>
      <w:r>
        <w:t>children</w:t>
      </w:r>
      <w:r w:rsidR="00EC5EDA">
        <w:t xml:space="preserve"> in a Christian environment</w:t>
      </w:r>
      <w:r w:rsidR="00BA3899">
        <w:t xml:space="preserve">, </w:t>
      </w:r>
      <w:r w:rsidR="00EC5EDA">
        <w:t>provid</w:t>
      </w:r>
      <w:r w:rsidR="00BA3899">
        <w:t>ing</w:t>
      </w:r>
      <w:r w:rsidR="00EC5EDA">
        <w:t xml:space="preserve"> academic excellence and spiritual formation. Located </w:t>
      </w:r>
      <w:r>
        <w:t xml:space="preserve">in </w:t>
      </w:r>
      <w:r w:rsidR="00E73339">
        <w:t xml:space="preserve">the Coconut Grove area of Miami, </w:t>
      </w:r>
      <w:r w:rsidR="00EC5EDA">
        <w:t xml:space="preserve">Florida and steeped in rich history, the school </w:t>
      </w:r>
      <w:r w:rsidR="008E25A2">
        <w:t>offers</w:t>
      </w:r>
      <w:r w:rsidR="00EC5EDA">
        <w:t xml:space="preserve"> a comprehensive curricu</w:t>
      </w:r>
      <w:r w:rsidR="006552E5">
        <w:t xml:space="preserve">lum that reflects the diversity </w:t>
      </w:r>
      <w:r w:rsidR="00EC5EDA">
        <w:t xml:space="preserve">of a broader world. </w:t>
      </w:r>
    </w:p>
    <w:p w:rsidR="00FA1447" w:rsidRDefault="00FA1447" w:rsidP="00FA1447">
      <w:pPr>
        <w:rPr>
          <w:rFonts w:ascii="Trebuchet MS" w:hAnsi="Trebuchet MS"/>
          <w:sz w:val="20"/>
        </w:rPr>
      </w:pPr>
    </w:p>
    <w:p w:rsidR="00FA1447" w:rsidRPr="00FA1447" w:rsidRDefault="00FA1447" w:rsidP="00C849A2">
      <w:pPr>
        <w:pStyle w:val="Heading1"/>
      </w:pPr>
      <w:r w:rsidRPr="00891D5E">
        <w:t>The Situation</w:t>
      </w:r>
    </w:p>
    <w:p w:rsidR="00FA1447" w:rsidRDefault="00B4209D" w:rsidP="00B4209D">
      <w:pPr>
        <w:pStyle w:val="BodyText"/>
      </w:pPr>
      <w:r>
        <w:t>Two years ago</w:t>
      </w:r>
      <w:r w:rsidR="006552E5">
        <w:t xml:space="preserve">, </w:t>
      </w:r>
      <w:r w:rsidR="00EE2874">
        <w:t xml:space="preserve">Consonus and channel partner BlueTech IT Solutions provided </w:t>
      </w:r>
      <w:r w:rsidR="00E73339">
        <w:t>St. Stephen’s</w:t>
      </w:r>
      <w:r>
        <w:t xml:space="preserve"> </w:t>
      </w:r>
      <w:r w:rsidR="00EE2874">
        <w:t>with</w:t>
      </w:r>
      <w:r>
        <w:t xml:space="preserve"> Consonus Remote Backup Service™</w:t>
      </w:r>
      <w:r w:rsidR="001B7274">
        <w:t xml:space="preserve"> (Consonus RBS™)</w:t>
      </w:r>
      <w:r>
        <w:t>. As the school was trying to secure funding for a new LEED Green Gold certified building, they were forced to reevaluate operating costs</w:t>
      </w:r>
      <w:r w:rsidR="001B7274">
        <w:t xml:space="preserve">, </w:t>
      </w:r>
      <w:r>
        <w:t>significantly cut</w:t>
      </w:r>
      <w:r w:rsidR="001B7274">
        <w:t>ting</w:t>
      </w:r>
      <w:r>
        <w:t xml:space="preserve"> expenses</w:t>
      </w:r>
      <w:r w:rsidR="00EE2874">
        <w:t xml:space="preserve"> in order to finance their new building</w:t>
      </w:r>
      <w:r>
        <w:t xml:space="preserve">. </w:t>
      </w:r>
      <w:r w:rsidR="001B7274">
        <w:t>As a result</w:t>
      </w:r>
      <w:r>
        <w:t xml:space="preserve">, St. Stephen’s decided to go with </w:t>
      </w:r>
      <w:r w:rsidR="00C66027">
        <w:t xml:space="preserve">a </w:t>
      </w:r>
      <w:r>
        <w:t>well</w:t>
      </w:r>
      <w:r w:rsidR="00C66027">
        <w:t xml:space="preserve">-known, inexpensive provider. </w:t>
      </w:r>
    </w:p>
    <w:p w:rsidR="00C66027" w:rsidRDefault="00C66027" w:rsidP="00B4209D">
      <w:pPr>
        <w:pStyle w:val="BodyText"/>
      </w:pPr>
    </w:p>
    <w:p w:rsidR="00EE2874" w:rsidRDefault="00EE2874" w:rsidP="00B4209D">
      <w:pPr>
        <w:pStyle w:val="BodyText"/>
      </w:pPr>
      <w:r>
        <w:pict>
          <v:shape id="_x0000_s1060" type="#_x0000_t202" style="position:absolute;margin-left:-195.75pt;margin-top:8.05pt;width:167.9pt;height:156pt;z-index:251662336" fillcolor="#c2d69b [1942]" strokecolor="#c2d69b [1942]" strokeweight="1pt">
            <v:fill color2="#eaf1dd [662]" angle="-45" focus="-50%" type="gradient"/>
            <v:shadow on="t" type="perspective" color="#4e6128 [1606]" opacity=".5" offset="1pt" offset2="-3pt"/>
            <v:textbox>
              <w:txbxContent>
                <w:p w:rsidR="00BA0633" w:rsidRDefault="00BA0633" w:rsidP="00EE2874">
                  <w:pPr>
                    <w:rPr>
                      <w:rFonts w:ascii="Trebuchet MS" w:hAnsi="Trebuchet MS"/>
                      <w:b/>
                      <w:i/>
                      <w:color w:val="003F72"/>
                      <w:sz w:val="20"/>
                      <w:szCs w:val="20"/>
                    </w:rPr>
                  </w:pPr>
                  <w:r>
                    <w:rPr>
                      <w:rFonts w:ascii="Trebuchet MS" w:hAnsi="Trebuchet MS"/>
                      <w:b/>
                      <w:i/>
                      <w:color w:val="003F72"/>
                      <w:sz w:val="20"/>
                      <w:szCs w:val="20"/>
                    </w:rPr>
                    <w:t>BlueTech IT Solutions</w:t>
                  </w:r>
                </w:p>
                <w:p w:rsidR="00BA0633" w:rsidRPr="001C2AEF" w:rsidRDefault="00BA0633" w:rsidP="00EE2874">
                  <w:pPr>
                    <w:rPr>
                      <w:rFonts w:ascii="Trebuchet MS" w:hAnsi="Trebuchet MS"/>
                      <w:i/>
                      <w:color w:val="1F497D"/>
                      <w:sz w:val="20"/>
                      <w:szCs w:val="20"/>
                    </w:rPr>
                  </w:pPr>
                  <w:proofErr w:type="gramStart"/>
                  <w:r w:rsidRPr="001C2AEF">
                    <w:rPr>
                      <w:rFonts w:asciiTheme="minorHAnsi" w:hAnsiTheme="minorHAnsi"/>
                      <w:i/>
                      <w:color w:val="1F497D"/>
                      <w:sz w:val="18"/>
                      <w:szCs w:val="18"/>
                    </w:rPr>
                    <w:t>BlueTech IT Solutions is an information technology service and consulting company based in Miami, FL.</w:t>
                  </w:r>
                  <w:proofErr w:type="gramEnd"/>
                  <w:r w:rsidRPr="001C2AEF">
                    <w:rPr>
                      <w:rFonts w:asciiTheme="minorHAnsi" w:hAnsiTheme="minorHAnsi"/>
                      <w:i/>
                      <w:color w:val="1F497D"/>
                      <w:sz w:val="18"/>
                      <w:szCs w:val="18"/>
                    </w:rPr>
                    <w:t xml:space="preserve"> </w:t>
                  </w:r>
                  <w:proofErr w:type="gramStart"/>
                  <w:r w:rsidRPr="001C2AEF">
                    <w:rPr>
                      <w:rFonts w:asciiTheme="minorHAnsi" w:hAnsiTheme="minorHAnsi"/>
                      <w:i/>
                      <w:color w:val="1F497D"/>
                      <w:sz w:val="18"/>
                      <w:szCs w:val="18"/>
                    </w:rPr>
                    <w:t>With more than 25 years of experience, services include computer network design, implementation and management, network security and intrusion prevention, Microsoft Exchange™ server installation, configuration and administration, and disaster recovery solutions.</w:t>
                  </w:r>
                  <w:proofErr w:type="gramEnd"/>
                  <w:r w:rsidRPr="001C2AEF">
                    <w:rPr>
                      <w:rFonts w:asciiTheme="minorHAnsi" w:hAnsiTheme="minorHAnsi"/>
                      <w:i/>
                      <w:color w:val="1F497D"/>
                      <w:sz w:val="18"/>
                      <w:szCs w:val="18"/>
                    </w:rPr>
                    <w:t xml:space="preserve"> </w:t>
                  </w:r>
                  <w:r w:rsidRPr="001C2AEF">
                    <w:rPr>
                      <w:rFonts w:asciiTheme="minorHAnsi" w:hAnsiTheme="minorHAnsi" w:cs="Arial"/>
                      <w:i/>
                      <w:color w:val="1F497D"/>
                      <w:sz w:val="18"/>
                      <w:szCs w:val="18"/>
                    </w:rPr>
                    <w:t xml:space="preserve">Visit BlueTech on the Web at </w:t>
                  </w:r>
                  <w:hyperlink r:id="rId7" w:history="1">
                    <w:r w:rsidRPr="001C2AEF">
                      <w:rPr>
                        <w:rStyle w:val="Hyperlink"/>
                        <w:rFonts w:asciiTheme="minorHAnsi" w:hAnsiTheme="minorHAnsi" w:cs="Arial"/>
                        <w:i/>
                        <w:color w:val="1F497D"/>
                        <w:sz w:val="18"/>
                        <w:szCs w:val="18"/>
                      </w:rPr>
                      <w:t>www.bluetechit.com</w:t>
                    </w:r>
                  </w:hyperlink>
                  <w:r w:rsidRPr="001C2AEF">
                    <w:rPr>
                      <w:rFonts w:asciiTheme="minorHAnsi" w:hAnsiTheme="minorHAnsi" w:cs="Arial"/>
                      <w:i/>
                      <w:color w:val="1F497D"/>
                      <w:sz w:val="18"/>
                      <w:szCs w:val="18"/>
                    </w:rPr>
                    <w:t>.</w:t>
                  </w:r>
                  <w:r w:rsidRPr="001C2AEF">
                    <w:rPr>
                      <w:rFonts w:ascii="Trebuchet MS" w:hAnsi="Trebuchet MS" w:cs="Arial"/>
                      <w:i/>
                      <w:color w:val="1F497D"/>
                      <w:sz w:val="20"/>
                      <w:szCs w:val="20"/>
                    </w:rPr>
                    <w:t xml:space="preserve"> </w:t>
                  </w:r>
                </w:p>
                <w:p w:rsidR="00BA0633" w:rsidRPr="001C2AEF" w:rsidRDefault="00BA0633" w:rsidP="00EE2874">
                  <w:pPr>
                    <w:rPr>
                      <w:rFonts w:asciiTheme="minorHAnsi" w:hAnsiTheme="minorHAnsi"/>
                      <w:i/>
                      <w:color w:val="003F72"/>
                      <w:sz w:val="18"/>
                      <w:szCs w:val="18"/>
                    </w:rPr>
                  </w:pPr>
                </w:p>
              </w:txbxContent>
            </v:textbox>
          </v:shape>
        </w:pict>
      </w:r>
      <w:r>
        <w:t>Weekends were consumed with backups that never completely finished, saving less than half of the data (150G) and support services were nearly impossible to get on the phone. A full backup was never achieved and the capability to restore what was backed up was questionable.</w:t>
      </w:r>
    </w:p>
    <w:p w:rsidR="00EE2874" w:rsidRDefault="00EE2874" w:rsidP="00B4209D">
      <w:pPr>
        <w:pStyle w:val="BodyText"/>
      </w:pPr>
    </w:p>
    <w:p w:rsidR="00EE2874" w:rsidRDefault="00EE2874" w:rsidP="00EE2874">
      <w:pPr>
        <w:pStyle w:val="BodyText"/>
      </w:pPr>
      <w:r>
        <w:pict>
          <v:shape id="_x0000_s1058" type="#_x0000_t202" style="position:absolute;margin-left:-195.75pt;margin-top:57.7pt;width:167.9pt;height:143.35pt;z-index:251660288" fillcolor="#c2d69b [1942]" strokecolor="#c2d69b [1942]" strokeweight="1pt">
            <v:fill color2="#eaf1dd [662]" angle="-45" focus="-50%" type="gradient"/>
            <v:shadow on="t" type="perspective" color="#4e6128 [1606]" opacity=".5" offset="1pt" offset2="-3pt"/>
            <v:textbox>
              <w:txbxContent>
                <w:p w:rsidR="00BA0633" w:rsidRDefault="00BA0633" w:rsidP="001C2AEF">
                  <w:pPr>
                    <w:rPr>
                      <w:rFonts w:ascii="Trebuchet MS" w:hAnsi="Trebuchet MS"/>
                      <w:b/>
                      <w:i/>
                      <w:color w:val="003F72"/>
                      <w:sz w:val="20"/>
                      <w:szCs w:val="20"/>
                    </w:rPr>
                  </w:pPr>
                  <w:r w:rsidRPr="00E519AF">
                    <w:rPr>
                      <w:rFonts w:ascii="Trebuchet MS" w:hAnsi="Trebuchet MS"/>
                      <w:b/>
                      <w:i/>
                      <w:color w:val="003F72"/>
                      <w:sz w:val="20"/>
                      <w:szCs w:val="20"/>
                    </w:rPr>
                    <w:t xml:space="preserve">Consonus </w:t>
                  </w:r>
                  <w:r w:rsidRPr="00537DE8">
                    <w:rPr>
                      <w:rFonts w:ascii="Trebuchet MS" w:hAnsi="Trebuchet MS"/>
                      <w:b/>
                      <w:i/>
                      <w:color w:val="003F72"/>
                      <w:sz w:val="20"/>
                      <w:szCs w:val="20"/>
                    </w:rPr>
                    <w:t>RBS™</w:t>
                  </w:r>
                </w:p>
                <w:p w:rsidR="00BA0633" w:rsidRPr="001043EA" w:rsidRDefault="00BA0633" w:rsidP="001C2AEF">
                  <w:pPr>
                    <w:rPr>
                      <w:rFonts w:asciiTheme="minorHAnsi" w:hAnsiTheme="minorHAnsi"/>
                      <w:i/>
                      <w:color w:val="003F72"/>
                      <w:sz w:val="18"/>
                      <w:szCs w:val="18"/>
                    </w:rPr>
                  </w:pPr>
                  <w:r w:rsidRPr="001043EA">
                    <w:rPr>
                      <w:rFonts w:asciiTheme="minorHAnsi" w:hAnsiTheme="minorHAnsi" w:cs="Tahoma"/>
                      <w:i/>
                      <w:noProof/>
                      <w:color w:val="1F497D" w:themeColor="text2"/>
                      <w:sz w:val="18"/>
                      <w:szCs w:val="18"/>
                    </w:rPr>
                    <w:t xml:space="preserve">Consonus RBS is an alternative to traditional backup methods, replacing conventional solutions with a fully automated online option.  </w:t>
                  </w:r>
                  <w:r w:rsidRPr="001043EA">
                    <w:rPr>
                      <w:rFonts w:asciiTheme="minorHAnsi" w:hAnsiTheme="minorHAnsi"/>
                      <w:i/>
                      <w:color w:val="1F497D" w:themeColor="text2"/>
                      <w:sz w:val="18"/>
                      <w:szCs w:val="18"/>
                    </w:rPr>
                    <w:t xml:space="preserve">Fully automated, </w:t>
                  </w:r>
                  <w:r w:rsidRPr="001C2AEF">
                    <w:rPr>
                      <w:rFonts w:asciiTheme="minorHAnsi" w:hAnsiTheme="minorHAnsi"/>
                      <w:i/>
                      <w:color w:val="1F497D"/>
                      <w:sz w:val="18"/>
                      <w:szCs w:val="18"/>
                    </w:rPr>
                    <w:t>secure</w:t>
                  </w:r>
                  <w:r w:rsidRPr="001043EA">
                    <w:rPr>
                      <w:rFonts w:asciiTheme="minorHAnsi" w:hAnsiTheme="minorHAnsi"/>
                      <w:i/>
                      <w:color w:val="1F497D" w:themeColor="text2"/>
                      <w:sz w:val="18"/>
                      <w:szCs w:val="18"/>
                    </w:rPr>
                    <w:t xml:space="preserve">, efficient, and reliable, Consonus RBS requires minimal involvement of existing IT resources, and all data is stored in Consonus' SAS70 Type II audited data center offering 99.99% availability. </w:t>
                  </w:r>
                  <w:r w:rsidRPr="001043EA">
                    <w:rPr>
                      <w:rFonts w:asciiTheme="minorHAnsi" w:hAnsiTheme="minorHAnsi" w:cs="Tahoma"/>
                      <w:i/>
                      <w:noProof/>
                      <w:color w:val="1F497D" w:themeColor="text2"/>
                      <w:sz w:val="18"/>
                      <w:szCs w:val="18"/>
                    </w:rPr>
                    <w:t>Visit our website for more information or give us a call today.</w:t>
                  </w:r>
                </w:p>
              </w:txbxContent>
            </v:textbox>
          </v:shape>
        </w:pict>
      </w:r>
      <w:r>
        <w:t xml:space="preserve">Consequentially, the school’s IT director lost confidence in </w:t>
      </w:r>
      <w:r w:rsidR="001B7274">
        <w:t xml:space="preserve">the provider’s ability to properly protect their business-critical data. </w:t>
      </w:r>
    </w:p>
    <w:p w:rsidR="00EE2874" w:rsidRPr="00FA1447" w:rsidRDefault="00EE2874" w:rsidP="00EE2874">
      <w:pPr>
        <w:rPr>
          <w:rFonts w:ascii="Trebuchet MS" w:hAnsi="Trebuchet MS"/>
          <w:sz w:val="20"/>
        </w:rPr>
      </w:pPr>
    </w:p>
    <w:p w:rsidR="00FA1447" w:rsidRPr="00FA1447" w:rsidRDefault="00FA1447" w:rsidP="00C849A2">
      <w:pPr>
        <w:pStyle w:val="Heading1"/>
      </w:pPr>
      <w:r w:rsidRPr="00891D5E">
        <w:t>A Strategic Solution</w:t>
      </w:r>
    </w:p>
    <w:p w:rsidR="00EE2874" w:rsidRDefault="00EE2874" w:rsidP="00EE2874">
      <w:pPr>
        <w:pStyle w:val="BodyText"/>
      </w:pPr>
      <w:r>
        <w:t>After nearly two m</w:t>
      </w:r>
      <w:r w:rsidR="001B7274">
        <w:t xml:space="preserve">onths of failed backup attempts </w:t>
      </w:r>
      <w:r>
        <w:t xml:space="preserve">and poor customer service, St. Stephen’s </w:t>
      </w:r>
      <w:r w:rsidR="00BA0633">
        <w:t>came back</w:t>
      </w:r>
      <w:r>
        <w:t xml:space="preserve"> to Consonus and BlueTech for help. </w:t>
      </w:r>
    </w:p>
    <w:p w:rsidR="00652B23" w:rsidRDefault="00652B23" w:rsidP="00EE2874">
      <w:pPr>
        <w:pStyle w:val="BodyText"/>
      </w:pPr>
    </w:p>
    <w:p w:rsidR="00652B23" w:rsidRDefault="00652B23" w:rsidP="00EE2874">
      <w:pPr>
        <w:pStyle w:val="BodyText"/>
      </w:pPr>
      <w:r>
        <w:t>St. Stephen’s returned to Consonus RBS, a fully automated cloud backup solution</w:t>
      </w:r>
      <w:r w:rsidR="00BA0633">
        <w:t xml:space="preserve"> ideal for a heterogeneous IT environment and</w:t>
      </w:r>
      <w:r>
        <w:t xml:space="preserve"> backed by award-wining technical support. </w:t>
      </w:r>
      <w:r w:rsidR="00BA0633">
        <w:t>In addition,</w:t>
      </w:r>
      <w:r w:rsidR="004446BA">
        <w:t xml:space="preserve"> Consonus RBS is powered by </w:t>
      </w:r>
      <w:proofErr w:type="spellStart"/>
      <w:r w:rsidR="004446BA">
        <w:t>Asigra</w:t>
      </w:r>
      <w:proofErr w:type="spellEnd"/>
      <w:r w:rsidR="004446BA">
        <w:t xml:space="preserve">, the first and only cloud service provider to achieve FIPS 140-2 Certification — the highest level of security assurance to date. </w:t>
      </w:r>
    </w:p>
    <w:p w:rsidR="00652B23" w:rsidRDefault="00652B23" w:rsidP="00EE2874">
      <w:pPr>
        <w:pStyle w:val="BodyText"/>
      </w:pPr>
    </w:p>
    <w:p w:rsidR="007F01DE" w:rsidRDefault="00652B23" w:rsidP="00652B23">
      <w:pPr>
        <w:pStyle w:val="BodyText"/>
      </w:pPr>
      <w:r>
        <w:t>“</w:t>
      </w:r>
      <w:r w:rsidR="004446BA">
        <w:t>T</w:t>
      </w:r>
      <w:r>
        <w:t xml:space="preserve">he low-cost provider was never able to successfully back up our 150G of data. We were thrilled to learn that Consonus still had our original data and that we were able to pick up where we left off,” said St. Stephen’s Director of Technology Felix </w:t>
      </w:r>
      <w:proofErr w:type="spellStart"/>
      <w:r>
        <w:t>Jacomino</w:t>
      </w:r>
      <w:proofErr w:type="spellEnd"/>
      <w:r>
        <w:t xml:space="preserve">. </w:t>
      </w:r>
    </w:p>
    <w:p w:rsidR="007F01DE" w:rsidRDefault="007F01DE" w:rsidP="00C849A2">
      <w:pPr>
        <w:pStyle w:val="Heading1"/>
      </w:pPr>
    </w:p>
    <w:p w:rsidR="00FA1447" w:rsidRPr="00FA1447" w:rsidRDefault="00FA1447" w:rsidP="00C849A2">
      <w:pPr>
        <w:pStyle w:val="Heading1"/>
      </w:pPr>
      <w:r w:rsidRPr="00891D5E">
        <w:t>Results</w:t>
      </w:r>
    </w:p>
    <w:p w:rsidR="00652B23" w:rsidRDefault="001F6825" w:rsidP="00D46E7A">
      <w:pPr>
        <w:pStyle w:val="Bullet1"/>
        <w:numPr>
          <w:ilvl w:val="0"/>
          <w:numId w:val="0"/>
        </w:numPr>
      </w:pPr>
      <w:r>
        <w:t>BlueTech</w:t>
      </w:r>
      <w:r w:rsidR="008E25A2">
        <w:t xml:space="preserve"> </w:t>
      </w:r>
      <w:r>
        <w:t xml:space="preserve">engineers leveraged Consonus’ expertise to provide seamless ground support that was able to pick up where the last provider left off. </w:t>
      </w:r>
      <w:r w:rsidR="00E73339">
        <w:t>St. Stephen’s</w:t>
      </w:r>
      <w:r>
        <w:t xml:space="preserve"> received skilled, high-touch end-user support to ensure backup windows were met, all data </w:t>
      </w:r>
      <w:r w:rsidR="003E28B1">
        <w:t xml:space="preserve">were </w:t>
      </w:r>
      <w:r>
        <w:t xml:space="preserve">included in the backup, and that </w:t>
      </w:r>
      <w:r w:rsidR="003E28B1">
        <w:t>information</w:t>
      </w:r>
      <w:r>
        <w:t xml:space="preserve"> was secure and easily accessible. </w:t>
      </w:r>
    </w:p>
    <w:p w:rsidR="00652B23" w:rsidRDefault="00652B23" w:rsidP="00D46E7A">
      <w:pPr>
        <w:pStyle w:val="Bullet1"/>
        <w:numPr>
          <w:ilvl w:val="0"/>
          <w:numId w:val="0"/>
        </w:numPr>
      </w:pPr>
    </w:p>
    <w:p w:rsidR="00652B23" w:rsidRDefault="00652B23" w:rsidP="00652B23">
      <w:pPr>
        <w:pStyle w:val="BodyText"/>
      </w:pPr>
      <w:r>
        <w:t xml:space="preserve">Consonus and BlueTech were able </w:t>
      </w:r>
      <w:r w:rsidR="004446BA">
        <w:t xml:space="preserve">to get St. Stephen’s </w:t>
      </w:r>
      <w:r>
        <w:t xml:space="preserve">up and running with Consonus RBS in one day. </w:t>
      </w:r>
    </w:p>
    <w:p w:rsidR="00652B23" w:rsidRDefault="00652B23" w:rsidP="00D46E7A">
      <w:pPr>
        <w:pStyle w:val="Bullet1"/>
        <w:numPr>
          <w:ilvl w:val="0"/>
          <w:numId w:val="0"/>
        </w:numPr>
      </w:pPr>
    </w:p>
    <w:p w:rsidR="001F6825" w:rsidRDefault="00BA3899" w:rsidP="00D46E7A">
      <w:pPr>
        <w:pStyle w:val="Bullet1"/>
        <w:numPr>
          <w:ilvl w:val="0"/>
          <w:numId w:val="0"/>
        </w:numPr>
      </w:pPr>
      <w:r>
        <w:t xml:space="preserve">As a result, </w:t>
      </w:r>
      <w:r w:rsidR="003E28B1">
        <w:t xml:space="preserve">the school </w:t>
      </w:r>
      <w:r>
        <w:t xml:space="preserve">benefitted from the </w:t>
      </w:r>
      <w:r w:rsidR="003E28B1">
        <w:t xml:space="preserve">following: </w:t>
      </w:r>
    </w:p>
    <w:p w:rsidR="00D46E7A" w:rsidRPr="001043EA" w:rsidRDefault="00342A46" w:rsidP="003E28B1">
      <w:pPr>
        <w:pStyle w:val="Bullet1"/>
      </w:pPr>
      <w:r>
        <w:t>Elevated c</w:t>
      </w:r>
      <w:r w:rsidR="00D46E7A" w:rsidRPr="001043EA">
        <w:t xml:space="preserve">onfidence </w:t>
      </w:r>
      <w:r w:rsidR="003E28B1">
        <w:t>in backup efforts,</w:t>
      </w:r>
      <w:r w:rsidR="00D46E7A" w:rsidRPr="001043EA">
        <w:t xml:space="preserve"> performance</w:t>
      </w:r>
      <w:r>
        <w:t>,</w:t>
      </w:r>
      <w:r w:rsidR="00D46E7A" w:rsidRPr="001043EA">
        <w:t xml:space="preserve"> and efficiency</w:t>
      </w:r>
    </w:p>
    <w:p w:rsidR="00D46E7A" w:rsidRPr="00B01A39" w:rsidRDefault="00D46E7A" w:rsidP="00D46E7A">
      <w:pPr>
        <w:pStyle w:val="Bullet1"/>
      </w:pPr>
      <w:r w:rsidRPr="00B01A39">
        <w:t xml:space="preserve">Accelerated restores as a </w:t>
      </w:r>
      <w:r w:rsidR="003E28B1">
        <w:t xml:space="preserve">result of </w:t>
      </w:r>
      <w:r w:rsidRPr="00B01A39">
        <w:t>remote monitoring and backups</w:t>
      </w:r>
    </w:p>
    <w:p w:rsidR="00D46E7A" w:rsidRPr="001043EA" w:rsidRDefault="00D46E7A" w:rsidP="00D46E7A">
      <w:pPr>
        <w:pStyle w:val="Bullet1"/>
      </w:pPr>
      <w:r w:rsidRPr="001043EA">
        <w:t>Reduced network load and timing</w:t>
      </w:r>
    </w:p>
    <w:p w:rsidR="00342A46" w:rsidRDefault="00342A46" w:rsidP="00AB03C1">
      <w:pPr>
        <w:pStyle w:val="Bullet1"/>
      </w:pPr>
      <w:r>
        <w:t xml:space="preserve">A </w:t>
      </w:r>
      <w:r w:rsidR="00D46E7A" w:rsidRPr="001043EA">
        <w:t xml:space="preserve"> solid foundation for a comprehensive business continuity plan</w:t>
      </w:r>
    </w:p>
    <w:p w:rsidR="00FA1447" w:rsidRDefault="00FA1447" w:rsidP="00C849A2">
      <w:pPr>
        <w:pStyle w:val="BodyText"/>
      </w:pPr>
    </w:p>
    <w:p w:rsidR="00FA1447" w:rsidRPr="00FA1447" w:rsidRDefault="001E5B26" w:rsidP="00C849A2">
      <w:pPr>
        <w:pStyle w:val="BodyText"/>
      </w:pPr>
      <w:r>
        <w:rPr>
          <w:noProof/>
        </w:rPr>
        <w:drawing>
          <wp:inline distT="0" distB="0" distL="0" distR="0">
            <wp:extent cx="2057400" cy="571500"/>
            <wp:effectExtent l="19050" t="0" r="0" b="0"/>
            <wp:docPr id="4" name="Picture 2" descr="M:\MARCOMM\Logos-Partners\BlueTec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ARCOMM\Logos-Partners\BlueTech Logo.jpg"/>
                    <pic:cNvPicPr>
                      <a:picLocks noChangeAspect="1" noChangeArrowheads="1"/>
                    </pic:cNvPicPr>
                  </pic:nvPicPr>
                  <pic:blipFill>
                    <a:blip r:embed="rId8" cstate="print"/>
                    <a:srcRect/>
                    <a:stretch>
                      <a:fillRect/>
                    </a:stretch>
                  </pic:blipFill>
                  <pic:spPr bwMode="auto">
                    <a:xfrm>
                      <a:off x="0" y="0"/>
                      <a:ext cx="2057400" cy="571500"/>
                    </a:xfrm>
                    <a:prstGeom prst="rect">
                      <a:avLst/>
                    </a:prstGeom>
                    <a:noFill/>
                    <a:ln w="9525">
                      <a:noFill/>
                      <a:miter lim="800000"/>
                      <a:headEnd/>
                      <a:tailEnd/>
                    </a:ln>
                  </pic:spPr>
                </pic:pic>
              </a:graphicData>
            </a:graphic>
          </wp:inline>
        </w:drawing>
      </w:r>
    </w:p>
    <w:sectPr w:rsidR="00FA1447" w:rsidRPr="00FA1447" w:rsidSect="00D34492">
      <w:headerReference w:type="default" r:id="rId9"/>
      <w:footerReference w:type="default" r:id="rId10"/>
      <w:type w:val="continuous"/>
      <w:pgSz w:w="12240" w:h="15840"/>
      <w:pgMar w:top="720" w:right="720" w:bottom="1440" w:left="43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633" w:rsidRDefault="00BA0633" w:rsidP="009C6239">
      <w:r>
        <w:separator/>
      </w:r>
    </w:p>
  </w:endnote>
  <w:endnote w:type="continuationSeparator" w:id="0">
    <w:p w:rsidR="00BA0633" w:rsidRDefault="00BA0633" w:rsidP="009C62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633" w:rsidRDefault="00BA0633">
    <w:pPr>
      <w:pStyle w:val="Footer"/>
    </w:pPr>
    <w:r>
      <w:rPr>
        <w:noProof/>
      </w:rPr>
      <w:drawing>
        <wp:anchor distT="0" distB="0" distL="114300" distR="114300" simplePos="0" relativeHeight="251664384" behindDoc="0" locked="0" layoutInCell="1" allowOverlap="1">
          <wp:simplePos x="0" y="0"/>
          <wp:positionH relativeFrom="column">
            <wp:posOffset>2466975</wp:posOffset>
          </wp:positionH>
          <wp:positionV relativeFrom="paragraph">
            <wp:posOffset>-100965</wp:posOffset>
          </wp:positionV>
          <wp:extent cx="2286000" cy="390525"/>
          <wp:effectExtent l="19050" t="0" r="0" b="0"/>
          <wp:wrapNone/>
          <wp:docPr id="7" name="Picture 5"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1"/>
                  <pic:cNvPicPr>
                    <a:picLocks noChangeAspect="1" noChangeArrowheads="1"/>
                  </pic:cNvPicPr>
                </pic:nvPicPr>
                <pic:blipFill>
                  <a:blip r:embed="rId1"/>
                  <a:srcRect/>
                  <a:stretch>
                    <a:fillRect/>
                  </a:stretch>
                </pic:blipFill>
                <pic:spPr bwMode="auto">
                  <a:xfrm>
                    <a:off x="0" y="0"/>
                    <a:ext cx="2286000" cy="39052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-247650</wp:posOffset>
          </wp:positionH>
          <wp:positionV relativeFrom="page">
            <wp:posOffset>9048750</wp:posOffset>
          </wp:positionV>
          <wp:extent cx="2514600" cy="838200"/>
          <wp:effectExtent l="19050" t="0" r="0" b="0"/>
          <wp:wrapNone/>
          <wp:docPr id="1" name="Picture 12" descr="NewConsonusLogo-With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ConsonusLogo-WithTag"/>
                  <pic:cNvPicPr>
                    <a:picLocks noChangeAspect="1" noChangeArrowheads="1"/>
                  </pic:cNvPicPr>
                </pic:nvPicPr>
                <pic:blipFill>
                  <a:blip r:embed="rId2"/>
                  <a:srcRect/>
                  <a:stretch>
                    <a:fillRect/>
                  </a:stretch>
                </pic:blipFill>
                <pic:spPr bwMode="auto">
                  <a:xfrm>
                    <a:off x="0" y="0"/>
                    <a:ext cx="2514600" cy="838200"/>
                  </a:xfrm>
                  <a:prstGeom prst="rect">
                    <a:avLst/>
                  </a:prstGeom>
                  <a:solidFill>
                    <a:srgbClr val="00467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633" w:rsidRDefault="00BA0633" w:rsidP="009C6239">
      <w:r>
        <w:separator/>
      </w:r>
    </w:p>
  </w:footnote>
  <w:footnote w:type="continuationSeparator" w:id="0">
    <w:p w:rsidR="00BA0633" w:rsidRDefault="00BA0633" w:rsidP="009C6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page" w:horzAnchor="page" w:tblpX="-80" w:tblpY="5"/>
      <w:tblW w:w="12436" w:type="dxa"/>
      <w:tblLook w:val="00BF"/>
    </w:tblPr>
    <w:tblGrid>
      <w:gridCol w:w="10039"/>
      <w:gridCol w:w="799"/>
      <w:gridCol w:w="799"/>
      <w:gridCol w:w="799"/>
    </w:tblGrid>
    <w:tr w:rsidR="00BA0633" w:rsidTr="00BD03B5">
      <w:trPr>
        <w:trHeight w:val="1530"/>
      </w:trPr>
      <w:tc>
        <w:tcPr>
          <w:tcW w:w="10039" w:type="dxa"/>
          <w:tcBorders>
            <w:top w:val="nil"/>
            <w:left w:val="nil"/>
            <w:bottom w:val="nil"/>
            <w:right w:val="nil"/>
          </w:tcBorders>
          <w:shd w:val="clear" w:color="auto" w:fill="00467F"/>
        </w:tcPr>
        <w:p w:rsidR="00BA0633" w:rsidRDefault="00BA0633" w:rsidP="00BD03B5">
          <w:pPr>
            <w:ind w:left="3150" w:right="700"/>
          </w:pPr>
          <w:r w:rsidRPr="00E1358F">
            <w:rPr>
              <w:szCs w:val="20"/>
            </w:rPr>
            <w:pict>
              <v:shapetype id="_x0000_t202" coordsize="21600,21600" o:spt="202" path="m,l,21600r21600,l21600,xe">
                <v:stroke joinstyle="miter"/>
                <v:path gradientshapeok="t" o:connecttype="rect"/>
              </v:shapetype>
              <v:shape id="_x0000_s2049" type="#_x0000_t202" style="position:absolute;left:0;text-align:left;margin-left:13.85pt;margin-top:17.55pt;width:483.4pt;height:63pt;z-index:251660288" filled="f" stroked="f">
                <v:textbox style="mso-next-textbox:#_x0000_s2049">
                  <w:txbxContent>
                    <w:p w:rsidR="00BA0633" w:rsidRPr="00F72F53" w:rsidRDefault="00BA0633" w:rsidP="009C6239">
                      <w:pPr>
                        <w:rPr>
                          <w:rFonts w:ascii="Trebuchet MS" w:hAnsi="Trebuchet MS"/>
                          <w:color w:val="7BC143"/>
                          <w:sz w:val="36"/>
                          <w:szCs w:val="36"/>
                        </w:rPr>
                      </w:pPr>
                      <w:r>
                        <w:rPr>
                          <w:rFonts w:ascii="Century Gothic" w:hAnsi="Century Gothic"/>
                          <w:color w:val="7BC143"/>
                          <w:sz w:val="36"/>
                          <w:szCs w:val="36"/>
                        </w:rPr>
                        <w:t>School Learns That Price Isn’t Everything</w:t>
                      </w:r>
                    </w:p>
                    <w:p w:rsidR="00BA0633" w:rsidRPr="00F72F53" w:rsidRDefault="00BA0633" w:rsidP="009C6239">
                      <w:pPr>
                        <w:rPr>
                          <w:rFonts w:ascii="Century Gothic" w:hAnsi="Century Gothic"/>
                          <w:color w:val="FFFFFF"/>
                          <w:sz w:val="28"/>
                          <w:szCs w:val="28"/>
                        </w:rPr>
                      </w:pPr>
                      <w:r>
                        <w:rPr>
                          <w:rFonts w:ascii="Century Gothic" w:hAnsi="Century Gothic"/>
                          <w:color w:val="FFFFFF"/>
                          <w:sz w:val="28"/>
                          <w:szCs w:val="28"/>
                        </w:rPr>
                        <w:t>Consonus and BlueTech Teach this Customer the Value of Service</w:t>
                      </w:r>
                    </w:p>
                  </w:txbxContent>
                </v:textbox>
              </v:shape>
            </w:pict>
          </w:r>
        </w:p>
      </w:tc>
      <w:tc>
        <w:tcPr>
          <w:tcW w:w="799" w:type="dxa"/>
          <w:tcBorders>
            <w:top w:val="nil"/>
            <w:left w:val="nil"/>
            <w:bottom w:val="nil"/>
            <w:right w:val="nil"/>
          </w:tcBorders>
          <w:shd w:val="clear" w:color="auto" w:fill="7BC143"/>
        </w:tcPr>
        <w:p w:rsidR="00BA0633" w:rsidRDefault="00BA0633" w:rsidP="00BD03B5"/>
      </w:tc>
      <w:tc>
        <w:tcPr>
          <w:tcW w:w="799" w:type="dxa"/>
          <w:tcBorders>
            <w:top w:val="nil"/>
            <w:left w:val="nil"/>
            <w:bottom w:val="nil"/>
            <w:right w:val="nil"/>
          </w:tcBorders>
          <w:shd w:val="clear" w:color="auto" w:fill="939BA1"/>
        </w:tcPr>
        <w:p w:rsidR="00BA0633" w:rsidRDefault="00BA0633" w:rsidP="00BD03B5"/>
      </w:tc>
      <w:tc>
        <w:tcPr>
          <w:tcW w:w="799" w:type="dxa"/>
          <w:tcBorders>
            <w:top w:val="nil"/>
            <w:left w:val="nil"/>
            <w:bottom w:val="nil"/>
            <w:right w:val="nil"/>
          </w:tcBorders>
          <w:shd w:val="clear" w:color="auto" w:fill="F89831"/>
        </w:tcPr>
        <w:p w:rsidR="00BA0633" w:rsidRDefault="00BA0633" w:rsidP="00BD03B5"/>
      </w:tc>
    </w:tr>
    <w:tr w:rsidR="00BA0633" w:rsidTr="009C6239">
      <w:trPr>
        <w:trHeight w:val="144"/>
      </w:trPr>
      <w:tc>
        <w:tcPr>
          <w:tcW w:w="10039" w:type="dxa"/>
          <w:tcBorders>
            <w:top w:val="nil"/>
            <w:left w:val="nil"/>
            <w:bottom w:val="nil"/>
            <w:right w:val="nil"/>
          </w:tcBorders>
          <w:shd w:val="clear" w:color="auto" w:fill="auto"/>
        </w:tcPr>
        <w:p w:rsidR="00BA0633" w:rsidRDefault="00BA0633" w:rsidP="00BD03B5">
          <w:pPr>
            <w:ind w:left="3150" w:right="700"/>
            <w:rPr>
              <w:szCs w:val="20"/>
            </w:rPr>
          </w:pPr>
          <w:r>
            <w:rPr>
              <w:noProof/>
              <w:szCs w:val="20"/>
            </w:rPr>
            <w:drawing>
              <wp:anchor distT="0" distB="0" distL="114300" distR="114300" simplePos="0" relativeHeight="251667456" behindDoc="0" locked="0" layoutInCell="1" allowOverlap="1">
                <wp:simplePos x="0" y="0"/>
                <wp:positionH relativeFrom="column">
                  <wp:posOffset>333375</wp:posOffset>
                </wp:positionH>
                <wp:positionV relativeFrom="paragraph">
                  <wp:posOffset>140335</wp:posOffset>
                </wp:positionV>
                <wp:extent cx="1895475" cy="800100"/>
                <wp:effectExtent l="19050" t="0" r="9525"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95475" cy="800100"/>
                        </a:xfrm>
                        <a:prstGeom prst="rect">
                          <a:avLst/>
                        </a:prstGeom>
                        <a:noFill/>
                        <a:ln w="9525">
                          <a:noFill/>
                          <a:miter lim="800000"/>
                          <a:headEnd/>
                          <a:tailEnd/>
                        </a:ln>
                      </pic:spPr>
                    </pic:pic>
                  </a:graphicData>
                </a:graphic>
              </wp:anchor>
            </w:drawing>
          </w:r>
          <w:r>
            <w:rPr>
              <w:noProof/>
              <w:szCs w:val="20"/>
            </w:rPr>
            <w:drawing>
              <wp:anchor distT="0" distB="0" distL="114300" distR="114300" simplePos="0" relativeHeight="251666432" behindDoc="0" locked="0" layoutInCell="1" allowOverlap="1">
                <wp:simplePos x="0" y="0"/>
                <wp:positionH relativeFrom="column">
                  <wp:posOffset>-9525</wp:posOffset>
                </wp:positionH>
                <wp:positionV relativeFrom="paragraph">
                  <wp:posOffset>-2540</wp:posOffset>
                </wp:positionV>
                <wp:extent cx="2495550" cy="9124950"/>
                <wp:effectExtent l="1905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2495550" cy="9124950"/>
                        </a:xfrm>
                        <a:prstGeom prst="rect">
                          <a:avLst/>
                        </a:prstGeom>
                        <a:noFill/>
                        <a:ln w="9525">
                          <a:noFill/>
                          <a:miter lim="800000"/>
                          <a:headEnd/>
                          <a:tailEnd/>
                        </a:ln>
                      </pic:spPr>
                    </pic:pic>
                  </a:graphicData>
                </a:graphic>
              </wp:anchor>
            </w:drawing>
          </w:r>
        </w:p>
      </w:tc>
      <w:tc>
        <w:tcPr>
          <w:tcW w:w="799" w:type="dxa"/>
          <w:tcBorders>
            <w:top w:val="nil"/>
            <w:left w:val="nil"/>
            <w:bottom w:val="nil"/>
            <w:right w:val="nil"/>
          </w:tcBorders>
          <w:shd w:val="clear" w:color="auto" w:fill="auto"/>
        </w:tcPr>
        <w:p w:rsidR="00BA0633" w:rsidRDefault="00BA0633" w:rsidP="00BD03B5"/>
      </w:tc>
      <w:tc>
        <w:tcPr>
          <w:tcW w:w="799" w:type="dxa"/>
          <w:tcBorders>
            <w:top w:val="nil"/>
            <w:left w:val="nil"/>
            <w:bottom w:val="nil"/>
            <w:right w:val="nil"/>
          </w:tcBorders>
          <w:shd w:val="clear" w:color="auto" w:fill="auto"/>
        </w:tcPr>
        <w:p w:rsidR="00BA0633" w:rsidRDefault="00BA0633" w:rsidP="00BD03B5"/>
      </w:tc>
      <w:tc>
        <w:tcPr>
          <w:tcW w:w="799" w:type="dxa"/>
          <w:tcBorders>
            <w:top w:val="nil"/>
            <w:left w:val="nil"/>
            <w:bottom w:val="nil"/>
            <w:right w:val="nil"/>
          </w:tcBorders>
          <w:shd w:val="clear" w:color="auto" w:fill="auto"/>
        </w:tcPr>
        <w:p w:rsidR="00BA0633" w:rsidRDefault="00BA0633" w:rsidP="00BD03B5"/>
      </w:tc>
    </w:tr>
  </w:tbl>
  <w:p w:rsidR="00BA0633" w:rsidRPr="009C6239" w:rsidRDefault="00BA0633" w:rsidP="00FF061E">
    <w:pPr>
      <w:pStyle w:val="Header"/>
    </w:pPr>
    <w:r>
      <w:rPr>
        <w:noProof/>
      </w:rPr>
      <w:pict>
        <v:shape id="_x0000_s2051" type="#_x0000_t202" style="position:absolute;margin-left:-203.25pt;margin-top:112.5pt;width:176.25pt;height:272.25pt;z-index:251668480;mso-position-horizontal-relative:text;mso-position-vertical-relative:text" filled="f" stroked="f">
          <v:textbox>
            <w:txbxContent>
              <w:p w:rsidR="00BA0633" w:rsidRDefault="004446BA" w:rsidP="00C658B2">
                <w:pPr>
                  <w:pStyle w:val="SideBarClientSummary"/>
                </w:pPr>
                <w:r>
                  <w:t>“The expertise offered by BlueTech and Consonus is second to none. The team really bailed us out.”</w:t>
                </w:r>
              </w:p>
              <w:p w:rsidR="004446BA" w:rsidRPr="004446BA" w:rsidRDefault="004446BA" w:rsidP="00C658B2">
                <w:pPr>
                  <w:pStyle w:val="SideBarClientSummary"/>
                  <w:rPr>
                    <w:sz w:val="20"/>
                    <w:szCs w:val="20"/>
                  </w:rPr>
                </w:pPr>
                <w:r>
                  <w:rPr>
                    <w:sz w:val="20"/>
                    <w:szCs w:val="20"/>
                  </w:rPr>
                  <w:t xml:space="preserve">     -- </w:t>
                </w:r>
                <w:r w:rsidRPr="004446BA">
                  <w:rPr>
                    <w:sz w:val="20"/>
                    <w:szCs w:val="20"/>
                  </w:rPr>
                  <w:t xml:space="preserve">St. Stephen’s Director of </w:t>
                </w:r>
                <w:r>
                  <w:rPr>
                    <w:sz w:val="20"/>
                    <w:szCs w:val="20"/>
                  </w:rPr>
                  <w:t xml:space="preserve">      </w:t>
                </w:r>
                <w:r>
                  <w:rPr>
                    <w:sz w:val="20"/>
                    <w:szCs w:val="20"/>
                  </w:rPr>
                  <w:br/>
                  <w:t xml:space="preserve">          T</w:t>
                </w:r>
                <w:r w:rsidRPr="004446BA">
                  <w:rPr>
                    <w:sz w:val="20"/>
                    <w:szCs w:val="20"/>
                  </w:rPr>
                  <w:t xml:space="preserve">echnology Felix </w:t>
                </w:r>
                <w:proofErr w:type="spellStart"/>
                <w:r w:rsidRPr="004446BA">
                  <w:rPr>
                    <w:sz w:val="20"/>
                    <w:szCs w:val="20"/>
                  </w:rPr>
                  <w:t>Jacomino</w:t>
                </w:r>
                <w:proofErr w:type="spellEnd"/>
              </w:p>
              <w:p w:rsidR="00BA0633" w:rsidRDefault="00BA0633" w:rsidP="00FF061E"/>
              <w:p w:rsidR="00BA0633" w:rsidRPr="00EE176F" w:rsidRDefault="00BA0633" w:rsidP="00C849A2">
                <w:pPr>
                  <w:pStyle w:val="SideBarHeading"/>
                </w:pPr>
                <w:r w:rsidRPr="00EE176F">
                  <w:t>Client:</w:t>
                </w:r>
              </w:p>
              <w:p w:rsidR="00BA0633" w:rsidRDefault="00BA0633" w:rsidP="00C849A2">
                <w:pPr>
                  <w:pStyle w:val="SideBarText"/>
                </w:pPr>
                <w:r>
                  <w:t>St. Stephen’s Episcopal Day School</w:t>
                </w:r>
              </w:p>
              <w:p w:rsidR="00BA0633" w:rsidRPr="0024410A" w:rsidRDefault="00BA0633" w:rsidP="00FF061E">
                <w:pPr>
                  <w:rPr>
                    <w:rFonts w:ascii="Century Gothic" w:hAnsi="Century Gothic"/>
                  </w:rPr>
                </w:pPr>
              </w:p>
              <w:p w:rsidR="00BA0633" w:rsidRPr="00EE176F" w:rsidRDefault="00BA0633" w:rsidP="00FF061E">
                <w:pPr>
                  <w:rPr>
                    <w:rFonts w:ascii="Century Gothic" w:hAnsi="Century Gothic"/>
                    <w:b/>
                    <w:color w:val="00467F"/>
                    <w:sz w:val="28"/>
                  </w:rPr>
                </w:pPr>
                <w:r>
                  <w:rPr>
                    <w:rFonts w:ascii="Century Gothic" w:hAnsi="Century Gothic"/>
                    <w:b/>
                    <w:color w:val="00467F"/>
                    <w:sz w:val="28"/>
                  </w:rPr>
                  <w:t>Industry:</w:t>
                </w:r>
              </w:p>
              <w:p w:rsidR="00BA0633" w:rsidRDefault="00BA0633" w:rsidP="00FF061E">
                <w:pPr>
                  <w:rPr>
                    <w:rFonts w:ascii="Century Gothic" w:hAnsi="Century Gothic"/>
                  </w:rPr>
                </w:pPr>
                <w:r>
                  <w:rPr>
                    <w:rFonts w:ascii="Century Gothic" w:hAnsi="Century Gothic"/>
                  </w:rPr>
                  <w:t>Education</w:t>
                </w:r>
              </w:p>
              <w:p w:rsidR="00BA0633" w:rsidRPr="00EE176F" w:rsidRDefault="00BA0633" w:rsidP="00FF061E">
                <w:pPr>
                  <w:rPr>
                    <w:rFonts w:ascii="Century Gothic" w:hAnsi="Century Gothic"/>
                  </w:rPr>
                </w:pPr>
              </w:p>
              <w:p w:rsidR="00BA0633" w:rsidRPr="00EE176F" w:rsidRDefault="00BA0633" w:rsidP="00FF061E">
                <w:pPr>
                  <w:rPr>
                    <w:rFonts w:ascii="Century Gothic" w:hAnsi="Century Gothic"/>
                    <w:b/>
                    <w:color w:val="00467F"/>
                    <w:sz w:val="28"/>
                  </w:rPr>
                </w:pPr>
                <w:r>
                  <w:rPr>
                    <w:rFonts w:ascii="Century Gothic" w:hAnsi="Century Gothic"/>
                    <w:b/>
                    <w:color w:val="00467F"/>
                    <w:sz w:val="28"/>
                  </w:rPr>
                  <w:t>Scope:</w:t>
                </w:r>
              </w:p>
              <w:p w:rsidR="00BA0633" w:rsidRPr="0024410A" w:rsidRDefault="00BA0633" w:rsidP="00FF061E">
                <w:pPr>
                  <w:rPr>
                    <w:rFonts w:ascii="Century Gothic" w:hAnsi="Century Gothic"/>
                  </w:rPr>
                </w:pPr>
                <w:r>
                  <w:rPr>
                    <w:rFonts w:ascii="Century Gothic" w:hAnsi="Century Gothic"/>
                  </w:rPr>
                  <w:t>Consonus RBS™</w:t>
                </w:r>
              </w:p>
              <w:p w:rsidR="00BA0633" w:rsidRDefault="00BA0633"/>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11156"/>
    <w:multiLevelType w:val="hybridMultilevel"/>
    <w:tmpl w:val="634E31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251676F9"/>
    <w:multiLevelType w:val="hybridMultilevel"/>
    <w:tmpl w:val="B6EC1AE2"/>
    <w:lvl w:ilvl="0" w:tplc="FAA65942">
      <w:start w:val="1"/>
      <w:numFmt w:val="bullet"/>
      <w:pStyle w:val="Bullet1"/>
      <w:lvlText w:val=""/>
      <w:lvlJc w:val="left"/>
      <w:pPr>
        <w:ind w:left="360" w:hanging="360"/>
      </w:pPr>
      <w:rPr>
        <w:rFonts w:ascii="Wingdings" w:hAnsi="Wingdings" w:hint="default"/>
        <w:sz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7E82BE0"/>
    <w:multiLevelType w:val="hybridMultilevel"/>
    <w:tmpl w:val="DFBA6D30"/>
    <w:lvl w:ilvl="0" w:tplc="7304CE4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3">
      <o:colormru v:ext="edit" colors="#00467f,#939ba1"/>
      <o:colormenu v:ext="edit" fillcolor="none" strokecolor="none"/>
    </o:shapedefaults>
    <o:shapelayout v:ext="edit">
      <o:idmap v:ext="edit" data="2"/>
    </o:shapelayout>
  </w:hdrShapeDefaults>
  <w:footnotePr>
    <w:footnote w:id="-1"/>
    <w:footnote w:id="0"/>
  </w:footnotePr>
  <w:endnotePr>
    <w:endnote w:id="-1"/>
    <w:endnote w:id="0"/>
  </w:endnotePr>
  <w:compat/>
  <w:rsids>
    <w:rsidRoot w:val="00537F37"/>
    <w:rsid w:val="00031D64"/>
    <w:rsid w:val="00041B8A"/>
    <w:rsid w:val="00066517"/>
    <w:rsid w:val="000B2557"/>
    <w:rsid w:val="001631FC"/>
    <w:rsid w:val="001B33D6"/>
    <w:rsid w:val="001B7274"/>
    <w:rsid w:val="001C2AEF"/>
    <w:rsid w:val="001E4B72"/>
    <w:rsid w:val="001E5B26"/>
    <w:rsid w:val="001F6825"/>
    <w:rsid w:val="002F2658"/>
    <w:rsid w:val="0033131D"/>
    <w:rsid w:val="00342A46"/>
    <w:rsid w:val="003506EB"/>
    <w:rsid w:val="00353E94"/>
    <w:rsid w:val="003C2091"/>
    <w:rsid w:val="003D1774"/>
    <w:rsid w:val="003E28B1"/>
    <w:rsid w:val="004446BA"/>
    <w:rsid w:val="004E45CF"/>
    <w:rsid w:val="005342EE"/>
    <w:rsid w:val="00537F37"/>
    <w:rsid w:val="006113BF"/>
    <w:rsid w:val="00652B23"/>
    <w:rsid w:val="006552E5"/>
    <w:rsid w:val="00681042"/>
    <w:rsid w:val="006D1C69"/>
    <w:rsid w:val="006D3270"/>
    <w:rsid w:val="007A550E"/>
    <w:rsid w:val="007F01DE"/>
    <w:rsid w:val="008627A0"/>
    <w:rsid w:val="008E25A2"/>
    <w:rsid w:val="00952D93"/>
    <w:rsid w:val="0096086B"/>
    <w:rsid w:val="0096253E"/>
    <w:rsid w:val="009C6239"/>
    <w:rsid w:val="00A31E4C"/>
    <w:rsid w:val="00A35243"/>
    <w:rsid w:val="00A9148E"/>
    <w:rsid w:val="00AB03C1"/>
    <w:rsid w:val="00B4209D"/>
    <w:rsid w:val="00BA0633"/>
    <w:rsid w:val="00BA3899"/>
    <w:rsid w:val="00BA6F04"/>
    <w:rsid w:val="00BD03B5"/>
    <w:rsid w:val="00C00704"/>
    <w:rsid w:val="00C55EAC"/>
    <w:rsid w:val="00C658B2"/>
    <w:rsid w:val="00C66027"/>
    <w:rsid w:val="00C849A2"/>
    <w:rsid w:val="00D24991"/>
    <w:rsid w:val="00D34492"/>
    <w:rsid w:val="00D46E7A"/>
    <w:rsid w:val="00DD110F"/>
    <w:rsid w:val="00E1358F"/>
    <w:rsid w:val="00E46F1F"/>
    <w:rsid w:val="00E73339"/>
    <w:rsid w:val="00EC5EDA"/>
    <w:rsid w:val="00EE2874"/>
    <w:rsid w:val="00F2537A"/>
    <w:rsid w:val="00F72F53"/>
    <w:rsid w:val="00F82B92"/>
    <w:rsid w:val="00FA1447"/>
    <w:rsid w:val="00FF0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467f,#939ba1"/>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42"/>
    <w:rPr>
      <w:sz w:val="24"/>
      <w:szCs w:val="24"/>
    </w:rPr>
  </w:style>
  <w:style w:type="paragraph" w:styleId="Heading1">
    <w:name w:val="heading 1"/>
    <w:basedOn w:val="Normal"/>
    <w:next w:val="Normal"/>
    <w:link w:val="Heading1Char"/>
    <w:uiPriority w:val="9"/>
    <w:qFormat/>
    <w:rsid w:val="00C849A2"/>
    <w:pPr>
      <w:outlineLvl w:val="0"/>
    </w:pPr>
    <w:rPr>
      <w:rFonts w:ascii="Trebuchet MS" w:hAnsi="Trebuchet MS"/>
      <w:b/>
      <w:i/>
      <w:noProof/>
      <w:color w:val="0046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48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6239"/>
    <w:pPr>
      <w:tabs>
        <w:tab w:val="center" w:pos="4680"/>
        <w:tab w:val="right" w:pos="9360"/>
      </w:tabs>
    </w:pPr>
  </w:style>
  <w:style w:type="character" w:customStyle="1" w:styleId="HeaderChar">
    <w:name w:val="Header Char"/>
    <w:basedOn w:val="DefaultParagraphFont"/>
    <w:link w:val="Header"/>
    <w:uiPriority w:val="99"/>
    <w:rsid w:val="009C6239"/>
    <w:rPr>
      <w:sz w:val="24"/>
      <w:szCs w:val="24"/>
    </w:rPr>
  </w:style>
  <w:style w:type="paragraph" w:styleId="Footer">
    <w:name w:val="footer"/>
    <w:basedOn w:val="Normal"/>
    <w:link w:val="FooterChar"/>
    <w:uiPriority w:val="99"/>
    <w:semiHidden/>
    <w:unhideWhenUsed/>
    <w:rsid w:val="009C6239"/>
    <w:pPr>
      <w:tabs>
        <w:tab w:val="center" w:pos="4680"/>
        <w:tab w:val="right" w:pos="9360"/>
      </w:tabs>
    </w:pPr>
  </w:style>
  <w:style w:type="character" w:customStyle="1" w:styleId="FooterChar">
    <w:name w:val="Footer Char"/>
    <w:basedOn w:val="DefaultParagraphFont"/>
    <w:link w:val="Footer"/>
    <w:uiPriority w:val="99"/>
    <w:semiHidden/>
    <w:rsid w:val="009C6239"/>
    <w:rPr>
      <w:sz w:val="24"/>
      <w:szCs w:val="24"/>
    </w:rPr>
  </w:style>
  <w:style w:type="paragraph" w:styleId="BalloonText">
    <w:name w:val="Balloon Text"/>
    <w:basedOn w:val="Normal"/>
    <w:link w:val="BalloonTextChar"/>
    <w:uiPriority w:val="99"/>
    <w:semiHidden/>
    <w:unhideWhenUsed/>
    <w:rsid w:val="001631FC"/>
    <w:rPr>
      <w:rFonts w:ascii="Tahoma" w:hAnsi="Tahoma" w:cs="Tahoma"/>
      <w:sz w:val="16"/>
      <w:szCs w:val="16"/>
    </w:rPr>
  </w:style>
  <w:style w:type="character" w:customStyle="1" w:styleId="BalloonTextChar">
    <w:name w:val="Balloon Text Char"/>
    <w:basedOn w:val="DefaultParagraphFont"/>
    <w:link w:val="BalloonText"/>
    <w:uiPriority w:val="99"/>
    <w:semiHidden/>
    <w:rsid w:val="001631FC"/>
    <w:rPr>
      <w:rFonts w:ascii="Tahoma" w:hAnsi="Tahoma" w:cs="Tahoma"/>
      <w:sz w:val="16"/>
      <w:szCs w:val="16"/>
    </w:rPr>
  </w:style>
  <w:style w:type="paragraph" w:customStyle="1" w:styleId="b">
    <w:name w:val="b"/>
    <w:basedOn w:val="Normal"/>
    <w:rsid w:val="00FA1447"/>
    <w:rPr>
      <w:rFonts w:ascii="Trebuchet MS" w:hAnsi="Trebuchet MS"/>
      <w:sz w:val="20"/>
    </w:rPr>
  </w:style>
  <w:style w:type="paragraph" w:styleId="ListParagraph">
    <w:name w:val="List Paragraph"/>
    <w:basedOn w:val="Normal"/>
    <w:uiPriority w:val="34"/>
    <w:qFormat/>
    <w:rsid w:val="00FA1447"/>
    <w:pPr>
      <w:ind w:left="720"/>
      <w:contextualSpacing/>
    </w:pPr>
  </w:style>
  <w:style w:type="character" w:customStyle="1" w:styleId="Heading1Char">
    <w:name w:val="Heading 1 Char"/>
    <w:basedOn w:val="DefaultParagraphFont"/>
    <w:link w:val="Heading1"/>
    <w:uiPriority w:val="9"/>
    <w:rsid w:val="00C849A2"/>
    <w:rPr>
      <w:rFonts w:ascii="Trebuchet MS" w:hAnsi="Trebuchet MS"/>
      <w:b/>
      <w:i/>
      <w:noProof/>
      <w:color w:val="00467F"/>
      <w:sz w:val="22"/>
      <w:szCs w:val="24"/>
    </w:rPr>
  </w:style>
  <w:style w:type="paragraph" w:customStyle="1" w:styleId="Bullet1">
    <w:name w:val="Bullet1"/>
    <w:basedOn w:val="ListParagraph"/>
    <w:qFormat/>
    <w:rsid w:val="00C849A2"/>
    <w:pPr>
      <w:numPr>
        <w:numId w:val="3"/>
      </w:numPr>
    </w:pPr>
    <w:rPr>
      <w:rFonts w:ascii="Trebuchet MS" w:hAnsi="Trebuchet MS"/>
      <w:sz w:val="20"/>
    </w:rPr>
  </w:style>
  <w:style w:type="paragraph" w:customStyle="1" w:styleId="BodyText">
    <w:name w:val="BodyText"/>
    <w:basedOn w:val="Normal"/>
    <w:qFormat/>
    <w:rsid w:val="00C849A2"/>
    <w:rPr>
      <w:rFonts w:ascii="Trebuchet MS" w:hAnsi="Trebuchet MS"/>
      <w:sz w:val="20"/>
    </w:rPr>
  </w:style>
  <w:style w:type="paragraph" w:customStyle="1" w:styleId="SideBarClientSummary">
    <w:name w:val="Side Bar Client Summary"/>
    <w:basedOn w:val="Normal"/>
    <w:qFormat/>
    <w:rsid w:val="00C849A2"/>
    <w:rPr>
      <w:rFonts w:ascii="Trebuchet MS" w:hAnsi="Trebuchet MS"/>
      <w:i/>
      <w:color w:val="7BC143"/>
    </w:rPr>
  </w:style>
  <w:style w:type="paragraph" w:customStyle="1" w:styleId="SideBarHeading">
    <w:name w:val="Side Bar Heading"/>
    <w:basedOn w:val="Normal"/>
    <w:qFormat/>
    <w:rsid w:val="00C849A2"/>
    <w:rPr>
      <w:rFonts w:ascii="Century Gothic" w:hAnsi="Century Gothic"/>
      <w:b/>
      <w:color w:val="00467F"/>
      <w:sz w:val="28"/>
    </w:rPr>
  </w:style>
  <w:style w:type="paragraph" w:customStyle="1" w:styleId="SideBarText">
    <w:name w:val="Side Bar Text"/>
    <w:basedOn w:val="Normal"/>
    <w:qFormat/>
    <w:rsid w:val="00C849A2"/>
    <w:rPr>
      <w:rFonts w:ascii="Century Gothic" w:hAnsi="Century Gothic"/>
    </w:rPr>
  </w:style>
  <w:style w:type="character" w:styleId="Hyperlink">
    <w:name w:val="Hyperlink"/>
    <w:basedOn w:val="DefaultParagraphFont"/>
    <w:rsid w:val="001C2AEF"/>
    <w:rPr>
      <w:rFonts w:cs="Times New Roman"/>
      <w:color w:val="8B1229"/>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luetechi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420</Words>
  <Characters>2295</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Client Profile</vt:lpstr>
      <vt:lpstr>The Situation</vt:lpstr>
      <vt:lpstr>A Strategic Solution</vt:lpstr>
      <vt:lpstr/>
      <vt:lpstr>Results</vt:lpstr>
    </vt:vector>
  </TitlesOfParts>
  <Company>Consonus Technologies</Company>
  <LinksUpToDate>false</LinksUpToDate>
  <CharactersWithSpaces>2710</CharactersWithSpaces>
  <SharedDoc>false</SharedDoc>
  <HLinks>
    <vt:vector size="36" baseType="variant">
      <vt:variant>
        <vt:i4>524340</vt:i4>
      </vt:variant>
      <vt:variant>
        <vt:i4>-1</vt:i4>
      </vt:variant>
      <vt:variant>
        <vt:i4>1036</vt:i4>
      </vt:variant>
      <vt:variant>
        <vt:i4>1</vt:i4>
      </vt:variant>
      <vt:variant>
        <vt:lpwstr>NewConsonusLogo-WithTag</vt:lpwstr>
      </vt:variant>
      <vt:variant>
        <vt:lpwstr/>
      </vt:variant>
      <vt:variant>
        <vt:i4>6094882</vt:i4>
      </vt:variant>
      <vt:variant>
        <vt:i4>-1</vt:i4>
      </vt:variant>
      <vt:variant>
        <vt:i4>1046</vt:i4>
      </vt:variant>
      <vt:variant>
        <vt:i4>1</vt:i4>
      </vt:variant>
      <vt:variant>
        <vt:lpwstr>case study logo_normal c</vt:lpwstr>
      </vt:variant>
      <vt:variant>
        <vt:lpwstr/>
      </vt:variant>
      <vt:variant>
        <vt:i4>524340</vt:i4>
      </vt:variant>
      <vt:variant>
        <vt:i4>-1</vt:i4>
      </vt:variant>
      <vt:variant>
        <vt:i4>1026</vt:i4>
      </vt:variant>
      <vt:variant>
        <vt:i4>1</vt:i4>
      </vt:variant>
      <vt:variant>
        <vt:lpwstr>NewConsonusLogo-WithTag</vt:lpwstr>
      </vt:variant>
      <vt:variant>
        <vt:lpwstr/>
      </vt:variant>
      <vt:variant>
        <vt:i4>3276879</vt:i4>
      </vt:variant>
      <vt:variant>
        <vt:i4>-1</vt:i4>
      </vt:variant>
      <vt:variant>
        <vt:i4>1029</vt:i4>
      </vt:variant>
      <vt:variant>
        <vt:i4>1</vt:i4>
      </vt:variant>
      <vt:variant>
        <vt:lpwstr>Picture 1</vt:lpwstr>
      </vt:variant>
      <vt:variant>
        <vt:lpwstr/>
      </vt:variant>
      <vt:variant>
        <vt:i4>3276879</vt:i4>
      </vt:variant>
      <vt:variant>
        <vt:i4>-1</vt:i4>
      </vt:variant>
      <vt:variant>
        <vt:i4>1037</vt:i4>
      </vt:variant>
      <vt:variant>
        <vt:i4>1</vt:i4>
      </vt:variant>
      <vt:variant>
        <vt:lpwstr>Picture 1</vt:lpwstr>
      </vt:variant>
      <vt:variant>
        <vt:lpwstr/>
      </vt:variant>
      <vt:variant>
        <vt:i4>3276879</vt:i4>
      </vt:variant>
      <vt:variant>
        <vt:i4>-1</vt:i4>
      </vt:variant>
      <vt:variant>
        <vt:i4>1041</vt:i4>
      </vt:variant>
      <vt:variant>
        <vt:i4>1</vt:i4>
      </vt:variant>
      <vt:variant>
        <vt:lpwstr>Picture 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O'donnell</dc:creator>
  <cp:keywords/>
  <cp:lastModifiedBy>Michelle O'donnell</cp:lastModifiedBy>
  <cp:revision>4</cp:revision>
  <cp:lastPrinted>2010-07-22T15:39:00Z</cp:lastPrinted>
  <dcterms:created xsi:type="dcterms:W3CDTF">2010-07-22T14:25:00Z</dcterms:created>
  <dcterms:modified xsi:type="dcterms:W3CDTF">2010-07-22T16:05:00Z</dcterms:modified>
</cp:coreProperties>
</file>