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25" w:rsidRPr="00876B36" w:rsidRDefault="002335A3" w:rsidP="00706D25">
      <w:pPr>
        <w:pStyle w:val="Title"/>
        <w:rPr>
          <w:sz w:val="28"/>
        </w:rPr>
      </w:pPr>
      <w:r>
        <w:rPr>
          <w:noProof/>
        </w:rPr>
        <w:drawing>
          <wp:inline distT="0" distB="0" distL="0" distR="0">
            <wp:extent cx="1124787" cy="456750"/>
            <wp:effectExtent l="19050" t="0" r="0" b="0"/>
            <wp:docPr id="2" name="Picture 1" descr="truarx_2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arx_2c_rgb.jpg"/>
                    <pic:cNvPicPr/>
                  </pic:nvPicPr>
                  <pic:blipFill>
                    <a:blip r:embed="rId5" cstate="print"/>
                    <a:stretch>
                      <a:fillRect/>
                    </a:stretch>
                  </pic:blipFill>
                  <pic:spPr>
                    <a:xfrm>
                      <a:off x="0" y="0"/>
                      <a:ext cx="1124787" cy="456750"/>
                    </a:xfrm>
                    <a:prstGeom prst="rect">
                      <a:avLst/>
                    </a:prstGeom>
                  </pic:spPr>
                </pic:pic>
              </a:graphicData>
            </a:graphic>
          </wp:inline>
        </w:drawing>
      </w:r>
      <w:r>
        <w:tab/>
      </w:r>
      <w:r>
        <w:tab/>
      </w:r>
      <w:r>
        <w:tab/>
      </w:r>
      <w:r>
        <w:tab/>
      </w:r>
      <w:r>
        <w:tab/>
      </w:r>
      <w:r>
        <w:tab/>
      </w:r>
      <w:r>
        <w:tab/>
      </w:r>
      <w:r>
        <w:br/>
      </w:r>
    </w:p>
    <w:p w:rsidR="000E7D76" w:rsidRDefault="000E7D76" w:rsidP="000E7D76">
      <w:pPr>
        <w:pStyle w:val="Title"/>
        <w:jc w:val="center"/>
      </w:pPr>
      <w:r>
        <w:t>***MEDIA ALERT***</w:t>
      </w:r>
    </w:p>
    <w:p w:rsidR="00471CD2" w:rsidRDefault="00471CD2" w:rsidP="00706D25">
      <w:pPr>
        <w:rPr>
          <w:rFonts w:asciiTheme="minorHAnsi" w:hAnsiTheme="minorHAnsi" w:cstheme="minorHAnsi"/>
          <w:b/>
          <w:sz w:val="20"/>
          <w:szCs w:val="20"/>
        </w:rPr>
      </w:pPr>
      <w:r>
        <w:rPr>
          <w:rFonts w:asciiTheme="minorHAnsi" w:hAnsiTheme="minorHAnsi" w:cstheme="minorHAnsi"/>
          <w:b/>
          <w:sz w:val="20"/>
          <w:szCs w:val="20"/>
        </w:rPr>
        <w:t>FOR IMMEIDATE RELEASE</w:t>
      </w:r>
    </w:p>
    <w:p w:rsidR="00471CD2" w:rsidRDefault="00471CD2" w:rsidP="00706D25">
      <w:pPr>
        <w:rPr>
          <w:rFonts w:asciiTheme="minorHAnsi" w:hAnsiTheme="minorHAnsi" w:cstheme="minorHAnsi"/>
          <w:b/>
          <w:sz w:val="20"/>
          <w:szCs w:val="20"/>
        </w:rPr>
      </w:pPr>
    </w:p>
    <w:p w:rsidR="00706D25" w:rsidRPr="000E7D76" w:rsidRDefault="002335A3" w:rsidP="00706D25">
      <w:pPr>
        <w:rPr>
          <w:rFonts w:asciiTheme="minorHAnsi" w:hAnsiTheme="minorHAnsi" w:cstheme="minorHAnsi"/>
        </w:rPr>
      </w:pPr>
      <w:r w:rsidRPr="000E7D76">
        <w:rPr>
          <w:rFonts w:asciiTheme="minorHAnsi" w:hAnsiTheme="minorHAnsi" w:cstheme="minorHAnsi"/>
          <w:b/>
          <w:sz w:val="20"/>
          <w:szCs w:val="20"/>
        </w:rPr>
        <w:t>Media Contact:</w:t>
      </w:r>
    </w:p>
    <w:p w:rsidR="00706D25" w:rsidRPr="000E7D76" w:rsidRDefault="002335A3" w:rsidP="00706D25">
      <w:pPr>
        <w:rPr>
          <w:rFonts w:asciiTheme="minorHAnsi" w:hAnsiTheme="minorHAnsi" w:cstheme="minorHAnsi"/>
          <w:sz w:val="18"/>
          <w:szCs w:val="18"/>
        </w:rPr>
      </w:pPr>
      <w:r w:rsidRPr="000E7D76">
        <w:rPr>
          <w:rFonts w:asciiTheme="minorHAnsi" w:hAnsiTheme="minorHAnsi" w:cstheme="minorHAnsi"/>
          <w:sz w:val="18"/>
          <w:szCs w:val="18"/>
        </w:rPr>
        <w:t>Julie Pham</w:t>
      </w:r>
    </w:p>
    <w:p w:rsidR="00706D25" w:rsidRPr="000E7D76" w:rsidRDefault="002335A3" w:rsidP="00706D25">
      <w:pPr>
        <w:rPr>
          <w:rFonts w:asciiTheme="minorHAnsi" w:hAnsiTheme="minorHAnsi" w:cstheme="minorHAnsi"/>
          <w:sz w:val="18"/>
          <w:szCs w:val="18"/>
        </w:rPr>
      </w:pPr>
      <w:r w:rsidRPr="000E7D76">
        <w:rPr>
          <w:rFonts w:asciiTheme="minorHAnsi" w:hAnsiTheme="minorHAnsi" w:cstheme="minorHAnsi"/>
          <w:sz w:val="18"/>
          <w:szCs w:val="18"/>
        </w:rPr>
        <w:t>TruArx</w:t>
      </w:r>
      <w:r w:rsidRPr="000E7D76">
        <w:rPr>
          <w:rFonts w:asciiTheme="minorHAnsi" w:hAnsiTheme="minorHAnsi" w:cstheme="minorHAnsi"/>
          <w:sz w:val="18"/>
          <w:szCs w:val="18"/>
        </w:rPr>
        <w:br/>
      </w:r>
      <w:hyperlink r:id="rId6" w:history="1">
        <w:r w:rsidRPr="000E7D76">
          <w:rPr>
            <w:rStyle w:val="Hyperlink"/>
            <w:rFonts w:asciiTheme="minorHAnsi" w:hAnsiTheme="minorHAnsi" w:cstheme="minorHAnsi"/>
            <w:sz w:val="18"/>
            <w:szCs w:val="18"/>
          </w:rPr>
          <w:t>jpham@truarx.com</w:t>
        </w:r>
      </w:hyperlink>
    </w:p>
    <w:p w:rsidR="00706D25" w:rsidRPr="000E7D76" w:rsidRDefault="002335A3" w:rsidP="00706D25">
      <w:pPr>
        <w:rPr>
          <w:rFonts w:asciiTheme="minorHAnsi" w:hAnsiTheme="minorHAnsi" w:cstheme="minorHAnsi"/>
          <w:sz w:val="18"/>
          <w:szCs w:val="18"/>
        </w:rPr>
      </w:pPr>
      <w:r w:rsidRPr="000E7D76">
        <w:rPr>
          <w:rFonts w:asciiTheme="minorHAnsi" w:hAnsiTheme="minorHAnsi" w:cstheme="minorHAnsi"/>
          <w:sz w:val="18"/>
          <w:szCs w:val="18"/>
        </w:rPr>
        <w:t>(512) 592-3439</w:t>
      </w:r>
    </w:p>
    <w:p w:rsidR="00706D25" w:rsidRPr="00B47A9A" w:rsidRDefault="00706D25" w:rsidP="00706D25"/>
    <w:p w:rsidR="000E7D76" w:rsidRPr="000E7D76" w:rsidRDefault="002335A3" w:rsidP="000E7D76">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TruArx</w:t>
      </w:r>
      <w:r w:rsidR="000E7D76" w:rsidRPr="000E7D76">
        <w:rPr>
          <w:rFonts w:asciiTheme="minorHAnsi" w:hAnsiTheme="minorHAnsi" w:cstheme="minorHAnsi"/>
          <w:b/>
          <w:bCs/>
          <w:color w:val="000000"/>
          <w:sz w:val="28"/>
          <w:szCs w:val="28"/>
        </w:rPr>
        <w:t xml:space="preserve"> to Host </w:t>
      </w:r>
      <w:r>
        <w:rPr>
          <w:rFonts w:asciiTheme="minorHAnsi" w:hAnsiTheme="minorHAnsi" w:cstheme="minorHAnsi"/>
          <w:b/>
          <w:bCs/>
          <w:color w:val="000000"/>
          <w:sz w:val="28"/>
          <w:szCs w:val="28"/>
        </w:rPr>
        <w:t xml:space="preserve">Live Webcast </w:t>
      </w:r>
      <w:r w:rsidR="00471CD2">
        <w:rPr>
          <w:rFonts w:asciiTheme="minorHAnsi" w:hAnsiTheme="minorHAnsi" w:cstheme="minorHAnsi"/>
          <w:b/>
          <w:bCs/>
          <w:color w:val="000000"/>
          <w:sz w:val="28"/>
          <w:szCs w:val="28"/>
        </w:rPr>
        <w:t xml:space="preserve">on </w:t>
      </w:r>
      <w:r w:rsidR="0030744A">
        <w:rPr>
          <w:rFonts w:asciiTheme="minorHAnsi" w:hAnsiTheme="minorHAnsi" w:cstheme="minorHAnsi"/>
          <w:b/>
          <w:bCs/>
          <w:color w:val="000000"/>
          <w:sz w:val="28"/>
          <w:szCs w:val="28"/>
        </w:rPr>
        <w:t xml:space="preserve">Automating Sarbanes-Oxley (SOX) Quarterly Self-Assessments </w:t>
      </w:r>
    </w:p>
    <w:p w:rsidR="000E7D76" w:rsidRPr="000E7D76" w:rsidRDefault="000E7D76" w:rsidP="000E7D76">
      <w:pPr>
        <w:jc w:val="center"/>
        <w:rPr>
          <w:rFonts w:asciiTheme="minorHAnsi" w:hAnsiTheme="minorHAnsi" w:cstheme="minorHAnsi"/>
          <w:bCs/>
          <w:color w:val="000000"/>
        </w:rPr>
      </w:pPr>
    </w:p>
    <w:p w:rsidR="00706D25" w:rsidRDefault="0030744A" w:rsidP="00706D25">
      <w:pPr>
        <w:jc w:val="center"/>
        <w:rPr>
          <w:rFonts w:asciiTheme="minorHAnsi" w:hAnsiTheme="minorHAnsi" w:cstheme="minorHAnsi"/>
          <w:bCs/>
          <w:i/>
          <w:color w:val="000000"/>
        </w:rPr>
      </w:pPr>
      <w:r>
        <w:rPr>
          <w:rFonts w:asciiTheme="minorHAnsi" w:hAnsiTheme="minorHAnsi" w:cstheme="minorHAnsi"/>
          <w:bCs/>
          <w:i/>
          <w:color w:val="000000"/>
        </w:rPr>
        <w:t xml:space="preserve">Executive </w:t>
      </w:r>
      <w:r w:rsidR="00706D25">
        <w:rPr>
          <w:rFonts w:asciiTheme="minorHAnsi" w:hAnsiTheme="minorHAnsi" w:cstheme="minorHAnsi"/>
          <w:bCs/>
          <w:i/>
          <w:color w:val="000000"/>
        </w:rPr>
        <w:t xml:space="preserve">Vice President of </w:t>
      </w:r>
      <w:r>
        <w:rPr>
          <w:rFonts w:asciiTheme="minorHAnsi" w:hAnsiTheme="minorHAnsi" w:cstheme="minorHAnsi"/>
          <w:bCs/>
          <w:i/>
          <w:color w:val="000000"/>
        </w:rPr>
        <w:t xml:space="preserve">Product Management Chris Noell </w:t>
      </w:r>
      <w:r w:rsidR="00706D25">
        <w:rPr>
          <w:rFonts w:asciiTheme="minorHAnsi" w:hAnsiTheme="minorHAnsi" w:cstheme="minorHAnsi"/>
          <w:bCs/>
          <w:i/>
          <w:color w:val="000000"/>
        </w:rPr>
        <w:t xml:space="preserve">to Discuss Top </w:t>
      </w:r>
      <w:r>
        <w:rPr>
          <w:rFonts w:asciiTheme="minorHAnsi" w:hAnsiTheme="minorHAnsi" w:cstheme="minorHAnsi"/>
          <w:bCs/>
          <w:i/>
          <w:color w:val="000000"/>
        </w:rPr>
        <w:t xml:space="preserve">Requirements for Successfully Automating SOX Quarterly Self-Assessments </w:t>
      </w:r>
    </w:p>
    <w:p w:rsidR="000E7D76" w:rsidRPr="000E7D76" w:rsidRDefault="000E7D76" w:rsidP="000E7D76">
      <w:pPr>
        <w:rPr>
          <w:rFonts w:asciiTheme="minorHAnsi" w:hAnsiTheme="minorHAnsi" w:cstheme="minorHAnsi"/>
          <w:b/>
        </w:rPr>
      </w:pPr>
    </w:p>
    <w:p w:rsidR="00706D25" w:rsidRDefault="002335A3" w:rsidP="000E7D76">
      <w:pPr>
        <w:rPr>
          <w:rFonts w:asciiTheme="minorHAnsi" w:hAnsiTheme="minorHAnsi" w:cstheme="minorHAnsi"/>
        </w:rPr>
      </w:pPr>
      <w:r>
        <w:rPr>
          <w:rFonts w:asciiTheme="minorHAnsi" w:hAnsiTheme="minorHAnsi" w:cstheme="minorHAnsi"/>
          <w:b/>
        </w:rPr>
        <w:t>Farmington Hills</w:t>
      </w:r>
      <w:r w:rsidR="000E7D76" w:rsidRPr="000E7D76">
        <w:rPr>
          <w:rFonts w:asciiTheme="minorHAnsi" w:hAnsiTheme="minorHAnsi" w:cstheme="minorHAnsi"/>
          <w:b/>
        </w:rPr>
        <w:t xml:space="preserve">, </w:t>
      </w:r>
      <w:r>
        <w:rPr>
          <w:rFonts w:asciiTheme="minorHAnsi" w:hAnsiTheme="minorHAnsi" w:cstheme="minorHAnsi"/>
          <w:b/>
        </w:rPr>
        <w:t xml:space="preserve">MI </w:t>
      </w:r>
      <w:r w:rsidR="000E7D76" w:rsidRPr="000E7D76">
        <w:rPr>
          <w:rFonts w:asciiTheme="minorHAnsi" w:hAnsiTheme="minorHAnsi" w:cstheme="minorHAnsi"/>
        </w:rPr>
        <w:t xml:space="preserve">– </w:t>
      </w:r>
      <w:r w:rsidR="0030744A">
        <w:rPr>
          <w:rFonts w:asciiTheme="minorHAnsi" w:hAnsiTheme="minorHAnsi" w:cstheme="minorHAnsi"/>
          <w:b/>
        </w:rPr>
        <w:t>September 27</w:t>
      </w:r>
      <w:r w:rsidR="000E7D76" w:rsidRPr="000E7D76">
        <w:rPr>
          <w:rFonts w:asciiTheme="minorHAnsi" w:hAnsiTheme="minorHAnsi" w:cstheme="minorHAnsi"/>
          <w:b/>
        </w:rPr>
        <w:t>, 2010</w:t>
      </w:r>
      <w:r w:rsidR="000E7D76" w:rsidRPr="000E7D76">
        <w:rPr>
          <w:rFonts w:asciiTheme="minorHAnsi" w:hAnsiTheme="minorHAnsi" w:cstheme="minorHAnsi"/>
        </w:rPr>
        <w:t xml:space="preserve"> – TruArx®, the leader in </w:t>
      </w:r>
      <w:r>
        <w:rPr>
          <w:rFonts w:asciiTheme="minorHAnsi" w:hAnsiTheme="minorHAnsi" w:cstheme="minorHAnsi"/>
        </w:rPr>
        <w:t>cost-effective, easy-to-implement information technology governance, risk and compliance (IT GRC) solutions</w:t>
      </w:r>
      <w:r w:rsidR="000E7D76" w:rsidRPr="000E7D76">
        <w:rPr>
          <w:rFonts w:asciiTheme="minorHAnsi" w:hAnsiTheme="minorHAnsi" w:cstheme="minorHAnsi"/>
        </w:rPr>
        <w:t>, today announced that</w:t>
      </w:r>
      <w:r>
        <w:rPr>
          <w:rFonts w:asciiTheme="minorHAnsi" w:hAnsiTheme="minorHAnsi" w:cstheme="minorHAnsi"/>
        </w:rPr>
        <w:t xml:space="preserve"> it will host a live webcast on </w:t>
      </w:r>
      <w:r w:rsidR="0030744A">
        <w:rPr>
          <w:rFonts w:asciiTheme="minorHAnsi" w:hAnsiTheme="minorHAnsi" w:cstheme="minorHAnsi"/>
        </w:rPr>
        <w:t xml:space="preserve">September </w:t>
      </w:r>
      <w:r>
        <w:rPr>
          <w:rFonts w:asciiTheme="minorHAnsi" w:hAnsiTheme="minorHAnsi" w:cstheme="minorHAnsi"/>
        </w:rPr>
        <w:t>2</w:t>
      </w:r>
      <w:r w:rsidR="0030744A">
        <w:rPr>
          <w:rFonts w:asciiTheme="minorHAnsi" w:hAnsiTheme="minorHAnsi" w:cstheme="minorHAnsi"/>
        </w:rPr>
        <w:t>9</w:t>
      </w:r>
      <w:r>
        <w:rPr>
          <w:rFonts w:asciiTheme="minorHAnsi" w:hAnsiTheme="minorHAnsi" w:cstheme="minorHAnsi"/>
        </w:rPr>
        <w:t xml:space="preserve">, 2010, entitled </w:t>
      </w:r>
      <w:r w:rsidRPr="009C38B2">
        <w:rPr>
          <w:rFonts w:asciiTheme="minorHAnsi" w:hAnsiTheme="minorHAnsi" w:cstheme="minorHAnsi"/>
        </w:rPr>
        <w:t>“</w:t>
      </w:r>
      <w:r w:rsidR="00706D25">
        <w:rPr>
          <w:rFonts w:asciiTheme="minorHAnsi" w:hAnsiTheme="minorHAnsi" w:cstheme="minorHAnsi"/>
        </w:rPr>
        <w:t xml:space="preserve">Top </w:t>
      </w:r>
      <w:r w:rsidR="0030744A">
        <w:rPr>
          <w:rFonts w:asciiTheme="minorHAnsi" w:hAnsiTheme="minorHAnsi" w:cstheme="minorHAnsi"/>
        </w:rPr>
        <w:t>Requirements for Successfully Automating Sarbanes-Oxley (SOX) Quarterly Self-Assessments.</w:t>
      </w:r>
      <w:r w:rsidR="00706D25">
        <w:rPr>
          <w:rFonts w:asciiTheme="minorHAnsi" w:hAnsiTheme="minorHAnsi" w:cstheme="minorHAnsi"/>
        </w:rPr>
        <w:t xml:space="preserve">” </w:t>
      </w:r>
      <w:r>
        <w:rPr>
          <w:rFonts w:asciiTheme="minorHAnsi" w:hAnsiTheme="minorHAnsi" w:cstheme="minorHAnsi"/>
        </w:rPr>
        <w:t>The Webcast will feature</w:t>
      </w:r>
      <w:r w:rsidR="0030744A">
        <w:rPr>
          <w:rFonts w:asciiTheme="minorHAnsi" w:hAnsiTheme="minorHAnsi" w:cstheme="minorHAnsi"/>
        </w:rPr>
        <w:t xml:space="preserve"> Chris Noell, executive </w:t>
      </w:r>
      <w:r w:rsidR="00706D25">
        <w:rPr>
          <w:rFonts w:asciiTheme="minorHAnsi" w:hAnsiTheme="minorHAnsi" w:cstheme="minorHAnsi"/>
        </w:rPr>
        <w:t xml:space="preserve">vice president of </w:t>
      </w:r>
      <w:r w:rsidR="0030744A">
        <w:rPr>
          <w:rFonts w:asciiTheme="minorHAnsi" w:hAnsiTheme="minorHAnsi" w:cstheme="minorHAnsi"/>
        </w:rPr>
        <w:t xml:space="preserve">product management </w:t>
      </w:r>
      <w:r w:rsidR="00706D25">
        <w:rPr>
          <w:rFonts w:asciiTheme="minorHAnsi" w:hAnsiTheme="minorHAnsi" w:cstheme="minorHAnsi"/>
        </w:rPr>
        <w:t xml:space="preserve">at TruArx. </w:t>
      </w:r>
    </w:p>
    <w:p w:rsidR="00706D25" w:rsidRDefault="00706D25" w:rsidP="000E7D76">
      <w:pPr>
        <w:rPr>
          <w:rFonts w:asciiTheme="minorHAnsi" w:hAnsiTheme="minorHAnsi" w:cstheme="minorHAnsi"/>
        </w:rPr>
      </w:pPr>
    </w:p>
    <w:p w:rsidR="00706D25" w:rsidRDefault="0030744A" w:rsidP="000E7D76">
      <w:pPr>
        <w:rPr>
          <w:rFonts w:asciiTheme="minorHAnsi" w:hAnsiTheme="minorHAnsi" w:cstheme="minorHAnsi"/>
        </w:rPr>
      </w:pPr>
      <w:r w:rsidRPr="0030744A">
        <w:rPr>
          <w:rFonts w:asciiTheme="minorHAnsi" w:hAnsiTheme="minorHAnsi" w:cstheme="minorHAnsi"/>
        </w:rPr>
        <w:t xml:space="preserve">For many organizations, Sarbanes-Oxley compliance is mandatory, but automation of the self-assessment process can make it less painful.  There are many advantages to using an IT GRC tool to automate assessments such as speed, efficiency, data integrity, and improved analysis. </w:t>
      </w:r>
      <w:r w:rsidR="00706D25" w:rsidRPr="00706D25">
        <w:rPr>
          <w:rFonts w:asciiTheme="minorHAnsi" w:hAnsiTheme="minorHAnsi" w:cstheme="minorHAnsi"/>
        </w:rPr>
        <w:t xml:space="preserve">  </w:t>
      </w:r>
    </w:p>
    <w:p w:rsidR="00706D25" w:rsidRDefault="00706D25" w:rsidP="000E7D76">
      <w:pPr>
        <w:rPr>
          <w:rFonts w:asciiTheme="minorHAnsi" w:hAnsiTheme="minorHAnsi" w:cstheme="minorHAnsi"/>
        </w:rPr>
      </w:pPr>
    </w:p>
    <w:p w:rsidR="000E7D76" w:rsidRPr="000E7D76" w:rsidRDefault="000E7D76" w:rsidP="000E7D76">
      <w:pPr>
        <w:ind w:left="1440" w:hanging="1440"/>
        <w:rPr>
          <w:rFonts w:asciiTheme="minorHAnsi" w:hAnsiTheme="minorHAnsi" w:cstheme="minorHAnsi"/>
          <w:bCs/>
        </w:rPr>
      </w:pPr>
      <w:r w:rsidRPr="00B47A9A">
        <w:rPr>
          <w:rFonts w:asciiTheme="minorHAnsi" w:hAnsiTheme="minorHAnsi" w:cstheme="minorHAnsi"/>
          <w:b/>
          <w:bCs/>
        </w:rPr>
        <w:t>What:</w:t>
      </w:r>
      <w:r w:rsidRPr="000E7D76">
        <w:rPr>
          <w:rFonts w:asciiTheme="minorHAnsi" w:hAnsiTheme="minorHAnsi" w:cstheme="minorHAnsi"/>
          <w:bCs/>
        </w:rPr>
        <w:t xml:space="preserve"> </w:t>
      </w:r>
      <w:r w:rsidRPr="000E7D76">
        <w:rPr>
          <w:rFonts w:asciiTheme="minorHAnsi" w:hAnsiTheme="minorHAnsi" w:cstheme="minorHAnsi"/>
          <w:bCs/>
        </w:rPr>
        <w:tab/>
        <w:t>Webcast:</w:t>
      </w:r>
      <w:r w:rsidRPr="000E7D76">
        <w:rPr>
          <w:rFonts w:asciiTheme="minorHAnsi" w:hAnsiTheme="minorHAnsi" w:cstheme="minorHAnsi"/>
          <w:b/>
          <w:bCs/>
        </w:rPr>
        <w:t xml:space="preserve"> </w:t>
      </w:r>
      <w:r w:rsidRPr="000E7D76">
        <w:rPr>
          <w:rFonts w:asciiTheme="minorHAnsi" w:hAnsiTheme="minorHAnsi" w:cstheme="minorHAnsi"/>
          <w:bCs/>
        </w:rPr>
        <w:t>“</w:t>
      </w:r>
      <w:r w:rsidR="0030744A" w:rsidRPr="0030744A">
        <w:rPr>
          <w:rFonts w:asciiTheme="minorHAnsi" w:hAnsiTheme="minorHAnsi" w:cstheme="minorHAnsi"/>
          <w:bCs/>
        </w:rPr>
        <w:t>Top Requirements for Successfully Automating SOX Quarterly Self-Assessments</w:t>
      </w:r>
      <w:r w:rsidRPr="000E7D76">
        <w:rPr>
          <w:rFonts w:asciiTheme="minorHAnsi" w:hAnsiTheme="minorHAnsi" w:cstheme="minorHAnsi"/>
          <w:bCs/>
        </w:rPr>
        <w:t>”</w:t>
      </w:r>
    </w:p>
    <w:p w:rsidR="000E7D76" w:rsidRPr="000E7D76" w:rsidRDefault="000E7D76" w:rsidP="000E7D76">
      <w:pPr>
        <w:rPr>
          <w:rFonts w:asciiTheme="minorHAnsi" w:hAnsiTheme="minorHAnsi" w:cstheme="minorHAnsi"/>
          <w:bCs/>
        </w:rPr>
      </w:pPr>
    </w:p>
    <w:p w:rsidR="000E7D76" w:rsidRPr="000E7D76" w:rsidRDefault="000E7D76" w:rsidP="000E7D76">
      <w:pPr>
        <w:rPr>
          <w:rFonts w:asciiTheme="minorHAnsi" w:hAnsiTheme="minorHAnsi" w:cstheme="minorHAnsi"/>
          <w:b/>
          <w:bCs/>
        </w:rPr>
      </w:pPr>
      <w:r w:rsidRPr="00B47A9A">
        <w:rPr>
          <w:rFonts w:asciiTheme="minorHAnsi" w:hAnsiTheme="minorHAnsi" w:cstheme="minorHAnsi"/>
          <w:b/>
          <w:bCs/>
        </w:rPr>
        <w:t>When:</w:t>
      </w:r>
      <w:r w:rsidRPr="000E7D76">
        <w:rPr>
          <w:rFonts w:asciiTheme="minorHAnsi" w:hAnsiTheme="minorHAnsi" w:cstheme="minorHAnsi"/>
          <w:b/>
          <w:bCs/>
        </w:rPr>
        <w:t>           </w:t>
      </w:r>
      <w:r w:rsidRPr="000E7D76">
        <w:rPr>
          <w:rFonts w:asciiTheme="minorHAnsi" w:hAnsiTheme="minorHAnsi" w:cstheme="minorHAnsi"/>
          <w:b/>
          <w:bCs/>
        </w:rPr>
        <w:tab/>
      </w:r>
      <w:r w:rsidR="0030744A">
        <w:rPr>
          <w:rFonts w:asciiTheme="minorHAnsi" w:hAnsiTheme="minorHAnsi" w:cstheme="minorHAnsi"/>
        </w:rPr>
        <w:t xml:space="preserve">September </w:t>
      </w:r>
      <w:r w:rsidRPr="000E7D76">
        <w:rPr>
          <w:rFonts w:asciiTheme="minorHAnsi" w:hAnsiTheme="minorHAnsi" w:cstheme="minorHAnsi"/>
        </w:rPr>
        <w:t>2</w:t>
      </w:r>
      <w:r w:rsidR="0030744A">
        <w:rPr>
          <w:rFonts w:asciiTheme="minorHAnsi" w:hAnsiTheme="minorHAnsi" w:cstheme="minorHAnsi"/>
        </w:rPr>
        <w:t>9</w:t>
      </w:r>
      <w:r w:rsidRPr="000E7D76">
        <w:rPr>
          <w:rFonts w:asciiTheme="minorHAnsi" w:hAnsiTheme="minorHAnsi" w:cstheme="minorHAnsi"/>
        </w:rPr>
        <w:t>, 2010</w:t>
      </w:r>
      <w:r w:rsidRPr="000E7D76">
        <w:rPr>
          <w:rFonts w:asciiTheme="minorHAnsi" w:hAnsiTheme="minorHAnsi" w:cstheme="minorHAnsi"/>
          <w:b/>
          <w:bCs/>
        </w:rPr>
        <w:t xml:space="preserve"> </w:t>
      </w:r>
      <w:r w:rsidR="002335A3">
        <w:rPr>
          <w:rFonts w:asciiTheme="minorHAnsi" w:hAnsiTheme="minorHAnsi" w:cstheme="minorHAnsi"/>
          <w:bCs/>
        </w:rPr>
        <w:t xml:space="preserve">at </w:t>
      </w:r>
      <w:r w:rsidRPr="000E7D76">
        <w:rPr>
          <w:rFonts w:asciiTheme="minorHAnsi" w:hAnsiTheme="minorHAnsi" w:cstheme="minorHAnsi"/>
        </w:rPr>
        <w:t>2pm ET/1</w:t>
      </w:r>
      <w:r w:rsidR="002335A3">
        <w:rPr>
          <w:rFonts w:asciiTheme="minorHAnsi" w:hAnsiTheme="minorHAnsi" w:cstheme="minorHAnsi"/>
        </w:rPr>
        <w:t>p</w:t>
      </w:r>
      <w:r w:rsidRPr="000E7D76">
        <w:rPr>
          <w:rFonts w:asciiTheme="minorHAnsi" w:hAnsiTheme="minorHAnsi" w:cstheme="minorHAnsi"/>
        </w:rPr>
        <w:t>m CT</w:t>
      </w:r>
    </w:p>
    <w:p w:rsidR="000E7D76" w:rsidRPr="000E7D76" w:rsidRDefault="000E7D76" w:rsidP="000E7D76">
      <w:pPr>
        <w:ind w:right="-180"/>
        <w:rPr>
          <w:rFonts w:asciiTheme="minorHAnsi" w:hAnsiTheme="minorHAnsi" w:cstheme="minorHAnsi"/>
          <w:bCs/>
        </w:rPr>
      </w:pPr>
    </w:p>
    <w:p w:rsidR="000E7D76" w:rsidRPr="000E7D76" w:rsidRDefault="000E7D76" w:rsidP="000E7D76">
      <w:pPr>
        <w:ind w:right="-180"/>
        <w:rPr>
          <w:rFonts w:asciiTheme="minorHAnsi" w:hAnsiTheme="minorHAnsi" w:cstheme="minorHAnsi"/>
        </w:rPr>
      </w:pPr>
      <w:r w:rsidRPr="00B47A9A">
        <w:rPr>
          <w:rFonts w:asciiTheme="minorHAnsi" w:hAnsiTheme="minorHAnsi" w:cstheme="minorHAnsi"/>
          <w:b/>
          <w:bCs/>
        </w:rPr>
        <w:t>Register:</w:t>
      </w:r>
      <w:r w:rsidRPr="000E7D76">
        <w:rPr>
          <w:rFonts w:asciiTheme="minorHAnsi" w:hAnsiTheme="minorHAnsi" w:cstheme="minorHAnsi"/>
          <w:b/>
          <w:bCs/>
        </w:rPr>
        <w:t> </w:t>
      </w:r>
      <w:r w:rsidRPr="000E7D76">
        <w:rPr>
          <w:rFonts w:asciiTheme="minorHAnsi" w:hAnsiTheme="minorHAnsi" w:cstheme="minorHAnsi"/>
          <w:b/>
          <w:bCs/>
        </w:rPr>
        <w:tab/>
      </w:r>
      <w:r w:rsidR="0030744A" w:rsidRPr="0030744A">
        <w:rPr>
          <w:rFonts w:asciiTheme="minorHAnsi" w:hAnsiTheme="minorHAnsi" w:cstheme="minorHAnsi"/>
        </w:rPr>
        <w:t>http://www.truarx.com/webcast-itgrc-sarbanes-oxley-self-assessments</w:t>
      </w:r>
    </w:p>
    <w:p w:rsidR="00706D25" w:rsidRPr="000E7D76" w:rsidRDefault="00706D25" w:rsidP="000E7D76">
      <w:pPr>
        <w:rPr>
          <w:rFonts w:asciiTheme="minorHAnsi" w:hAnsiTheme="minorHAnsi" w:cstheme="minorHAnsi"/>
        </w:rPr>
      </w:pPr>
    </w:p>
    <w:p w:rsidR="00706D25" w:rsidRPr="00564E34" w:rsidRDefault="0030744A" w:rsidP="00706D25">
      <w:pPr>
        <w:rPr>
          <w:rFonts w:asciiTheme="minorHAnsi" w:hAnsiTheme="minorHAnsi" w:cstheme="minorHAnsi"/>
        </w:rPr>
      </w:pPr>
      <w:r w:rsidRPr="0030744A">
        <w:rPr>
          <w:rFonts w:asciiTheme="minorHAnsi" w:hAnsiTheme="minorHAnsi" w:cstheme="minorHAnsi"/>
        </w:rPr>
        <w:t>In this 1-hour live webcast, Chris Noell, EVP of Product Management at TruArx, will uncover the top automation requirements organizations should consider to successfully automating SOX quarterly self-assessments.</w:t>
      </w:r>
    </w:p>
    <w:p w:rsidR="00706D25" w:rsidRDefault="00706D25" w:rsidP="00706D25">
      <w:pPr>
        <w:rPr>
          <w:rFonts w:asciiTheme="minorHAnsi" w:hAnsiTheme="minorHAnsi" w:cstheme="minorHAnsi"/>
        </w:rPr>
      </w:pPr>
    </w:p>
    <w:p w:rsidR="00706D25" w:rsidRPr="00BD6F1C" w:rsidRDefault="002335A3" w:rsidP="00706D25">
      <w:pPr>
        <w:rPr>
          <w:rFonts w:asciiTheme="minorHAnsi" w:hAnsiTheme="minorHAnsi" w:cstheme="minorHAnsi"/>
        </w:rPr>
      </w:pPr>
      <w:r w:rsidRPr="00BD6F1C">
        <w:rPr>
          <w:rFonts w:asciiTheme="minorHAnsi" w:hAnsiTheme="minorHAnsi" w:cstheme="minorHAnsi"/>
        </w:rPr>
        <w:t>In this session, you will learn about:</w:t>
      </w:r>
    </w:p>
    <w:p w:rsidR="0030744A" w:rsidRPr="0030744A" w:rsidRDefault="0030744A" w:rsidP="0030744A">
      <w:pPr>
        <w:numPr>
          <w:ilvl w:val="0"/>
          <w:numId w:val="1"/>
        </w:numPr>
        <w:spacing w:before="100" w:beforeAutospacing="1" w:after="100" w:afterAutospacing="1"/>
        <w:rPr>
          <w:rFonts w:asciiTheme="minorHAnsi" w:hAnsiTheme="minorHAnsi" w:cstheme="minorHAnsi"/>
        </w:rPr>
      </w:pPr>
      <w:r w:rsidRPr="0030744A">
        <w:rPr>
          <w:rFonts w:asciiTheme="minorHAnsi" w:hAnsiTheme="minorHAnsi" w:cstheme="minorHAnsi"/>
        </w:rPr>
        <w:t>Top requirements to successfully automate SOX Quarterly Self-Assessments</w:t>
      </w:r>
    </w:p>
    <w:p w:rsidR="0030744A" w:rsidRPr="0030744A" w:rsidRDefault="0030744A" w:rsidP="0030744A">
      <w:pPr>
        <w:numPr>
          <w:ilvl w:val="0"/>
          <w:numId w:val="1"/>
        </w:numPr>
        <w:spacing w:before="100" w:beforeAutospacing="1" w:after="100" w:afterAutospacing="1"/>
        <w:rPr>
          <w:rFonts w:asciiTheme="minorHAnsi" w:hAnsiTheme="minorHAnsi" w:cstheme="minorHAnsi"/>
        </w:rPr>
      </w:pPr>
      <w:r w:rsidRPr="0030744A">
        <w:rPr>
          <w:rFonts w:asciiTheme="minorHAnsi" w:hAnsiTheme="minorHAnsi" w:cstheme="minorHAnsi"/>
        </w:rPr>
        <w:t>Best practices for defining and executing an effective compliance strategy</w:t>
      </w:r>
    </w:p>
    <w:p w:rsidR="0030744A" w:rsidRPr="0030744A" w:rsidRDefault="0030744A" w:rsidP="0030744A">
      <w:pPr>
        <w:numPr>
          <w:ilvl w:val="0"/>
          <w:numId w:val="1"/>
        </w:numPr>
        <w:spacing w:before="100" w:beforeAutospacing="1" w:after="100" w:afterAutospacing="1"/>
        <w:rPr>
          <w:rFonts w:asciiTheme="minorHAnsi" w:hAnsiTheme="minorHAnsi" w:cstheme="minorHAnsi"/>
        </w:rPr>
      </w:pPr>
      <w:r w:rsidRPr="0030744A">
        <w:rPr>
          <w:rFonts w:asciiTheme="minorHAnsi" w:hAnsiTheme="minorHAnsi" w:cstheme="minorHAnsi"/>
        </w:rPr>
        <w:t>How you can quickly and cost-effectively enable automated quarterly self-assessments</w:t>
      </w:r>
    </w:p>
    <w:p w:rsidR="00706D25" w:rsidRDefault="002335A3" w:rsidP="00706D25">
      <w:pPr>
        <w:rPr>
          <w:rFonts w:asciiTheme="minorHAnsi" w:hAnsiTheme="minorHAnsi" w:cstheme="minorHAnsi"/>
        </w:rPr>
      </w:pPr>
      <w:r w:rsidRPr="00BD6F1C">
        <w:rPr>
          <w:rFonts w:asciiTheme="minorHAnsi" w:hAnsiTheme="minorHAnsi" w:cstheme="minorHAnsi"/>
          <w:b/>
        </w:rPr>
        <w:t>Who should attend?</w:t>
      </w:r>
      <w:r w:rsidRPr="00BD6F1C">
        <w:rPr>
          <w:rFonts w:asciiTheme="minorHAnsi" w:hAnsiTheme="minorHAnsi" w:cstheme="minorHAnsi"/>
          <w:b/>
        </w:rPr>
        <w:br/>
      </w:r>
      <w:r w:rsidR="0030744A" w:rsidRPr="0030744A">
        <w:rPr>
          <w:rFonts w:asciiTheme="minorHAnsi" w:hAnsiTheme="minorHAnsi" w:cstheme="minorHAnsi"/>
        </w:rPr>
        <w:t>Simply, anyone who is researching, implementing, or managing a Sarbanes-Oxley (SOX) compliance program should attend this webcast.</w:t>
      </w:r>
    </w:p>
    <w:p w:rsidR="00706D25" w:rsidRPr="00564E34" w:rsidRDefault="00706D25" w:rsidP="00706D25">
      <w:pPr>
        <w:rPr>
          <w:rFonts w:asciiTheme="minorHAnsi" w:hAnsiTheme="minorHAnsi" w:cstheme="minorHAnsi"/>
        </w:rPr>
      </w:pPr>
    </w:p>
    <w:p w:rsidR="000E7D76" w:rsidRPr="000E7D76" w:rsidRDefault="000E7D76" w:rsidP="000E7D76">
      <w:pPr>
        <w:rPr>
          <w:rFonts w:asciiTheme="minorHAnsi" w:hAnsiTheme="minorHAnsi" w:cstheme="minorHAnsi"/>
          <w:b/>
        </w:rPr>
      </w:pPr>
      <w:r w:rsidRPr="000E7D76">
        <w:rPr>
          <w:rFonts w:asciiTheme="minorHAnsi" w:hAnsiTheme="minorHAnsi" w:cstheme="minorHAnsi"/>
          <w:b/>
        </w:rPr>
        <w:t xml:space="preserve">About </w:t>
      </w:r>
      <w:r w:rsidR="002335A3">
        <w:rPr>
          <w:rFonts w:asciiTheme="minorHAnsi" w:hAnsiTheme="minorHAnsi" w:cstheme="minorHAnsi"/>
          <w:b/>
        </w:rPr>
        <w:t>TruArx</w:t>
      </w:r>
    </w:p>
    <w:p w:rsidR="000E7D76" w:rsidRPr="000E7D76" w:rsidRDefault="002335A3" w:rsidP="00706D25">
      <w:pPr>
        <w:autoSpaceDE w:val="0"/>
        <w:rPr>
          <w:rFonts w:asciiTheme="minorHAnsi" w:hAnsiTheme="minorHAnsi" w:cstheme="minorHAnsi"/>
        </w:rPr>
      </w:pPr>
      <w:r w:rsidRPr="00BD6F1C">
        <w:rPr>
          <w:rFonts w:asciiTheme="minorHAnsi" w:hAnsiTheme="minorHAnsi" w:cstheme="minorHAnsi"/>
        </w:rPr>
        <w:t xml:space="preserve">TruArx is </w:t>
      </w:r>
      <w:r>
        <w:rPr>
          <w:rFonts w:asciiTheme="minorHAnsi" w:hAnsiTheme="minorHAnsi" w:cstheme="minorHAnsi"/>
        </w:rPr>
        <w:t>the</w:t>
      </w:r>
      <w:r w:rsidRPr="00BD6F1C">
        <w:rPr>
          <w:rFonts w:asciiTheme="minorHAnsi" w:hAnsiTheme="minorHAnsi" w:cstheme="minorHAnsi"/>
        </w:rPr>
        <w:t xml:space="preserve"> leading provider of cost-effective, easy-to-implement IT governance, risk and compliance (IT GRC) solutions that address close to 500 regulations and standards. TruArx software-as-a-service (SaaS) solutions allow clients to quickly implement and continuously review security to improve protection and reduce the cost of compliance and risk. By implementing these services and solutions, clients can optimize business performance and experience a higher return on security program investments. TruArx is headquartered in Farmington Hills, Michigan,</w:t>
      </w:r>
      <w:r w:rsidR="0030744A">
        <w:rPr>
          <w:rFonts w:asciiTheme="minorHAnsi" w:hAnsiTheme="minorHAnsi" w:cstheme="minorHAnsi"/>
        </w:rPr>
        <w:t xml:space="preserve"> with offices in Austin, Texas and Denver, Colorado</w:t>
      </w:r>
      <w:r w:rsidRPr="00BD6F1C">
        <w:rPr>
          <w:rFonts w:asciiTheme="minorHAnsi" w:hAnsiTheme="minorHAnsi" w:cstheme="minorHAnsi"/>
        </w:rPr>
        <w:t xml:space="preserve">. For more information, visit </w:t>
      </w:r>
      <w:hyperlink r:id="rId7" w:history="1">
        <w:r w:rsidRPr="00160504">
          <w:rPr>
            <w:rStyle w:val="Hyperlink"/>
            <w:rFonts w:asciiTheme="minorHAnsi" w:hAnsiTheme="minorHAnsi" w:cstheme="minorHAnsi"/>
          </w:rPr>
          <w:t>www.truarx.com</w:t>
        </w:r>
      </w:hyperlink>
      <w:r>
        <w:rPr>
          <w:rFonts w:asciiTheme="minorHAnsi" w:hAnsiTheme="minorHAnsi" w:cstheme="minorHAnsi"/>
        </w:rPr>
        <w:t xml:space="preserve"> </w:t>
      </w:r>
      <w:r w:rsidRPr="00BD6F1C">
        <w:rPr>
          <w:rFonts w:asciiTheme="minorHAnsi" w:hAnsiTheme="minorHAnsi" w:cstheme="minorHAnsi"/>
        </w:rPr>
        <w:t>or call 1-800-658-8709.</w:t>
      </w:r>
    </w:p>
    <w:p w:rsidR="000E7D76" w:rsidRPr="000E7D76" w:rsidRDefault="000E7D76" w:rsidP="000E7D76">
      <w:pPr>
        <w:autoSpaceDE w:val="0"/>
        <w:jc w:val="center"/>
        <w:rPr>
          <w:rFonts w:asciiTheme="minorHAnsi" w:hAnsiTheme="minorHAnsi" w:cstheme="minorHAnsi"/>
        </w:rPr>
      </w:pPr>
      <w:r w:rsidRPr="000E7D76">
        <w:rPr>
          <w:rFonts w:asciiTheme="minorHAnsi" w:hAnsiTheme="minorHAnsi" w:cstheme="minorHAnsi"/>
        </w:rPr>
        <w:t>###</w:t>
      </w:r>
    </w:p>
    <w:p w:rsidR="000E7D76" w:rsidRPr="000E7D76" w:rsidRDefault="000E7D76" w:rsidP="00706D25">
      <w:pPr>
        <w:jc w:val="center"/>
        <w:rPr>
          <w:rFonts w:asciiTheme="minorHAnsi" w:hAnsiTheme="minorHAnsi" w:cstheme="minorHAnsi"/>
          <w:sz w:val="16"/>
          <w:szCs w:val="16"/>
        </w:rPr>
      </w:pPr>
    </w:p>
    <w:sectPr w:rsidR="000E7D76" w:rsidRPr="000E7D76" w:rsidSect="00706D25">
      <w:pgSz w:w="12240" w:h="15840"/>
      <w:pgMar w:top="1440" w:right="1728"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87794"/>
    <w:multiLevelType w:val="multilevel"/>
    <w:tmpl w:val="83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314400"/>
    <w:multiLevelType w:val="hybridMultilevel"/>
    <w:tmpl w:val="1300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CF3BB5"/>
    <w:multiLevelType w:val="multilevel"/>
    <w:tmpl w:val="8F1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3B1F19"/>
    <w:multiLevelType w:val="multilevel"/>
    <w:tmpl w:val="784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20"/>
  <w:characterSpacingControl w:val="doNotCompress"/>
  <w:compat/>
  <w:rsids>
    <w:rsidRoot w:val="000E7D76"/>
    <w:rsid w:val="00036B7B"/>
    <w:rsid w:val="000E7D76"/>
    <w:rsid w:val="001C7C86"/>
    <w:rsid w:val="002335A3"/>
    <w:rsid w:val="00291F05"/>
    <w:rsid w:val="0030744A"/>
    <w:rsid w:val="003501FF"/>
    <w:rsid w:val="00471CD2"/>
    <w:rsid w:val="004F1C37"/>
    <w:rsid w:val="00706D25"/>
    <w:rsid w:val="00931FB5"/>
    <w:rsid w:val="009919E7"/>
    <w:rsid w:val="009E61CF"/>
    <w:rsid w:val="009F6A5C"/>
    <w:rsid w:val="00B355DC"/>
    <w:rsid w:val="00D62C43"/>
    <w:rsid w:val="00DC7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0E7D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7D76"/>
    <w:rPr>
      <w:color w:val="0000FF"/>
      <w:u w:val="single"/>
    </w:rPr>
  </w:style>
  <w:style w:type="paragraph" w:customStyle="1" w:styleId="CM-Header2">
    <w:name w:val="CM-Header 2"/>
    <w:rsid w:val="000E7D76"/>
    <w:pPr>
      <w:spacing w:before="240" w:after="20" w:line="280" w:lineRule="exact"/>
    </w:pPr>
    <w:rPr>
      <w:rFonts w:ascii="Arial" w:eastAsia="Times" w:hAnsi="Arial" w:cs="Times New Roman"/>
      <w:b/>
      <w:caps/>
      <w:color w:val="000000"/>
      <w:spacing w:val="5"/>
      <w:sz w:val="24"/>
      <w:szCs w:val="20"/>
    </w:rPr>
  </w:style>
  <w:style w:type="paragraph" w:styleId="Title">
    <w:name w:val="Title"/>
    <w:basedOn w:val="Normal"/>
    <w:next w:val="Normal"/>
    <w:link w:val="TitleChar"/>
    <w:uiPriority w:val="10"/>
    <w:qFormat/>
    <w:rsid w:val="000E7D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7D7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76B36"/>
    <w:rPr>
      <w:rFonts w:ascii="Tahoma" w:hAnsi="Tahoma" w:cs="Tahoma"/>
      <w:sz w:val="16"/>
      <w:szCs w:val="16"/>
    </w:rPr>
  </w:style>
  <w:style w:type="character" w:customStyle="1" w:styleId="BalloonTextChar">
    <w:name w:val="Balloon Text Char"/>
    <w:basedOn w:val="DefaultParagraphFont"/>
    <w:link w:val="BalloonText"/>
    <w:uiPriority w:val="99"/>
    <w:semiHidden/>
    <w:rsid w:val="00876B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804457">
      <w:bodyDiv w:val="1"/>
      <w:marLeft w:val="0"/>
      <w:marRight w:val="0"/>
      <w:marTop w:val="0"/>
      <w:marBottom w:val="0"/>
      <w:divBdr>
        <w:top w:val="none" w:sz="0" w:space="0" w:color="auto"/>
        <w:left w:val="none" w:sz="0" w:space="0" w:color="auto"/>
        <w:bottom w:val="none" w:sz="0" w:space="0" w:color="auto"/>
        <w:right w:val="none" w:sz="0" w:space="0" w:color="auto"/>
      </w:divBdr>
    </w:div>
    <w:div w:id="548762418">
      <w:bodyDiv w:val="1"/>
      <w:marLeft w:val="0"/>
      <w:marRight w:val="0"/>
      <w:marTop w:val="0"/>
      <w:marBottom w:val="0"/>
      <w:divBdr>
        <w:top w:val="none" w:sz="0" w:space="0" w:color="auto"/>
        <w:left w:val="none" w:sz="0" w:space="0" w:color="auto"/>
        <w:bottom w:val="none" w:sz="0" w:space="0" w:color="auto"/>
        <w:right w:val="none" w:sz="0" w:space="0" w:color="auto"/>
      </w:divBdr>
    </w:div>
    <w:div w:id="611858936">
      <w:bodyDiv w:val="1"/>
      <w:marLeft w:val="0"/>
      <w:marRight w:val="0"/>
      <w:marTop w:val="0"/>
      <w:marBottom w:val="0"/>
      <w:divBdr>
        <w:top w:val="none" w:sz="0" w:space="0" w:color="auto"/>
        <w:left w:val="none" w:sz="0" w:space="0" w:color="auto"/>
        <w:bottom w:val="none" w:sz="0" w:space="0" w:color="auto"/>
        <w:right w:val="none" w:sz="0" w:space="0" w:color="auto"/>
      </w:divBdr>
    </w:div>
    <w:div w:id="1255627030">
      <w:bodyDiv w:val="1"/>
      <w:marLeft w:val="0"/>
      <w:marRight w:val="0"/>
      <w:marTop w:val="0"/>
      <w:marBottom w:val="0"/>
      <w:divBdr>
        <w:top w:val="none" w:sz="0" w:space="0" w:color="auto"/>
        <w:left w:val="none" w:sz="0" w:space="0" w:color="auto"/>
        <w:bottom w:val="none" w:sz="0" w:space="0" w:color="auto"/>
        <w:right w:val="none" w:sz="0" w:space="0" w:color="auto"/>
      </w:divBdr>
    </w:div>
    <w:div w:id="133885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uar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ham@truar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jpham</dc:creator>
  <cp:lastModifiedBy>jpham</cp:lastModifiedBy>
  <cp:revision>2</cp:revision>
  <dcterms:created xsi:type="dcterms:W3CDTF">2010-09-21T18:13:00Z</dcterms:created>
  <dcterms:modified xsi:type="dcterms:W3CDTF">2010-09-21T18:13:00Z</dcterms:modified>
</cp:coreProperties>
</file>