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828" w:rsidRDefault="00E90828" w:rsidP="00E90828">
      <w:pPr>
        <w:shd w:val="clear" w:color="auto" w:fill="FFFFFF"/>
        <w:spacing w:after="0" w:line="240" w:lineRule="auto"/>
        <w:outlineLvl w:val="2"/>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For Immediate Release</w:t>
      </w:r>
    </w:p>
    <w:p w:rsidR="00E90828" w:rsidRDefault="00E90828" w:rsidP="00E90828">
      <w:pPr>
        <w:shd w:val="clear" w:color="auto" w:fill="FFFFFF"/>
        <w:spacing w:after="0" w:line="240" w:lineRule="auto"/>
        <w:outlineLvl w:val="2"/>
        <w:rPr>
          <w:rFonts w:ascii="Times New Roman" w:eastAsia="Times New Roman" w:hAnsi="Times New Roman"/>
          <w:bCs/>
          <w:color w:val="000000"/>
          <w:sz w:val="24"/>
          <w:szCs w:val="24"/>
        </w:rPr>
      </w:pPr>
      <w:r>
        <w:rPr>
          <w:rFonts w:ascii="Times New Roman" w:eastAsia="Times New Roman" w:hAnsi="Times New Roman"/>
          <w:bCs/>
          <w:color w:val="000000"/>
          <w:sz w:val="24"/>
          <w:szCs w:val="24"/>
        </w:rPr>
        <w:t>Contact: Nicole Thom</w:t>
      </w:r>
      <w:r>
        <w:rPr>
          <w:rFonts w:ascii="Times New Roman" w:eastAsia="Times New Roman" w:hAnsi="Times New Roman" w:cs="Times New Roman"/>
          <w:bCs/>
          <w:color w:val="000000"/>
          <w:sz w:val="24"/>
          <w:szCs w:val="24"/>
        </w:rPr>
        <w:t>e</w:t>
      </w:r>
    </w:p>
    <w:p w:rsidR="00E90828" w:rsidRDefault="00E90828" w:rsidP="00E90828">
      <w:pPr>
        <w:shd w:val="clear" w:color="auto" w:fill="FFFFFF"/>
        <w:spacing w:after="0" w:line="240" w:lineRule="auto"/>
        <w:outlineLvl w:val="2"/>
        <w:rPr>
          <w:rFonts w:ascii="Times New Roman" w:eastAsia="Times New Roman" w:hAnsi="Times New Roman"/>
          <w:bCs/>
          <w:color w:val="000000"/>
          <w:sz w:val="24"/>
          <w:szCs w:val="24"/>
        </w:rPr>
      </w:pPr>
      <w:r>
        <w:rPr>
          <w:rFonts w:ascii="Times New Roman" w:eastAsia="Times New Roman" w:hAnsi="Times New Roman"/>
          <w:bCs/>
          <w:color w:val="000000"/>
          <w:sz w:val="24"/>
          <w:szCs w:val="24"/>
        </w:rPr>
        <w:t>Office</w:t>
      </w:r>
      <w:r>
        <w:rPr>
          <w:rFonts w:ascii="Times New Roman" w:eastAsia="Times New Roman" w:hAnsi="Times New Roman"/>
          <w:bCs/>
          <w:color w:val="000000"/>
        </w:rPr>
        <w:t xml:space="preserve">: </w:t>
      </w:r>
      <w:r>
        <w:rPr>
          <w:rFonts w:ascii="Times New Roman" w:hAnsi="Times New Roman"/>
          <w:color w:val="000000"/>
        </w:rPr>
        <w:t>(714) 820-4200</w:t>
      </w:r>
    </w:p>
    <w:p w:rsidR="00E90828" w:rsidRDefault="00E90828" w:rsidP="00E90828">
      <w:pPr>
        <w:shd w:val="clear" w:color="auto" w:fill="FFFFFF"/>
        <w:spacing w:after="0" w:line="240" w:lineRule="auto"/>
        <w:outlineLvl w:val="2"/>
        <w:rPr>
          <w:rFonts w:ascii="Times New Roman" w:hAnsi="Times New Roman"/>
          <w:color w:val="000000"/>
          <w:sz w:val="24"/>
          <w:szCs w:val="24"/>
        </w:rPr>
      </w:pPr>
      <w:r>
        <w:rPr>
          <w:rFonts w:ascii="Times New Roman" w:hAnsi="Times New Roman"/>
          <w:color w:val="000000"/>
          <w:sz w:val="24"/>
          <w:szCs w:val="24"/>
        </w:rPr>
        <w:t>Direct:  (949) 467-9282</w:t>
      </w:r>
    </w:p>
    <w:p w:rsidR="00E90828" w:rsidRDefault="005E30B5" w:rsidP="00E90828">
      <w:pPr>
        <w:shd w:val="clear" w:color="auto" w:fill="FFFFFF"/>
        <w:spacing w:after="0" w:line="240" w:lineRule="auto"/>
        <w:outlineLvl w:val="2"/>
        <w:rPr>
          <w:rFonts w:ascii="Times New Roman" w:hAnsi="Times New Roman"/>
          <w:color w:val="000000"/>
          <w:sz w:val="24"/>
          <w:szCs w:val="24"/>
        </w:rPr>
      </w:pPr>
      <w:hyperlink r:id="rId4" w:history="1">
        <w:r w:rsidR="00E90828">
          <w:rPr>
            <w:rStyle w:val="Hyperlink"/>
            <w:rFonts w:ascii="Times New Roman" w:hAnsi="Times New Roman"/>
            <w:sz w:val="24"/>
            <w:szCs w:val="24"/>
          </w:rPr>
          <w:t>press@jasonhartman.com</w:t>
        </w:r>
      </w:hyperlink>
    </w:p>
    <w:p w:rsidR="00E90828" w:rsidRDefault="00E90828" w:rsidP="00E90828">
      <w:pPr>
        <w:shd w:val="clear" w:color="auto" w:fill="FFFFFF"/>
        <w:spacing w:after="0" w:line="240" w:lineRule="auto"/>
        <w:outlineLvl w:val="2"/>
        <w:rPr>
          <w:rFonts w:ascii="Times New Roman" w:hAnsi="Times New Roman"/>
          <w:color w:val="000000"/>
          <w:sz w:val="24"/>
          <w:szCs w:val="24"/>
        </w:rPr>
      </w:pPr>
    </w:p>
    <w:p w:rsidR="00B56774" w:rsidRDefault="00AC6B1E" w:rsidP="00E90828">
      <w:pPr>
        <w:shd w:val="clear" w:color="auto" w:fill="FFFFFF"/>
        <w:spacing w:after="0" w:line="240" w:lineRule="auto"/>
        <w:jc w:val="center"/>
        <w:outlineLvl w:val="2"/>
        <w:rPr>
          <w:rFonts w:ascii="Times New Roman" w:hAnsi="Times New Roman"/>
          <w:b/>
          <w:color w:val="000000"/>
          <w:kern w:val="36"/>
          <w:sz w:val="33"/>
          <w:szCs w:val="33"/>
        </w:rPr>
      </w:pPr>
      <w:r w:rsidRPr="0037049B">
        <w:rPr>
          <w:rFonts w:ascii="Times New Roman" w:hAnsi="Times New Roman"/>
          <w:b/>
          <w:color w:val="000000"/>
          <w:kern w:val="36"/>
          <w:sz w:val="33"/>
          <w:szCs w:val="33"/>
        </w:rPr>
        <w:t xml:space="preserve">Jason Hartman </w:t>
      </w:r>
      <w:r>
        <w:rPr>
          <w:rFonts w:ascii="Times New Roman" w:hAnsi="Times New Roman"/>
          <w:b/>
          <w:color w:val="000000"/>
          <w:kern w:val="36"/>
          <w:sz w:val="33"/>
          <w:szCs w:val="33"/>
        </w:rPr>
        <w:t xml:space="preserve">Predicts Dismal Returns for </w:t>
      </w:r>
    </w:p>
    <w:p w:rsidR="00E90828" w:rsidRDefault="00AC6B1E" w:rsidP="00E90828">
      <w:pPr>
        <w:shd w:val="clear" w:color="auto" w:fill="FFFFFF"/>
        <w:spacing w:after="0" w:line="240" w:lineRule="auto"/>
        <w:jc w:val="center"/>
        <w:outlineLvl w:val="2"/>
        <w:rPr>
          <w:rFonts w:ascii="Times New Roman" w:hAnsi="Times New Roman"/>
          <w:b/>
          <w:color w:val="000000"/>
          <w:kern w:val="36"/>
          <w:sz w:val="33"/>
          <w:szCs w:val="33"/>
        </w:rPr>
      </w:pPr>
      <w:r>
        <w:rPr>
          <w:rFonts w:ascii="Times New Roman" w:hAnsi="Times New Roman"/>
          <w:b/>
          <w:color w:val="000000"/>
          <w:kern w:val="36"/>
          <w:sz w:val="33"/>
          <w:szCs w:val="33"/>
        </w:rPr>
        <w:t xml:space="preserve">Los Angeles Real Estate Investors in 2011 and Beyond </w:t>
      </w:r>
    </w:p>
    <w:p w:rsidR="00E90828" w:rsidRPr="00D74E58" w:rsidRDefault="00E90828" w:rsidP="00E90828">
      <w:pPr>
        <w:shd w:val="clear" w:color="auto" w:fill="FFFFFF"/>
        <w:spacing w:after="0" w:line="240" w:lineRule="auto"/>
        <w:jc w:val="center"/>
        <w:outlineLvl w:val="2"/>
        <w:rPr>
          <w:rFonts w:ascii="Times New Roman" w:hAnsi="Times New Roman"/>
          <w:b/>
          <w:color w:val="000000"/>
          <w:kern w:val="36"/>
          <w:sz w:val="20"/>
          <w:szCs w:val="20"/>
        </w:rPr>
      </w:pPr>
    </w:p>
    <w:p w:rsidR="00B56774" w:rsidRDefault="00AC6B1E" w:rsidP="00E90828">
      <w:pPr>
        <w:shd w:val="clear" w:color="auto" w:fill="FFFFFF"/>
        <w:spacing w:after="0" w:line="240" w:lineRule="auto"/>
        <w:jc w:val="center"/>
        <w:rPr>
          <w:rFonts w:ascii="Times New Roman" w:hAnsi="Times New Roman" w:cs="Times New Roman"/>
          <w:bCs/>
          <w:i/>
          <w:sz w:val="24"/>
          <w:szCs w:val="24"/>
        </w:rPr>
      </w:pPr>
      <w:r w:rsidRPr="00D74E58">
        <w:rPr>
          <w:rFonts w:ascii="Times New Roman" w:hAnsi="Times New Roman" w:cs="Times New Roman"/>
          <w:bCs/>
          <w:i/>
          <w:sz w:val="24"/>
          <w:szCs w:val="24"/>
        </w:rPr>
        <w:t>With a</w:t>
      </w:r>
      <w:r>
        <w:rPr>
          <w:rFonts w:ascii="Times New Roman" w:hAnsi="Times New Roman" w:cs="Times New Roman"/>
          <w:bCs/>
          <w:i/>
          <w:sz w:val="24"/>
          <w:szCs w:val="24"/>
        </w:rPr>
        <w:t xml:space="preserve"> negative</w:t>
      </w:r>
      <w:r w:rsidRPr="00D74E58">
        <w:rPr>
          <w:rFonts w:ascii="Times New Roman" w:hAnsi="Times New Roman" w:cs="Times New Roman"/>
          <w:bCs/>
          <w:i/>
          <w:sz w:val="24"/>
          <w:szCs w:val="24"/>
        </w:rPr>
        <w:t xml:space="preserve"> </w:t>
      </w:r>
      <w:r>
        <w:rPr>
          <w:rFonts w:ascii="Times New Roman" w:hAnsi="Times New Roman" w:cs="Times New Roman"/>
          <w:bCs/>
          <w:i/>
          <w:sz w:val="24"/>
          <w:szCs w:val="24"/>
        </w:rPr>
        <w:t>-17.5% re</w:t>
      </w:r>
      <w:r w:rsidRPr="00D74E58">
        <w:rPr>
          <w:rFonts w:ascii="Times New Roman" w:hAnsi="Times New Roman" w:cs="Times New Roman"/>
          <w:bCs/>
          <w:i/>
          <w:sz w:val="24"/>
          <w:szCs w:val="24"/>
        </w:rPr>
        <w:t xml:space="preserve">turn on investment in 2011, Los Angeles is </w:t>
      </w:r>
    </w:p>
    <w:p w:rsidR="00FF2006" w:rsidRDefault="00AC6B1E" w:rsidP="00E90828">
      <w:pPr>
        <w:shd w:val="clear" w:color="auto" w:fill="FFFFFF"/>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w:t>
      </w:r>
      <w:r w:rsidRPr="00D74E58">
        <w:rPr>
          <w:rFonts w:ascii="Times New Roman" w:hAnsi="Times New Roman" w:cs="Times New Roman"/>
          <w:bCs/>
          <w:i/>
          <w:sz w:val="24"/>
          <w:szCs w:val="24"/>
        </w:rPr>
        <w:t>fool’s gold’ for income property investors</w:t>
      </w:r>
    </w:p>
    <w:p w:rsidR="00E90828" w:rsidRDefault="00E90828" w:rsidP="00E90828">
      <w:pPr>
        <w:shd w:val="clear" w:color="auto" w:fill="FFFFFF"/>
        <w:spacing w:after="0" w:line="240" w:lineRule="auto"/>
        <w:jc w:val="center"/>
        <w:rPr>
          <w:rFonts w:ascii="Times New Roman" w:hAnsi="Times New Roman" w:cs="Times New Roman"/>
          <w:bCs/>
          <w:i/>
          <w:sz w:val="24"/>
          <w:szCs w:val="24"/>
        </w:rPr>
      </w:pPr>
    </w:p>
    <w:p w:rsidR="00E90828" w:rsidRDefault="00E90828" w:rsidP="00E90828">
      <w:pPr>
        <w:shd w:val="clear" w:color="auto" w:fill="FFFFFF"/>
        <w:spacing w:after="0" w:line="240" w:lineRule="auto"/>
        <w:jc w:val="center"/>
        <w:rPr>
          <w:rFonts w:ascii="Times New Roman" w:hAnsi="Times New Roman" w:cs="Times New Roman"/>
          <w:bCs/>
          <w:i/>
          <w:sz w:val="24"/>
          <w:szCs w:val="24"/>
        </w:rPr>
      </w:pPr>
    </w:p>
    <w:p w:rsidR="00FE080F" w:rsidRPr="00A53B77" w:rsidRDefault="00AC6B1E" w:rsidP="00FF2006">
      <w:pPr>
        <w:shd w:val="clear" w:color="auto" w:fill="FFFFFF"/>
        <w:spacing w:after="0" w:line="240" w:lineRule="auto"/>
        <w:rPr>
          <w:rFonts w:ascii="Times New Roman" w:hAnsi="Times New Roman" w:cs="Times New Roman"/>
          <w:color w:val="000000"/>
          <w:sz w:val="24"/>
          <w:szCs w:val="24"/>
        </w:rPr>
      </w:pPr>
      <w:r w:rsidRPr="00A53B77">
        <w:rPr>
          <w:rFonts w:ascii="Times New Roman" w:eastAsia="Times New Roman" w:hAnsi="Times New Roman" w:cs="Times New Roman"/>
          <w:b/>
          <w:bCs/>
          <w:color w:val="000000" w:themeColor="text1"/>
          <w:sz w:val="24"/>
          <w:szCs w:val="24"/>
        </w:rPr>
        <w:t>Irvine, CA – (10/</w:t>
      </w:r>
      <w:r w:rsidR="0003374B">
        <w:rPr>
          <w:rFonts w:ascii="Times New Roman" w:eastAsia="Times New Roman" w:hAnsi="Times New Roman" w:cs="Times New Roman"/>
          <w:b/>
          <w:bCs/>
          <w:color w:val="000000" w:themeColor="text1"/>
          <w:sz w:val="24"/>
          <w:szCs w:val="24"/>
        </w:rPr>
        <w:t>3</w:t>
      </w:r>
      <w:r w:rsidR="00E90828" w:rsidRPr="00A53B77">
        <w:rPr>
          <w:rFonts w:ascii="Times New Roman" w:eastAsia="Times New Roman" w:hAnsi="Times New Roman" w:cs="Times New Roman"/>
          <w:b/>
          <w:bCs/>
          <w:color w:val="000000" w:themeColor="text1"/>
          <w:sz w:val="24"/>
          <w:szCs w:val="24"/>
        </w:rPr>
        <w:t>/11)</w:t>
      </w:r>
      <w:r w:rsidR="00E90828" w:rsidRPr="00A53B77">
        <w:rPr>
          <w:rFonts w:ascii="Times New Roman" w:eastAsia="Times New Roman" w:hAnsi="Times New Roman" w:cs="Times New Roman"/>
          <w:color w:val="000000" w:themeColor="text1"/>
          <w:sz w:val="24"/>
          <w:szCs w:val="24"/>
        </w:rPr>
        <w:t xml:space="preserve"> –</w:t>
      </w:r>
      <w:r w:rsidRPr="00A53B77">
        <w:rPr>
          <w:rFonts w:ascii="Times New Roman" w:eastAsia="Times New Roman" w:hAnsi="Times New Roman" w:cs="Times New Roman"/>
          <w:color w:val="000000" w:themeColor="text1"/>
          <w:sz w:val="24"/>
          <w:szCs w:val="24"/>
        </w:rPr>
        <w:t xml:space="preserve"> According to </w:t>
      </w:r>
      <w:r>
        <w:rPr>
          <w:rFonts w:ascii="Times New Roman" w:eastAsia="Times New Roman" w:hAnsi="Times New Roman" w:cs="Times New Roman"/>
          <w:color w:val="000000" w:themeColor="text1"/>
          <w:sz w:val="24"/>
          <w:szCs w:val="24"/>
        </w:rPr>
        <w:t xml:space="preserve">wealth creation expert </w:t>
      </w:r>
      <w:r w:rsidRPr="00A53B77">
        <w:rPr>
          <w:rFonts w:ascii="Times New Roman" w:eastAsia="Times New Roman" w:hAnsi="Times New Roman" w:cs="Times New Roman"/>
          <w:color w:val="000000" w:themeColor="text1"/>
          <w:sz w:val="24"/>
          <w:szCs w:val="24"/>
        </w:rPr>
        <w:t>Jason Hartman,</w:t>
      </w:r>
      <w:r w:rsidR="00E90828" w:rsidRPr="00A53B77">
        <w:rPr>
          <w:rFonts w:ascii="Times New Roman" w:eastAsia="Times New Roman" w:hAnsi="Times New Roman" w:cs="Times New Roman"/>
          <w:color w:val="000000" w:themeColor="text1"/>
          <w:sz w:val="24"/>
          <w:szCs w:val="24"/>
        </w:rPr>
        <w:t xml:space="preserve"> </w:t>
      </w:r>
      <w:hyperlink r:id="rId5" w:history="1">
        <w:r w:rsidRPr="00B56774">
          <w:rPr>
            <w:rStyle w:val="Hyperlink"/>
            <w:rFonts w:ascii="Times New Roman" w:eastAsia="Times New Roman" w:hAnsi="Times New Roman" w:cs="Times New Roman"/>
            <w:sz w:val="24"/>
            <w:szCs w:val="24"/>
          </w:rPr>
          <w:t>Los An</w:t>
        </w:r>
        <w:r w:rsidRPr="00B56774">
          <w:rPr>
            <w:rStyle w:val="Hyperlink"/>
            <w:rFonts w:ascii="Times New Roman" w:eastAsia="Times New Roman" w:hAnsi="Times New Roman" w:cs="Times New Roman"/>
            <w:sz w:val="24"/>
            <w:szCs w:val="24"/>
          </w:rPr>
          <w:t>g</w:t>
        </w:r>
        <w:r w:rsidRPr="00B56774">
          <w:rPr>
            <w:rStyle w:val="Hyperlink"/>
            <w:rFonts w:ascii="Times New Roman" w:eastAsia="Times New Roman" w:hAnsi="Times New Roman" w:cs="Times New Roman"/>
            <w:sz w:val="24"/>
            <w:szCs w:val="24"/>
          </w:rPr>
          <w:t>eles</w:t>
        </w:r>
      </w:hyperlink>
      <w:r w:rsidRPr="00A53B77">
        <w:rPr>
          <w:rFonts w:ascii="Times New Roman" w:eastAsia="Times New Roman" w:hAnsi="Times New Roman" w:cs="Times New Roman"/>
          <w:color w:val="000000" w:themeColor="text1"/>
          <w:sz w:val="24"/>
          <w:szCs w:val="24"/>
        </w:rPr>
        <w:t xml:space="preserve"> is in </w:t>
      </w:r>
      <w:r w:rsidRPr="00A53B77">
        <w:rPr>
          <w:rFonts w:ascii="Times New Roman" w:hAnsi="Times New Roman" w:cs="Times New Roman"/>
          <w:color w:val="000000"/>
          <w:sz w:val="24"/>
          <w:szCs w:val="24"/>
        </w:rPr>
        <w:t>serious distress for real estate investing</w:t>
      </w:r>
      <w:r w:rsidRPr="00FE080F">
        <w:rPr>
          <w:rFonts w:ascii="Times New Roman" w:hAnsi="Times New Roman" w:cs="Times New Roman"/>
          <w:color w:val="000000"/>
          <w:sz w:val="24"/>
          <w:szCs w:val="24"/>
        </w:rPr>
        <w:t xml:space="preserve"> and is likely to experience continued difficulties before a recovery is in sight. California is currently in the midst of a far-reaching budget crisis result</w:t>
      </w:r>
      <w:r>
        <w:rPr>
          <w:rFonts w:ascii="Times New Roman" w:hAnsi="Times New Roman" w:cs="Times New Roman"/>
          <w:color w:val="000000"/>
          <w:sz w:val="24"/>
          <w:szCs w:val="24"/>
        </w:rPr>
        <w:t>ing</w:t>
      </w:r>
      <w:r w:rsidRPr="00FE080F">
        <w:rPr>
          <w:rFonts w:ascii="Times New Roman" w:hAnsi="Times New Roman" w:cs="Times New Roman"/>
          <w:color w:val="000000"/>
          <w:sz w:val="24"/>
          <w:szCs w:val="24"/>
        </w:rPr>
        <w:t xml:space="preserve"> in dramatic cuts to many public services. The public pension fund is estimated to be $500 billion dollars under-funded which will require eit</w:t>
      </w:r>
      <w:r>
        <w:rPr>
          <w:rFonts w:ascii="Times New Roman" w:hAnsi="Times New Roman" w:cs="Times New Roman"/>
          <w:color w:val="000000"/>
          <w:sz w:val="24"/>
          <w:szCs w:val="24"/>
        </w:rPr>
        <w:t>her tax increases, benefit cuts</w:t>
      </w:r>
      <w:r w:rsidRPr="00FE080F">
        <w:rPr>
          <w:rFonts w:ascii="Times New Roman" w:hAnsi="Times New Roman" w:cs="Times New Roman"/>
          <w:color w:val="000000"/>
          <w:sz w:val="24"/>
          <w:szCs w:val="24"/>
        </w:rPr>
        <w:t xml:space="preserve"> or both. </w:t>
      </w:r>
    </w:p>
    <w:p w:rsidR="00FF2006" w:rsidRPr="00FE080F" w:rsidRDefault="000A29DA" w:rsidP="00FE080F">
      <w:pPr>
        <w:autoSpaceDE w:val="0"/>
        <w:autoSpaceDN w:val="0"/>
        <w:adjustRightInd w:val="0"/>
        <w:spacing w:after="0" w:line="240" w:lineRule="auto"/>
        <w:rPr>
          <w:rFonts w:ascii="Trebuchet MS" w:hAnsi="Trebuchet MS" w:cs="Trebuchet MS"/>
          <w:color w:val="000000"/>
          <w:sz w:val="20"/>
          <w:szCs w:val="20"/>
        </w:rPr>
      </w:pPr>
    </w:p>
    <w:p w:rsidR="00A53B77" w:rsidRDefault="00AC6B1E" w:rsidP="00FE080F">
      <w:pPr>
        <w:autoSpaceDE w:val="0"/>
        <w:autoSpaceDN w:val="0"/>
        <w:adjustRightInd w:val="0"/>
        <w:spacing w:after="0" w:line="240" w:lineRule="auto"/>
        <w:rPr>
          <w:rFonts w:ascii="Times New Roman" w:hAnsi="Times New Roman" w:cs="Times New Roman"/>
          <w:color w:val="000000"/>
          <w:sz w:val="24"/>
          <w:szCs w:val="24"/>
        </w:rPr>
      </w:pPr>
      <w:r w:rsidRPr="00FE080F">
        <w:rPr>
          <w:rFonts w:ascii="Times New Roman" w:hAnsi="Times New Roman" w:cs="Times New Roman"/>
          <w:color w:val="000000"/>
          <w:sz w:val="24"/>
          <w:szCs w:val="24"/>
        </w:rPr>
        <w:t xml:space="preserve">With a relatively high percentage of its population </w:t>
      </w:r>
      <w:r>
        <w:rPr>
          <w:rFonts w:ascii="Times New Roman" w:hAnsi="Times New Roman" w:cs="Times New Roman"/>
          <w:color w:val="000000"/>
          <w:sz w:val="24"/>
          <w:szCs w:val="24"/>
        </w:rPr>
        <w:t>dependant</w:t>
      </w:r>
      <w:r w:rsidRPr="00FE080F">
        <w:rPr>
          <w:rFonts w:ascii="Times New Roman" w:hAnsi="Times New Roman" w:cs="Times New Roman"/>
          <w:color w:val="000000"/>
          <w:sz w:val="24"/>
          <w:szCs w:val="24"/>
        </w:rPr>
        <w:t xml:space="preserve"> on government services, Los Angeles is particularly vulnerable to cuts in the state budget. </w:t>
      </w:r>
      <w:r>
        <w:rPr>
          <w:rFonts w:ascii="Times New Roman" w:hAnsi="Times New Roman" w:cs="Times New Roman"/>
          <w:color w:val="000000"/>
          <w:sz w:val="24"/>
          <w:szCs w:val="24"/>
        </w:rPr>
        <w:t xml:space="preserve"> </w:t>
      </w:r>
      <w:r w:rsidRPr="00FE080F">
        <w:rPr>
          <w:rFonts w:ascii="Times New Roman" w:hAnsi="Times New Roman" w:cs="Times New Roman"/>
          <w:color w:val="000000"/>
          <w:sz w:val="24"/>
          <w:szCs w:val="24"/>
        </w:rPr>
        <w:t>In addition, the tax and regulatory envir</w:t>
      </w:r>
      <w:r>
        <w:rPr>
          <w:rFonts w:ascii="Times New Roman" w:hAnsi="Times New Roman" w:cs="Times New Roman"/>
          <w:color w:val="000000"/>
          <w:sz w:val="24"/>
          <w:szCs w:val="24"/>
        </w:rPr>
        <w:t>onment are extremely burdensome—this i</w:t>
      </w:r>
      <w:r w:rsidRPr="00FE080F">
        <w:rPr>
          <w:rFonts w:ascii="Times New Roman" w:hAnsi="Times New Roman" w:cs="Times New Roman"/>
          <w:color w:val="000000"/>
          <w:sz w:val="24"/>
          <w:szCs w:val="24"/>
        </w:rPr>
        <w:t>s expected to result in</w:t>
      </w:r>
      <w:r>
        <w:rPr>
          <w:rFonts w:ascii="Times New Roman" w:hAnsi="Times New Roman" w:cs="Times New Roman"/>
          <w:color w:val="000000"/>
          <w:sz w:val="24"/>
          <w:szCs w:val="24"/>
        </w:rPr>
        <w:t xml:space="preserve"> many businesses moving out of S</w:t>
      </w:r>
      <w:r w:rsidRPr="00FE080F">
        <w:rPr>
          <w:rFonts w:ascii="Times New Roman" w:hAnsi="Times New Roman" w:cs="Times New Roman"/>
          <w:color w:val="000000"/>
          <w:sz w:val="24"/>
          <w:szCs w:val="24"/>
        </w:rPr>
        <w:t xml:space="preserve">outhern California. </w:t>
      </w:r>
    </w:p>
    <w:p w:rsidR="00A53B77" w:rsidRDefault="000A29DA" w:rsidP="00FE080F">
      <w:pPr>
        <w:autoSpaceDE w:val="0"/>
        <w:autoSpaceDN w:val="0"/>
        <w:adjustRightInd w:val="0"/>
        <w:spacing w:after="0" w:line="240" w:lineRule="auto"/>
        <w:rPr>
          <w:rFonts w:ascii="Times New Roman" w:hAnsi="Times New Roman" w:cs="Times New Roman"/>
          <w:color w:val="000000"/>
          <w:sz w:val="24"/>
          <w:szCs w:val="24"/>
        </w:rPr>
      </w:pPr>
    </w:p>
    <w:p w:rsidR="00301C2E" w:rsidRDefault="00AC6B1E" w:rsidP="00FE0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“Seeing the</w:t>
      </w:r>
      <w:r w:rsidRPr="00FE080F">
        <w:rPr>
          <w:rFonts w:ascii="Times New Roman" w:hAnsi="Times New Roman" w:cs="Times New Roman"/>
          <w:color w:val="000000"/>
          <w:sz w:val="24"/>
          <w:szCs w:val="24"/>
        </w:rPr>
        <w:t xml:space="preserve"> current </w:t>
      </w:r>
      <w:r>
        <w:rPr>
          <w:rFonts w:ascii="Times New Roman" w:hAnsi="Times New Roman" w:cs="Times New Roman"/>
          <w:color w:val="000000"/>
          <w:sz w:val="24"/>
          <w:szCs w:val="24"/>
        </w:rPr>
        <w:t xml:space="preserve">anti-business </w:t>
      </w:r>
      <w:r w:rsidRPr="00FE080F">
        <w:rPr>
          <w:rFonts w:ascii="Times New Roman" w:hAnsi="Times New Roman" w:cs="Times New Roman"/>
          <w:color w:val="000000"/>
          <w:sz w:val="24"/>
          <w:szCs w:val="24"/>
        </w:rPr>
        <w:t>political power structure held intact</w:t>
      </w:r>
      <w:r>
        <w:rPr>
          <w:rFonts w:ascii="Times New Roman" w:hAnsi="Times New Roman" w:cs="Times New Roman"/>
          <w:color w:val="000000"/>
          <w:sz w:val="24"/>
          <w:szCs w:val="24"/>
        </w:rPr>
        <w:t xml:space="preserve"> with last year’s election</w:t>
      </w:r>
      <w:r w:rsidRPr="00FE08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we don’t</w:t>
      </w:r>
      <w:r w:rsidRPr="00FE080F">
        <w:rPr>
          <w:rFonts w:ascii="Times New Roman" w:hAnsi="Times New Roman" w:cs="Times New Roman"/>
          <w:color w:val="000000"/>
          <w:sz w:val="24"/>
          <w:szCs w:val="24"/>
        </w:rPr>
        <w:t xml:space="preserve"> expect to see </w:t>
      </w:r>
      <w:r>
        <w:rPr>
          <w:rFonts w:ascii="Times New Roman" w:hAnsi="Times New Roman" w:cs="Times New Roman"/>
          <w:color w:val="000000"/>
          <w:sz w:val="24"/>
          <w:szCs w:val="24"/>
        </w:rPr>
        <w:t>any</w:t>
      </w:r>
      <w:r w:rsidRPr="00FE080F">
        <w:rPr>
          <w:rFonts w:ascii="Times New Roman" w:hAnsi="Times New Roman" w:cs="Times New Roman"/>
          <w:color w:val="000000"/>
          <w:sz w:val="24"/>
          <w:szCs w:val="24"/>
        </w:rPr>
        <w:t xml:space="preserve"> significant changes in public policy for California until it is too late for those policie</w:t>
      </w:r>
      <w:r>
        <w:rPr>
          <w:rFonts w:ascii="Times New Roman" w:hAnsi="Times New Roman" w:cs="Times New Roman"/>
          <w:color w:val="000000"/>
          <w:sz w:val="24"/>
          <w:szCs w:val="24"/>
        </w:rPr>
        <w:t>s to have a significant impact</w:t>
      </w:r>
      <w:r w:rsidR="00301C2E">
        <w:rPr>
          <w:rFonts w:ascii="Times New Roman" w:hAnsi="Times New Roman" w:cs="Times New Roman"/>
          <w:color w:val="000000"/>
          <w:sz w:val="24"/>
          <w:szCs w:val="24"/>
        </w:rPr>
        <w:t>,” said Jason Hartman, founder of Platinum Properties Investor Network and host of The Creating Wealth Radio Show</w:t>
      </w:r>
      <w:r w:rsidR="00301C2E" w:rsidRPr="00797249">
        <w:rPr>
          <w:rFonts w:ascii="Times New Roman" w:hAnsi="Times New Roman" w:cs="Times New Roman"/>
          <w:color w:val="000000"/>
          <w:sz w:val="24"/>
          <w:szCs w:val="24"/>
        </w:rPr>
        <w:t>.</w:t>
      </w:r>
    </w:p>
    <w:p w:rsidR="00301C2E" w:rsidRDefault="00301C2E" w:rsidP="00FE080F">
      <w:pPr>
        <w:autoSpaceDE w:val="0"/>
        <w:autoSpaceDN w:val="0"/>
        <w:adjustRightInd w:val="0"/>
        <w:spacing w:after="0" w:line="240" w:lineRule="auto"/>
        <w:rPr>
          <w:rFonts w:ascii="Times New Roman" w:hAnsi="Times New Roman" w:cs="Times New Roman"/>
          <w:color w:val="000000"/>
          <w:sz w:val="24"/>
          <w:szCs w:val="24"/>
        </w:rPr>
      </w:pPr>
    </w:p>
    <w:p w:rsidR="00301C2E" w:rsidRDefault="00301C2E" w:rsidP="00FE0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Hartman explains that the heavy-</w:t>
      </w:r>
      <w:r w:rsidR="00AC6B1E">
        <w:rPr>
          <w:rFonts w:ascii="Times New Roman" w:hAnsi="Times New Roman" w:cs="Times New Roman"/>
          <w:color w:val="000000"/>
          <w:sz w:val="24"/>
          <w:szCs w:val="24"/>
        </w:rPr>
        <w:t xml:space="preserve">handed regulatory climate pervades every aspect of life </w:t>
      </w:r>
      <w:r>
        <w:rPr>
          <w:rFonts w:ascii="Times New Roman" w:hAnsi="Times New Roman" w:cs="Times New Roman"/>
          <w:color w:val="000000"/>
          <w:sz w:val="24"/>
          <w:szCs w:val="24"/>
        </w:rPr>
        <w:t>in</w:t>
      </w:r>
      <w:r w:rsidR="00AC6B1E">
        <w:rPr>
          <w:rFonts w:ascii="Times New Roman" w:hAnsi="Times New Roman" w:cs="Times New Roman"/>
          <w:color w:val="000000"/>
          <w:sz w:val="24"/>
          <w:szCs w:val="24"/>
        </w:rPr>
        <w:t xml:space="preserve"> California, from the D</w:t>
      </w:r>
      <w:r>
        <w:rPr>
          <w:rFonts w:ascii="Times New Roman" w:hAnsi="Times New Roman" w:cs="Times New Roman"/>
          <w:color w:val="000000"/>
          <w:sz w:val="24"/>
          <w:szCs w:val="24"/>
        </w:rPr>
        <w:t>epartment of Corporations to it</w:t>
      </w:r>
      <w:r w:rsidR="00AC6B1E">
        <w:rPr>
          <w:rFonts w:ascii="Times New Roman" w:hAnsi="Times New Roman" w:cs="Times New Roman"/>
          <w:color w:val="000000"/>
          <w:sz w:val="24"/>
          <w:szCs w:val="24"/>
        </w:rPr>
        <w:t xml:space="preserve">s labor, building, environmental and taxing </w:t>
      </w:r>
      <w:r>
        <w:rPr>
          <w:rFonts w:ascii="Times New Roman" w:hAnsi="Times New Roman" w:cs="Times New Roman"/>
          <w:color w:val="000000"/>
          <w:sz w:val="24"/>
          <w:szCs w:val="24"/>
        </w:rPr>
        <w:t>agencies.   “T</w:t>
      </w:r>
      <w:r w:rsidR="00AC6B1E">
        <w:rPr>
          <w:rFonts w:ascii="Times New Roman" w:hAnsi="Times New Roman" w:cs="Times New Roman"/>
          <w:color w:val="000000"/>
          <w:sz w:val="24"/>
          <w:szCs w:val="24"/>
        </w:rPr>
        <w:t>he state makes it far too difficult for businesses to survive. It is no surprise that smart people and companies are leaving California in droves. I have been hearing the complaints from business owners for many years and they are just fed up, as California does not warrant the sacrifices n</w:t>
      </w:r>
      <w:r>
        <w:rPr>
          <w:rFonts w:ascii="Times New Roman" w:hAnsi="Times New Roman" w:cs="Times New Roman"/>
          <w:color w:val="000000"/>
          <w:sz w:val="24"/>
          <w:szCs w:val="24"/>
        </w:rPr>
        <w:t>ecessary to sustain a business,” adds Hartman.</w:t>
      </w:r>
    </w:p>
    <w:p w:rsidR="00301C2E" w:rsidRDefault="00301C2E" w:rsidP="00FE080F">
      <w:pPr>
        <w:autoSpaceDE w:val="0"/>
        <w:autoSpaceDN w:val="0"/>
        <w:adjustRightInd w:val="0"/>
        <w:spacing w:after="0" w:line="240" w:lineRule="auto"/>
        <w:rPr>
          <w:rFonts w:ascii="Times New Roman" w:hAnsi="Times New Roman" w:cs="Times New Roman"/>
          <w:color w:val="000000"/>
          <w:sz w:val="24"/>
          <w:szCs w:val="24"/>
        </w:rPr>
      </w:pPr>
    </w:p>
    <w:p w:rsidR="00AC6B1E" w:rsidRDefault="00AC6B1E" w:rsidP="00FE0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subject is covered extensively on</w:t>
      </w:r>
      <w:r w:rsidR="00301C2E">
        <w:rPr>
          <w:rFonts w:ascii="Times New Roman" w:hAnsi="Times New Roman" w:cs="Times New Roman"/>
          <w:color w:val="000000"/>
          <w:sz w:val="24"/>
          <w:szCs w:val="24"/>
        </w:rPr>
        <w:t xml:space="preserve"> </w:t>
      </w:r>
      <w:hyperlink r:id="rId6" w:history="1">
        <w:r w:rsidRPr="00301C2E">
          <w:rPr>
            <w:rStyle w:val="Hyperlink"/>
            <w:rFonts w:ascii="Times New Roman" w:hAnsi="Times New Roman" w:cs="Times New Roman"/>
            <w:sz w:val="24"/>
            <w:szCs w:val="24"/>
          </w:rPr>
          <w:t>KF</w:t>
        </w:r>
        <w:r w:rsidRPr="00301C2E">
          <w:rPr>
            <w:rStyle w:val="Hyperlink"/>
            <w:rFonts w:ascii="Times New Roman" w:hAnsi="Times New Roman" w:cs="Times New Roman"/>
            <w:sz w:val="24"/>
            <w:szCs w:val="24"/>
          </w:rPr>
          <w:t>I</w:t>
        </w:r>
        <w:r w:rsidRPr="00301C2E">
          <w:rPr>
            <w:rStyle w:val="Hyperlink"/>
            <w:rFonts w:ascii="Times New Roman" w:hAnsi="Times New Roman" w:cs="Times New Roman"/>
            <w:sz w:val="24"/>
            <w:szCs w:val="24"/>
          </w:rPr>
          <w:t xml:space="preserve"> 640AM</w:t>
        </w:r>
      </w:hyperlink>
      <w:r w:rsidR="00301C2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talk radio </w:t>
      </w:r>
      <w:r w:rsidR="00301C2E">
        <w:rPr>
          <w:rFonts w:ascii="Times New Roman" w:hAnsi="Times New Roman" w:cs="Times New Roman"/>
          <w:color w:val="000000"/>
          <w:sz w:val="24"/>
          <w:szCs w:val="24"/>
        </w:rPr>
        <w:t xml:space="preserve">as hosts </w:t>
      </w:r>
      <w:r>
        <w:rPr>
          <w:rFonts w:ascii="Times New Roman" w:hAnsi="Times New Roman" w:cs="Times New Roman"/>
          <w:color w:val="000000"/>
          <w:sz w:val="24"/>
          <w:szCs w:val="24"/>
        </w:rPr>
        <w:t xml:space="preserve">John and Ken, </w:t>
      </w:r>
      <w:r w:rsidR="00301C2E">
        <w:rPr>
          <w:rFonts w:ascii="Times New Roman" w:hAnsi="Times New Roman" w:cs="Times New Roman"/>
          <w:color w:val="000000"/>
          <w:sz w:val="24"/>
          <w:szCs w:val="24"/>
        </w:rPr>
        <w:t>Tim Conway, Jr.</w:t>
      </w:r>
      <w:r>
        <w:rPr>
          <w:rFonts w:ascii="Times New Roman" w:hAnsi="Times New Roman" w:cs="Times New Roman"/>
          <w:color w:val="000000"/>
          <w:sz w:val="24"/>
          <w:szCs w:val="24"/>
        </w:rPr>
        <w:t xml:space="preserve"> and many others expose public employee unions and politicians who are draining state coffers at an alarming rate.  </w:t>
      </w:r>
    </w:p>
    <w:p w:rsidR="00AC6B1E" w:rsidRDefault="00AC6B1E" w:rsidP="00FE080F">
      <w:pPr>
        <w:autoSpaceDE w:val="0"/>
        <w:autoSpaceDN w:val="0"/>
        <w:adjustRightInd w:val="0"/>
        <w:spacing w:after="0" w:line="240" w:lineRule="auto"/>
        <w:rPr>
          <w:rFonts w:ascii="Times New Roman" w:hAnsi="Times New Roman" w:cs="Times New Roman"/>
          <w:color w:val="000000"/>
          <w:sz w:val="24"/>
          <w:szCs w:val="24"/>
        </w:rPr>
      </w:pPr>
    </w:p>
    <w:p w:rsidR="00FE080F" w:rsidRDefault="00AC6B1E" w:rsidP="00FE0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From an economic perspective, </w:t>
      </w:r>
      <w:r w:rsidR="00301C2E">
        <w:rPr>
          <w:rFonts w:ascii="Times New Roman" w:hAnsi="Times New Roman" w:cs="Times New Roman"/>
          <w:color w:val="000000"/>
          <w:sz w:val="24"/>
          <w:szCs w:val="24"/>
        </w:rPr>
        <w:t xml:space="preserve">Hartman </w:t>
      </w:r>
      <w:r>
        <w:rPr>
          <w:rFonts w:ascii="Times New Roman" w:hAnsi="Times New Roman" w:cs="Times New Roman"/>
          <w:color w:val="000000"/>
          <w:sz w:val="24"/>
          <w:szCs w:val="24"/>
        </w:rPr>
        <w:t>equates</w:t>
      </w:r>
      <w:r w:rsidR="00301C2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California </w:t>
      </w:r>
      <w:r w:rsidR="00301C2E">
        <w:rPr>
          <w:rFonts w:ascii="Times New Roman" w:hAnsi="Times New Roman" w:cs="Times New Roman"/>
          <w:color w:val="000000"/>
          <w:sz w:val="24"/>
          <w:szCs w:val="24"/>
        </w:rPr>
        <w:t>as “the n</w:t>
      </w:r>
      <w:r>
        <w:rPr>
          <w:rFonts w:ascii="Times New Roman" w:hAnsi="Times New Roman" w:cs="Times New Roman"/>
          <w:color w:val="000000"/>
          <w:sz w:val="24"/>
          <w:szCs w:val="24"/>
        </w:rPr>
        <w:t>ew Michigan</w:t>
      </w:r>
      <w:r w:rsidR="00301C2E">
        <w:rPr>
          <w:rFonts w:ascii="Times New Roman" w:hAnsi="Times New Roman" w:cs="Times New Roman"/>
          <w:color w:val="000000"/>
          <w:sz w:val="24"/>
          <w:szCs w:val="24"/>
        </w:rPr>
        <w:t>”—</w:t>
      </w:r>
      <w:r>
        <w:rPr>
          <w:rFonts w:ascii="Times New Roman" w:hAnsi="Times New Roman" w:cs="Times New Roman"/>
          <w:color w:val="000000"/>
          <w:sz w:val="24"/>
          <w:szCs w:val="24"/>
        </w:rPr>
        <w:t>where big government, entitlement programs and trade-restraining unions have devastated a formerly great state. “You cannot tax and regulate a state into prosperity, only poverty</w:t>
      </w:r>
      <w:r w:rsidR="00301C2E">
        <w:rPr>
          <w:rFonts w:ascii="Times New Roman" w:hAnsi="Times New Roman" w:cs="Times New Roman"/>
          <w:color w:val="000000"/>
          <w:sz w:val="24"/>
          <w:szCs w:val="24"/>
        </w:rPr>
        <w:t>,</w:t>
      </w:r>
      <w:r>
        <w:rPr>
          <w:rFonts w:ascii="Times New Roman" w:hAnsi="Times New Roman" w:cs="Times New Roman"/>
          <w:color w:val="000000"/>
          <w:sz w:val="24"/>
          <w:szCs w:val="24"/>
        </w:rPr>
        <w:t xml:space="preserve">” said Hartman.  </w:t>
      </w:r>
    </w:p>
    <w:p w:rsidR="005036F3" w:rsidRPr="005036F3" w:rsidRDefault="000A29DA" w:rsidP="00FE080F">
      <w:pPr>
        <w:autoSpaceDE w:val="0"/>
        <w:autoSpaceDN w:val="0"/>
        <w:adjustRightInd w:val="0"/>
        <w:spacing w:after="0" w:line="240" w:lineRule="auto"/>
        <w:rPr>
          <w:rFonts w:ascii="Times New Roman" w:hAnsi="Times New Roman" w:cs="Times New Roman"/>
          <w:color w:val="000000"/>
          <w:sz w:val="24"/>
          <w:szCs w:val="24"/>
        </w:rPr>
      </w:pPr>
    </w:p>
    <w:p w:rsidR="00B56774" w:rsidRDefault="00AC6B1E" w:rsidP="00B5677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terms of income property investing, Hartman believes that </w:t>
      </w:r>
      <w:r w:rsidRPr="00FE080F">
        <w:rPr>
          <w:rFonts w:ascii="Times New Roman" w:hAnsi="Times New Roman" w:cs="Times New Roman"/>
          <w:color w:val="000000"/>
          <w:sz w:val="24"/>
          <w:szCs w:val="24"/>
        </w:rPr>
        <w:t>Los Angeles represents a generally poor m</w:t>
      </w:r>
      <w:r>
        <w:rPr>
          <w:rFonts w:ascii="Times New Roman" w:hAnsi="Times New Roman" w:cs="Times New Roman"/>
          <w:color w:val="000000"/>
          <w:sz w:val="24"/>
          <w:szCs w:val="24"/>
        </w:rPr>
        <w:t xml:space="preserve">arket for long-term investment </w:t>
      </w:r>
      <w:r w:rsidRPr="00FE080F">
        <w:rPr>
          <w:rFonts w:ascii="Times New Roman" w:hAnsi="Times New Roman" w:cs="Times New Roman"/>
          <w:color w:val="000000"/>
          <w:sz w:val="24"/>
          <w:szCs w:val="24"/>
        </w:rPr>
        <w:t>due to its price volatility and low r</w:t>
      </w:r>
      <w:r w:rsidRPr="005036F3">
        <w:rPr>
          <w:rFonts w:ascii="Times New Roman" w:hAnsi="Times New Roman" w:cs="Times New Roman"/>
          <w:color w:val="000000"/>
          <w:sz w:val="24"/>
          <w:szCs w:val="24"/>
        </w:rPr>
        <w:t xml:space="preserve">ents relative to market </w:t>
      </w:r>
      <w:r>
        <w:rPr>
          <w:rFonts w:ascii="Times New Roman" w:hAnsi="Times New Roman" w:cs="Times New Roman"/>
          <w:color w:val="000000"/>
          <w:sz w:val="24"/>
          <w:szCs w:val="24"/>
        </w:rPr>
        <w:lastRenderedPageBreak/>
        <w:t>prices.</w:t>
      </w:r>
      <w:r w:rsidRPr="005036F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While v</w:t>
      </w:r>
      <w:r w:rsidRPr="00FE080F">
        <w:rPr>
          <w:rFonts w:ascii="Times New Roman" w:hAnsi="Times New Roman" w:cs="Times New Roman"/>
          <w:color w:val="000000"/>
          <w:sz w:val="24"/>
          <w:szCs w:val="24"/>
        </w:rPr>
        <w:t xml:space="preserve">alues were temporarily stabilized in 2009 by </w:t>
      </w:r>
      <w:r>
        <w:rPr>
          <w:rFonts w:ascii="Times New Roman" w:hAnsi="Times New Roman" w:cs="Times New Roman"/>
          <w:color w:val="000000"/>
          <w:sz w:val="24"/>
          <w:szCs w:val="24"/>
        </w:rPr>
        <w:t>government subsidies</w:t>
      </w:r>
      <w:r w:rsidRPr="00FE080F">
        <w:rPr>
          <w:rFonts w:ascii="Times New Roman" w:hAnsi="Times New Roman" w:cs="Times New Roman"/>
          <w:color w:val="000000"/>
          <w:sz w:val="24"/>
          <w:szCs w:val="24"/>
        </w:rPr>
        <w:t xml:space="preserve"> for first time homebuyers, </w:t>
      </w:r>
      <w:r>
        <w:rPr>
          <w:rFonts w:ascii="Times New Roman" w:hAnsi="Times New Roman" w:cs="Times New Roman"/>
          <w:color w:val="000000"/>
          <w:sz w:val="24"/>
          <w:szCs w:val="24"/>
        </w:rPr>
        <w:t xml:space="preserve">Los Angeles continued its </w:t>
      </w:r>
      <w:r w:rsidRPr="00FE080F">
        <w:rPr>
          <w:rFonts w:ascii="Times New Roman" w:hAnsi="Times New Roman" w:cs="Times New Roman"/>
          <w:color w:val="000000"/>
          <w:sz w:val="24"/>
          <w:szCs w:val="24"/>
        </w:rPr>
        <w:t xml:space="preserve">regression to fundamentals in 2010 as the subsidies ended and the poor market fundamentals </w:t>
      </w:r>
      <w:r>
        <w:rPr>
          <w:rFonts w:ascii="Times New Roman" w:hAnsi="Times New Roman" w:cs="Times New Roman"/>
          <w:color w:val="000000"/>
          <w:sz w:val="24"/>
          <w:szCs w:val="24"/>
        </w:rPr>
        <w:t>were</w:t>
      </w:r>
      <w:r w:rsidRPr="00FE080F">
        <w:rPr>
          <w:rFonts w:ascii="Times New Roman" w:hAnsi="Times New Roman" w:cs="Times New Roman"/>
          <w:color w:val="000000"/>
          <w:sz w:val="24"/>
          <w:szCs w:val="24"/>
        </w:rPr>
        <w:t xml:space="preserve"> exposed. </w:t>
      </w:r>
    </w:p>
    <w:p w:rsidR="00B56774" w:rsidRDefault="000A29DA" w:rsidP="00B56774">
      <w:pPr>
        <w:autoSpaceDE w:val="0"/>
        <w:autoSpaceDN w:val="0"/>
        <w:adjustRightInd w:val="0"/>
        <w:spacing w:after="0" w:line="240" w:lineRule="auto"/>
        <w:rPr>
          <w:rFonts w:ascii="Times New Roman" w:hAnsi="Times New Roman" w:cs="Times New Roman"/>
          <w:color w:val="000000"/>
          <w:sz w:val="24"/>
          <w:szCs w:val="24"/>
        </w:rPr>
      </w:pPr>
    </w:p>
    <w:p w:rsidR="0049358B" w:rsidRPr="00301C2E" w:rsidRDefault="00AC6B1E" w:rsidP="0049358B">
      <w:pPr>
        <w:autoSpaceDE w:val="0"/>
        <w:autoSpaceDN w:val="0"/>
        <w:adjustRightInd w:val="0"/>
        <w:spacing w:after="0" w:line="240" w:lineRule="auto"/>
        <w:rPr>
          <w:rFonts w:ascii="Times New Roman" w:hAnsi="Times New Roman" w:cs="Times New Roman"/>
          <w:color w:val="000000" w:themeColor="text1"/>
          <w:sz w:val="24"/>
          <w:szCs w:val="24"/>
        </w:rPr>
      </w:pPr>
      <w:r w:rsidRPr="0049358B">
        <w:rPr>
          <w:rFonts w:ascii="Times New Roman" w:hAnsi="Times New Roman" w:cs="Times New Roman"/>
          <w:sz w:val="24"/>
          <w:szCs w:val="24"/>
        </w:rPr>
        <w:t>Despite a 16 percent year-over-year decrease in foreclosure activit</w:t>
      </w:r>
      <w:r>
        <w:rPr>
          <w:rFonts w:ascii="Times New Roman" w:hAnsi="Times New Roman" w:cs="Times New Roman"/>
          <w:sz w:val="24"/>
          <w:szCs w:val="24"/>
        </w:rPr>
        <w:t>y, California posted the nation’</w:t>
      </w:r>
      <w:r w:rsidRPr="0049358B">
        <w:rPr>
          <w:rFonts w:ascii="Times New Roman" w:hAnsi="Times New Roman" w:cs="Times New Roman"/>
          <w:sz w:val="24"/>
          <w:szCs w:val="24"/>
        </w:rPr>
        <w:t xml:space="preserve">s second-highest state foreclosure rate this summer, according to </w:t>
      </w:r>
      <w:hyperlink r:id="rId7" w:history="1">
        <w:r w:rsidRPr="0049358B">
          <w:rPr>
            <w:rStyle w:val="Hyperlink"/>
            <w:rFonts w:ascii="Times New Roman" w:hAnsi="Times New Roman" w:cs="Times New Roman"/>
            <w:sz w:val="24"/>
            <w:szCs w:val="24"/>
          </w:rPr>
          <w:t>Realty</w:t>
        </w:r>
        <w:r w:rsidRPr="0049358B">
          <w:rPr>
            <w:rStyle w:val="Hyperlink"/>
            <w:rFonts w:ascii="Times New Roman" w:hAnsi="Times New Roman" w:cs="Times New Roman"/>
            <w:sz w:val="24"/>
            <w:szCs w:val="24"/>
          </w:rPr>
          <w:t>T</w:t>
        </w:r>
        <w:r w:rsidRPr="0049358B">
          <w:rPr>
            <w:rStyle w:val="Hyperlink"/>
            <w:rFonts w:ascii="Times New Roman" w:hAnsi="Times New Roman" w:cs="Times New Roman"/>
            <w:sz w:val="24"/>
            <w:szCs w:val="24"/>
          </w:rPr>
          <w:t>rac</w:t>
        </w:r>
      </w:hyperlink>
      <w:r w:rsidRPr="0049358B">
        <w:rPr>
          <w:rFonts w:ascii="Times New Roman" w:hAnsi="Times New Roman" w:cs="Times New Roman"/>
          <w:sz w:val="24"/>
          <w:szCs w:val="24"/>
        </w:rPr>
        <w:t xml:space="preserve">, with one in every 239 housing units with a foreclosure filing.  </w:t>
      </w:r>
      <w:r w:rsidRPr="00301C2E">
        <w:rPr>
          <w:rFonts w:ascii="Times New Roman" w:eastAsia="Times New Roman" w:hAnsi="Times New Roman" w:cs="Times New Roman"/>
          <w:color w:val="000000" w:themeColor="text1"/>
          <w:sz w:val="24"/>
          <w:szCs w:val="24"/>
        </w:rPr>
        <w:t xml:space="preserve">Foreclosure rates in the Los Angeles area skyrocketed in the third quarter of 2011 as homeowners continue to struggle making their mortgage payments during a down economy. Around the Southern California region, foreclosure filings increased by an average of 60 percent per RealtyTrac. </w:t>
      </w:r>
      <w:r w:rsidRPr="00301C2E">
        <w:rPr>
          <w:rFonts w:ascii="Times New Roman" w:hAnsi="Times New Roman" w:cs="Times New Roman"/>
          <w:color w:val="000000" w:themeColor="text1"/>
          <w:sz w:val="24"/>
          <w:szCs w:val="24"/>
        </w:rPr>
        <w:t>This increase is largely attributed to banks pushing a backlog of foreclosures through that had previously been stalled due to documentation problems. Bank of America, JP Morgan Chase and GMAC Mortgage announced earlier this year that they were suspending foreclosure sales while examining whether there were irregularities with documents filed as part of the foreclosure process.</w:t>
      </w:r>
    </w:p>
    <w:p w:rsidR="008F04B1" w:rsidRDefault="000A29DA" w:rsidP="0049358B">
      <w:pPr>
        <w:autoSpaceDE w:val="0"/>
        <w:autoSpaceDN w:val="0"/>
        <w:adjustRightInd w:val="0"/>
        <w:spacing w:after="0" w:line="240" w:lineRule="auto"/>
      </w:pPr>
    </w:p>
    <w:p w:rsidR="00FE080F" w:rsidRPr="00B56774" w:rsidRDefault="00AC6B1E" w:rsidP="0049358B">
      <w:pPr>
        <w:autoSpaceDE w:val="0"/>
        <w:autoSpaceDN w:val="0"/>
        <w:adjustRightInd w:val="0"/>
        <w:spacing w:after="0" w:line="240" w:lineRule="auto"/>
        <w:rPr>
          <w:rFonts w:ascii="Times New Roman" w:hAnsi="Times New Roman" w:cs="Times New Roman"/>
          <w:sz w:val="24"/>
          <w:szCs w:val="24"/>
        </w:rPr>
      </w:pPr>
      <w:r w:rsidRPr="00B56774">
        <w:rPr>
          <w:rFonts w:ascii="Times New Roman" w:hAnsi="Times New Roman" w:cs="Times New Roman"/>
          <w:color w:val="000000"/>
          <w:sz w:val="24"/>
          <w:szCs w:val="24"/>
        </w:rPr>
        <w:t xml:space="preserve">As 2011 comes to a close, </w:t>
      </w:r>
      <w:r>
        <w:rPr>
          <w:rFonts w:ascii="Times New Roman" w:hAnsi="Times New Roman" w:cs="Times New Roman"/>
          <w:color w:val="000000"/>
          <w:sz w:val="24"/>
          <w:szCs w:val="24"/>
        </w:rPr>
        <w:t>Hartman expects</w:t>
      </w:r>
      <w:r w:rsidRPr="00B56774">
        <w:rPr>
          <w:rFonts w:ascii="Times New Roman" w:hAnsi="Times New Roman" w:cs="Times New Roman"/>
          <w:color w:val="000000"/>
          <w:sz w:val="24"/>
          <w:szCs w:val="24"/>
        </w:rPr>
        <w:t xml:space="preserve"> to see the Los Angeles area </w:t>
      </w:r>
      <w:r>
        <w:rPr>
          <w:rFonts w:ascii="Times New Roman" w:hAnsi="Times New Roman" w:cs="Times New Roman"/>
          <w:color w:val="000000"/>
          <w:sz w:val="24"/>
          <w:szCs w:val="24"/>
        </w:rPr>
        <w:t>to continue to struggle before</w:t>
      </w:r>
      <w:r w:rsidRPr="00B56774">
        <w:rPr>
          <w:rFonts w:ascii="Times New Roman" w:hAnsi="Times New Roman" w:cs="Times New Roman"/>
          <w:color w:val="000000"/>
          <w:sz w:val="24"/>
          <w:szCs w:val="24"/>
        </w:rPr>
        <w:t xml:space="preserve"> values creep up </w:t>
      </w:r>
      <w:r>
        <w:rPr>
          <w:rFonts w:ascii="Times New Roman" w:hAnsi="Times New Roman" w:cs="Times New Roman"/>
          <w:color w:val="000000"/>
          <w:sz w:val="24"/>
          <w:szCs w:val="24"/>
        </w:rPr>
        <w:t>in future years, mostly due to inflation rather than real growth</w:t>
      </w:r>
      <w:r w:rsidRPr="00B56774">
        <w:rPr>
          <w:rFonts w:ascii="Times New Roman" w:hAnsi="Times New Roman" w:cs="Times New Roman"/>
          <w:color w:val="000000"/>
          <w:sz w:val="24"/>
          <w:szCs w:val="24"/>
        </w:rPr>
        <w:t>. For investors who capture this expected value increase, a net positive re</w:t>
      </w:r>
      <w:r>
        <w:rPr>
          <w:rFonts w:ascii="Times New Roman" w:hAnsi="Times New Roman" w:cs="Times New Roman"/>
          <w:color w:val="000000"/>
          <w:sz w:val="24"/>
          <w:szCs w:val="24"/>
        </w:rPr>
        <w:t xml:space="preserve">turn on investment is possible; however, it </w:t>
      </w:r>
      <w:r w:rsidRPr="00B56774">
        <w:rPr>
          <w:rFonts w:ascii="Times New Roman" w:hAnsi="Times New Roman" w:cs="Times New Roman"/>
          <w:color w:val="000000"/>
          <w:sz w:val="24"/>
          <w:szCs w:val="24"/>
        </w:rPr>
        <w:t xml:space="preserve">may prove difficult to capture since the negative cash flows must be supported on a continual basis while the value appreciation is only captured when the </w:t>
      </w:r>
      <w:r w:rsidRPr="00B56774">
        <w:rPr>
          <w:rFonts w:ascii="Times New Roman" w:hAnsi="Times New Roman" w:cs="Times New Roman"/>
          <w:sz w:val="24"/>
          <w:szCs w:val="24"/>
        </w:rPr>
        <w:t xml:space="preserve">property is re-financed or sold. </w:t>
      </w:r>
      <w:r>
        <w:rPr>
          <w:rFonts w:ascii="Times New Roman" w:hAnsi="Times New Roman" w:cs="Times New Roman"/>
          <w:sz w:val="24"/>
          <w:szCs w:val="24"/>
        </w:rPr>
        <w:t xml:space="preserve"> In short, f</w:t>
      </w:r>
      <w:r w:rsidRPr="00B56774">
        <w:rPr>
          <w:rFonts w:ascii="Times New Roman" w:hAnsi="Times New Roman" w:cs="Times New Roman"/>
          <w:sz w:val="24"/>
          <w:szCs w:val="24"/>
        </w:rPr>
        <w:t xml:space="preserve">or income property investors, Los Angeles is fool’s gold. </w:t>
      </w:r>
    </w:p>
    <w:p w:rsidR="00E90828" w:rsidRDefault="00E90828" w:rsidP="00FE080F">
      <w:pPr>
        <w:pStyle w:val="NormalWeb"/>
        <w:shd w:val="clear" w:color="auto" w:fill="FFFFFF"/>
        <w:rPr>
          <w:b/>
          <w:color w:val="000000" w:themeColor="text1"/>
        </w:rPr>
      </w:pPr>
      <w:r>
        <w:rPr>
          <w:b/>
          <w:color w:val="000000" w:themeColor="text1"/>
        </w:rPr>
        <w:t>Forecast Methodology</w:t>
      </w:r>
    </w:p>
    <w:p w:rsidR="00E90828" w:rsidRDefault="00E90828" w:rsidP="00E90828">
      <w:pPr>
        <w:pStyle w:val="Default"/>
        <w:spacing w:after="100" w:afterAutospacing="1"/>
        <w:rPr>
          <w:rFonts w:ascii="Times New Roman" w:eastAsia="Times New Roman" w:hAnsi="Times New Roman" w:cs="Times New Roman"/>
          <w:b/>
          <w:color w:val="000000" w:themeColor="text1"/>
        </w:rPr>
      </w:pPr>
      <w:r>
        <w:rPr>
          <w:rFonts w:ascii="Times New Roman" w:hAnsi="Times New Roman" w:cs="Times New Roman"/>
        </w:rPr>
        <w:t xml:space="preserve">Hartman’s return-on-investment (ROI) predictions for each individual market are based on three fundamental components not considered by other forecasters. Income property, unlike other investments, is a multi-dimensional asset class. The first is component appreciation (or depreciation), which is based on a composite of forecasts from </w:t>
      </w:r>
      <w:r>
        <w:rPr>
          <w:rFonts w:ascii="Times New Roman" w:hAnsi="Times New Roman" w:cs="Times New Roman"/>
          <w:i/>
        </w:rPr>
        <w:t xml:space="preserve">CNN Money, Fortune </w:t>
      </w:r>
      <w:r>
        <w:rPr>
          <w:rFonts w:ascii="Times New Roman" w:hAnsi="Times New Roman" w:cs="Times New Roman"/>
        </w:rPr>
        <w:t xml:space="preserve">and Hartman’s innovative </w:t>
      </w:r>
      <w:hyperlink r:id="rId8" w:history="1">
        <w:r>
          <w:rPr>
            <w:rStyle w:val="Hyperlink"/>
            <w:rFonts w:ascii="Times New Roman" w:eastAsia="Times New Roman" w:hAnsi="Times New Roman" w:cs="Times New Roman"/>
          </w:rPr>
          <w:t xml:space="preserve">Regression </w:t>
        </w:r>
        <w:r>
          <w:rPr>
            <w:rStyle w:val="Hyperlink"/>
            <w:rFonts w:ascii="Times New Roman" w:eastAsia="Times New Roman" w:hAnsi="Times New Roman" w:cs="Times New Roman"/>
          </w:rPr>
          <w:t>t</w:t>
        </w:r>
        <w:r>
          <w:rPr>
            <w:rStyle w:val="Hyperlink"/>
            <w:rFonts w:ascii="Times New Roman" w:eastAsia="Times New Roman" w:hAnsi="Times New Roman" w:cs="Times New Roman"/>
          </w:rPr>
          <w:t>o Re</w:t>
        </w:r>
        <w:r>
          <w:rPr>
            <w:rStyle w:val="Hyperlink"/>
            <w:rFonts w:ascii="Times New Roman" w:eastAsia="Times New Roman" w:hAnsi="Times New Roman" w:cs="Times New Roman"/>
          </w:rPr>
          <w:t>p</w:t>
        </w:r>
        <w:r>
          <w:rPr>
            <w:rStyle w:val="Hyperlink"/>
            <w:rFonts w:ascii="Times New Roman" w:eastAsia="Times New Roman" w:hAnsi="Times New Roman" w:cs="Times New Roman"/>
          </w:rPr>
          <w:t>lacement</w:t>
        </w:r>
        <w:r>
          <w:rPr>
            <w:rStyle w:val="Hyperlink"/>
            <w:rFonts w:ascii="Times New Roman" w:eastAsia="Times New Roman" w:hAnsi="Times New Roman" w:cs="Times New Roman"/>
          </w:rPr>
          <w:t xml:space="preserve"> </w:t>
        </w:r>
        <w:r>
          <w:rPr>
            <w:rStyle w:val="Hyperlink"/>
            <w:rFonts w:ascii="Times New Roman" w:eastAsia="Times New Roman" w:hAnsi="Times New Roman" w:cs="Times New Roman"/>
          </w:rPr>
          <w:t>Cost™</w:t>
        </w:r>
      </w:hyperlink>
      <w:r>
        <w:rPr>
          <w:rFonts w:ascii="Times New Roman" w:eastAsia="Times New Roman" w:hAnsi="Times New Roman" w:cs="Times New Roman"/>
          <w:color w:val="000000" w:themeColor="text1"/>
        </w:rPr>
        <w:t xml:space="preserve"> methodology</w:t>
      </w:r>
      <w:r>
        <w:rPr>
          <w:rFonts w:ascii="Times New Roman" w:hAnsi="Times New Roman" w:cs="Times New Roman"/>
        </w:rPr>
        <w:t>.  The second is leverage. The reason Jason Hartman’s methodology separates appreciation from leverage is to pinpoint how much value is coming from the asset itself and how much is coming from financing benefits when acquiring the asset. The final component of the ROI predictions is cash flow where income property can be compared to bonds and dividend-paying stocks.</w:t>
      </w:r>
    </w:p>
    <w:p w:rsidR="00E90828" w:rsidRDefault="00E90828" w:rsidP="00E90828">
      <w:pPr>
        <w:shd w:val="clear" w:color="auto" w:fill="FFFFFF"/>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Hartman’s model is the only one of its kind that includes a full ROI build. Most forecast reports begin and end their analysis with value appreciation or depreciation. Hartman and his team understand the full dynamics of return on investment and have chosen to create and report a complete ROI analysis for each of the targeted market areas. </w:t>
      </w:r>
    </w:p>
    <w:p w:rsidR="00E90828" w:rsidRDefault="00E90828" w:rsidP="00E90828">
      <w:pPr>
        <w:shd w:val="clear" w:color="auto" w:fill="FFFFFF"/>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About Jason Hartman</w:t>
      </w:r>
    </w:p>
    <w:p w:rsidR="00E90828" w:rsidRDefault="00E90828" w:rsidP="00E90828">
      <w:pPr>
        <w:shd w:val="clear" w:color="auto" w:fill="FFFFFF"/>
        <w:spacing w:after="0" w:line="240" w:lineRule="auto"/>
        <w:rPr>
          <w:rFonts w:ascii="Times New Roman" w:eastAsia="Times New Roman" w:hAnsi="Times New Roman" w:cs="Times New Roman"/>
          <w:b/>
          <w:color w:val="000000" w:themeColor="text1"/>
          <w:sz w:val="24"/>
          <w:szCs w:val="24"/>
        </w:rPr>
      </w:pPr>
    </w:p>
    <w:p w:rsidR="00E90828" w:rsidRDefault="00E90828" w:rsidP="00E90828">
      <w:pPr>
        <w:shd w:val="clear" w:color="auto" w:fill="FFFFFF"/>
        <w:spacing w:after="0" w:line="27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Jason Hartman, </w:t>
      </w:r>
      <w:r>
        <w:rPr>
          <w:rFonts w:ascii="Times New Roman" w:hAnsi="Times New Roman" w:cs="Times New Roman"/>
          <w:sz w:val="20"/>
          <w:szCs w:val="24"/>
        </w:rPr>
        <w:t>CRS, GRI, CSP, AIPIS,</w:t>
      </w:r>
      <w:r>
        <w:rPr>
          <w:rFonts w:ascii="Times New Roman" w:eastAsia="Times New Roman" w:hAnsi="Times New Roman" w:cs="Times New Roman"/>
          <w:color w:val="000000" w:themeColor="text1"/>
          <w:sz w:val="24"/>
          <w:szCs w:val="24"/>
        </w:rPr>
        <w:t xml:space="preserve"> is America’s foremost expert on long-term wealth creation through monetary policy and income property. He is the founder of Platinum Properties Investor Network, The Hartman Media Company, Open Door Auctions and The Jason Hartman Foundation.  Jason is an accomplished entrepreneur, public speaker, media personality and author of 11 books.   </w:t>
      </w:r>
    </w:p>
    <w:p w:rsidR="00E90828" w:rsidRDefault="00E90828" w:rsidP="00E90828">
      <w:pPr>
        <w:shd w:val="clear" w:color="auto" w:fill="FFFFFF"/>
        <w:spacing w:after="0" w:line="270" w:lineRule="atLeast"/>
        <w:rPr>
          <w:rFonts w:ascii="Times New Roman" w:eastAsia="Times New Roman" w:hAnsi="Times New Roman" w:cs="Times New Roman"/>
          <w:color w:val="000000" w:themeColor="text1"/>
          <w:sz w:val="24"/>
          <w:szCs w:val="24"/>
        </w:rPr>
      </w:pPr>
    </w:p>
    <w:p w:rsidR="00E90828" w:rsidRDefault="00E90828" w:rsidP="00E90828">
      <w:pPr>
        <w:shd w:val="clear" w:color="auto" w:fill="FFFFFF"/>
        <w:spacing w:after="0" w:line="270"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Jason’s Complete Solution for Real Estate Investors</w:t>
      </w:r>
      <w:r>
        <w:rPr>
          <w:rFonts w:ascii="Times New Roman" w:eastAsia="Times New Roman" w:hAnsi="Times New Roman" w:cs="Times New Roman"/>
          <w:color w:val="000000" w:themeColor="text1"/>
          <w:sz w:val="20"/>
          <w:szCs w:val="20"/>
        </w:rPr>
        <w:t>™</w:t>
      </w:r>
      <w:r>
        <w:rPr>
          <w:rFonts w:ascii="Times New Roman" w:eastAsia="Times New Roman" w:hAnsi="Times New Roman" w:cs="Times New Roman"/>
          <w:color w:val="000000" w:themeColor="text1"/>
          <w:sz w:val="24"/>
          <w:szCs w:val="24"/>
        </w:rPr>
        <w:t xml:space="preserve"> is a comprehensive system providing education, research, resources and technology for income property investment. His highly sought after educational events, speaking engagements and his acclaimed </w:t>
      </w:r>
      <w:hyperlink r:id="rId9" w:history="1">
        <w:r w:rsidR="00AC6B1E">
          <w:rPr>
            <w:rStyle w:val="Hyperlink"/>
            <w:rFonts w:ascii="Times New Roman" w:eastAsia="Times New Roman" w:hAnsi="Times New Roman" w:cs="Times New Roman"/>
            <w:color w:val="00B0F0"/>
            <w:sz w:val="24"/>
            <w:szCs w:val="24"/>
          </w:rPr>
          <w:t>The Creating Wealth</w:t>
        </w:r>
        <w:r>
          <w:rPr>
            <w:rStyle w:val="Hyperlink"/>
            <w:rFonts w:ascii="Times New Roman" w:eastAsia="Times New Roman" w:hAnsi="Times New Roman" w:cs="Times New Roman"/>
            <w:color w:val="00B0F0"/>
            <w:sz w:val="24"/>
            <w:szCs w:val="24"/>
          </w:rPr>
          <w:t xml:space="preserve"> </w:t>
        </w:r>
        <w:r w:rsidR="00AC6B1E">
          <w:rPr>
            <w:rStyle w:val="Hyperlink"/>
            <w:rFonts w:ascii="Times New Roman" w:eastAsia="Times New Roman" w:hAnsi="Times New Roman" w:cs="Times New Roman"/>
            <w:color w:val="00B0F0"/>
            <w:sz w:val="24"/>
            <w:szCs w:val="24"/>
          </w:rPr>
          <w:t xml:space="preserve">Show </w:t>
        </w:r>
      </w:hyperlink>
      <w:r>
        <w:rPr>
          <w:rFonts w:ascii="Times New Roman" w:eastAsia="Times New Roman" w:hAnsi="Times New Roman" w:cs="Times New Roman"/>
          <w:color w:val="000000" w:themeColor="text1"/>
          <w:sz w:val="24"/>
          <w:szCs w:val="24"/>
        </w:rPr>
        <w:t xml:space="preserve"> inspire and empower hundreds of thousands of people in 26 countries worldwide.  For information, call 714-820-4200 or visit </w:t>
      </w:r>
      <w:hyperlink r:id="rId10" w:history="1">
        <w:r>
          <w:rPr>
            <w:rStyle w:val="Hyperlink"/>
            <w:rFonts w:ascii="Times New Roman" w:eastAsia="Times New Roman" w:hAnsi="Times New Roman" w:cs="Times New Roman"/>
            <w:color w:val="00B0F0"/>
            <w:sz w:val="24"/>
            <w:szCs w:val="24"/>
          </w:rPr>
          <w:t>Jason Hartman</w:t>
        </w:r>
      </w:hyperlink>
      <w:r>
        <w:rPr>
          <w:rFonts w:ascii="Times New Roman" w:eastAsia="Times New Roman" w:hAnsi="Times New Roman" w:cs="Times New Roman"/>
          <w:color w:val="000000" w:themeColor="text1"/>
          <w:sz w:val="24"/>
          <w:szCs w:val="24"/>
        </w:rPr>
        <w:t xml:space="preserve"> online. </w:t>
      </w:r>
    </w:p>
    <w:p w:rsidR="00E90828" w:rsidRDefault="00E90828" w:rsidP="00E90828">
      <w:pPr>
        <w:shd w:val="clear" w:color="auto" w:fill="FFFFFF"/>
        <w:spacing w:after="100" w:afterAutospacing="1" w:line="240" w:lineRule="auto"/>
        <w:rPr>
          <w:rFonts w:ascii="Times New Roman" w:hAnsi="Times New Roman"/>
          <w:sz w:val="24"/>
          <w:szCs w:val="24"/>
        </w:rPr>
      </w:pPr>
    </w:p>
    <w:p w:rsidR="00E90828" w:rsidRDefault="00E90828" w:rsidP="00E90828">
      <w:pPr>
        <w:shd w:val="clear" w:color="auto" w:fill="FFFFFF"/>
        <w:spacing w:after="100" w:afterAutospacing="1" w:line="240" w:lineRule="auto"/>
        <w:jc w:val="center"/>
      </w:pPr>
      <w:r>
        <w:rPr>
          <w:rFonts w:ascii="Times New Roman" w:hAnsi="Times New Roman"/>
          <w:sz w:val="24"/>
          <w:szCs w:val="24"/>
        </w:rPr>
        <w:t>###</w:t>
      </w:r>
    </w:p>
    <w:p w:rsidR="00E90828" w:rsidRDefault="00E90828" w:rsidP="00E90828"/>
    <w:p w:rsidR="00C67F37" w:rsidRPr="00E90828" w:rsidRDefault="000A29DA" w:rsidP="00E90828">
      <w:pPr>
        <w:tabs>
          <w:tab w:val="left" w:pos="2010"/>
        </w:tabs>
      </w:pPr>
    </w:p>
    <w:sectPr w:rsidR="00C67F37" w:rsidRPr="00E90828" w:rsidSect="00C67F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E90828"/>
    <w:rsid w:val="0003374B"/>
    <w:rsid w:val="000A29DA"/>
    <w:rsid w:val="00301C2E"/>
    <w:rsid w:val="005E30B5"/>
    <w:rsid w:val="008A13C8"/>
    <w:rsid w:val="008E761B"/>
    <w:rsid w:val="00AC6B1E"/>
    <w:rsid w:val="00E908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8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828"/>
    <w:rPr>
      <w:color w:val="06C91D"/>
      <w:u w:val="single"/>
    </w:rPr>
  </w:style>
  <w:style w:type="paragraph" w:styleId="NormalWeb">
    <w:name w:val="Normal (Web)"/>
    <w:basedOn w:val="Normal"/>
    <w:uiPriority w:val="99"/>
    <w:unhideWhenUsed/>
    <w:rsid w:val="00E908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90828"/>
    <w:pPr>
      <w:autoSpaceDE w:val="0"/>
      <w:autoSpaceDN w:val="0"/>
      <w:adjustRightInd w:val="0"/>
      <w:spacing w:after="0" w:line="240" w:lineRule="auto"/>
    </w:pPr>
    <w:rPr>
      <w:rFonts w:ascii="Garamond" w:hAnsi="Garamond" w:cs="Garamond"/>
      <w:color w:val="000000"/>
      <w:sz w:val="24"/>
      <w:szCs w:val="24"/>
    </w:rPr>
  </w:style>
  <w:style w:type="character" w:styleId="Strong">
    <w:name w:val="Strong"/>
    <w:basedOn w:val="DefaultParagraphFont"/>
    <w:uiPriority w:val="22"/>
    <w:qFormat/>
    <w:rsid w:val="00E90828"/>
    <w:rPr>
      <w:b/>
      <w:bCs/>
    </w:rPr>
  </w:style>
  <w:style w:type="character" w:styleId="FollowedHyperlink">
    <w:name w:val="FollowedHyperlink"/>
    <w:basedOn w:val="DefaultParagraphFont"/>
    <w:uiPriority w:val="99"/>
    <w:semiHidden/>
    <w:unhideWhenUsed/>
    <w:rsid w:val="008D7E5E"/>
    <w:rPr>
      <w:color w:val="800080" w:themeColor="followedHyperlink"/>
      <w:u w:val="single"/>
    </w:rPr>
  </w:style>
  <w:style w:type="character" w:styleId="CommentReference">
    <w:name w:val="annotation reference"/>
    <w:basedOn w:val="DefaultParagraphFont"/>
    <w:uiPriority w:val="99"/>
    <w:semiHidden/>
    <w:unhideWhenUsed/>
    <w:rsid w:val="00B56774"/>
    <w:rPr>
      <w:sz w:val="16"/>
      <w:szCs w:val="16"/>
    </w:rPr>
  </w:style>
  <w:style w:type="paragraph" w:styleId="CommentText">
    <w:name w:val="annotation text"/>
    <w:basedOn w:val="Normal"/>
    <w:link w:val="CommentTextChar"/>
    <w:uiPriority w:val="99"/>
    <w:semiHidden/>
    <w:unhideWhenUsed/>
    <w:rsid w:val="00B56774"/>
    <w:pPr>
      <w:spacing w:line="240" w:lineRule="auto"/>
    </w:pPr>
    <w:rPr>
      <w:sz w:val="20"/>
      <w:szCs w:val="20"/>
    </w:rPr>
  </w:style>
  <w:style w:type="character" w:customStyle="1" w:styleId="CommentTextChar">
    <w:name w:val="Comment Text Char"/>
    <w:basedOn w:val="DefaultParagraphFont"/>
    <w:link w:val="CommentText"/>
    <w:uiPriority w:val="99"/>
    <w:semiHidden/>
    <w:rsid w:val="00B56774"/>
    <w:rPr>
      <w:sz w:val="20"/>
      <w:szCs w:val="20"/>
    </w:rPr>
  </w:style>
  <w:style w:type="paragraph" w:styleId="CommentSubject">
    <w:name w:val="annotation subject"/>
    <w:basedOn w:val="CommentText"/>
    <w:next w:val="CommentText"/>
    <w:link w:val="CommentSubjectChar"/>
    <w:uiPriority w:val="99"/>
    <w:semiHidden/>
    <w:unhideWhenUsed/>
    <w:rsid w:val="00B56774"/>
    <w:rPr>
      <w:b/>
      <w:bCs/>
    </w:rPr>
  </w:style>
  <w:style w:type="character" w:customStyle="1" w:styleId="CommentSubjectChar">
    <w:name w:val="Comment Subject Char"/>
    <w:basedOn w:val="CommentTextChar"/>
    <w:link w:val="CommentSubject"/>
    <w:uiPriority w:val="99"/>
    <w:semiHidden/>
    <w:rsid w:val="00B56774"/>
    <w:rPr>
      <w:b/>
      <w:bCs/>
    </w:rPr>
  </w:style>
  <w:style w:type="paragraph" w:styleId="BalloonText">
    <w:name w:val="Balloon Text"/>
    <w:basedOn w:val="Normal"/>
    <w:link w:val="BalloonTextChar"/>
    <w:uiPriority w:val="99"/>
    <w:semiHidden/>
    <w:unhideWhenUsed/>
    <w:rsid w:val="00B56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7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8872748">
      <w:bodyDiv w:val="1"/>
      <w:marLeft w:val="0"/>
      <w:marRight w:val="0"/>
      <w:marTop w:val="0"/>
      <w:marBottom w:val="0"/>
      <w:divBdr>
        <w:top w:val="none" w:sz="0" w:space="0" w:color="auto"/>
        <w:left w:val="none" w:sz="0" w:space="0" w:color="auto"/>
        <w:bottom w:val="none" w:sz="0" w:space="0" w:color="auto"/>
        <w:right w:val="none" w:sz="0" w:space="0" w:color="auto"/>
      </w:divBdr>
    </w:div>
    <w:div w:id="1742096840">
      <w:bodyDiv w:val="1"/>
      <w:marLeft w:val="0"/>
      <w:marRight w:val="0"/>
      <w:marTop w:val="0"/>
      <w:marBottom w:val="0"/>
      <w:divBdr>
        <w:top w:val="none" w:sz="0" w:space="0" w:color="auto"/>
        <w:left w:val="none" w:sz="0" w:space="0" w:color="auto"/>
        <w:bottom w:val="none" w:sz="0" w:space="0" w:color="auto"/>
        <w:right w:val="none" w:sz="0" w:space="0" w:color="auto"/>
      </w:divBdr>
      <w:divsChild>
        <w:div w:id="282201318">
          <w:marLeft w:val="0"/>
          <w:marRight w:val="0"/>
          <w:marTop w:val="0"/>
          <w:marBottom w:val="0"/>
          <w:divBdr>
            <w:top w:val="none" w:sz="0" w:space="0" w:color="auto"/>
            <w:left w:val="none" w:sz="0" w:space="0" w:color="auto"/>
            <w:bottom w:val="none" w:sz="0" w:space="0" w:color="auto"/>
            <w:right w:val="none" w:sz="0" w:space="0" w:color="auto"/>
          </w:divBdr>
          <w:divsChild>
            <w:div w:id="1607733800">
              <w:marLeft w:val="0"/>
              <w:marRight w:val="0"/>
              <w:marTop w:val="150"/>
              <w:marBottom w:val="0"/>
              <w:divBdr>
                <w:top w:val="none" w:sz="0" w:space="0" w:color="auto"/>
                <w:left w:val="none" w:sz="0" w:space="0" w:color="auto"/>
                <w:bottom w:val="none" w:sz="0" w:space="0" w:color="auto"/>
                <w:right w:val="none" w:sz="0" w:space="0" w:color="auto"/>
              </w:divBdr>
              <w:divsChild>
                <w:div w:id="137841365">
                  <w:marLeft w:val="0"/>
                  <w:marRight w:val="0"/>
                  <w:marTop w:val="0"/>
                  <w:marBottom w:val="0"/>
                  <w:divBdr>
                    <w:top w:val="none" w:sz="0" w:space="0" w:color="auto"/>
                    <w:left w:val="none" w:sz="0" w:space="0" w:color="auto"/>
                    <w:bottom w:val="none" w:sz="0" w:space="0" w:color="auto"/>
                    <w:right w:val="none" w:sz="0" w:space="0" w:color="auto"/>
                  </w:divBdr>
                  <w:divsChild>
                    <w:div w:id="6367673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0852745">
      <w:bodyDiv w:val="1"/>
      <w:marLeft w:val="150"/>
      <w:marRight w:val="0"/>
      <w:marTop w:val="0"/>
      <w:marBottom w:val="120"/>
      <w:divBdr>
        <w:top w:val="none" w:sz="0" w:space="0" w:color="auto"/>
        <w:left w:val="none" w:sz="0" w:space="0" w:color="auto"/>
        <w:bottom w:val="none" w:sz="0" w:space="0" w:color="auto"/>
        <w:right w:val="none" w:sz="0" w:space="0" w:color="auto"/>
      </w:divBdr>
      <w:divsChild>
        <w:div w:id="47924138">
          <w:marLeft w:val="0"/>
          <w:marRight w:val="0"/>
          <w:marTop w:val="0"/>
          <w:marBottom w:val="0"/>
          <w:divBdr>
            <w:top w:val="none" w:sz="0" w:space="0" w:color="auto"/>
            <w:left w:val="none" w:sz="0" w:space="0" w:color="auto"/>
            <w:bottom w:val="none" w:sz="0" w:space="0" w:color="auto"/>
            <w:right w:val="none" w:sz="0" w:space="0" w:color="auto"/>
          </w:divBdr>
          <w:divsChild>
            <w:div w:id="1925726426">
              <w:marLeft w:val="0"/>
              <w:marRight w:val="0"/>
              <w:marTop w:val="0"/>
              <w:marBottom w:val="0"/>
              <w:divBdr>
                <w:top w:val="none" w:sz="0" w:space="0" w:color="auto"/>
                <w:left w:val="none" w:sz="0" w:space="0" w:color="auto"/>
                <w:bottom w:val="none" w:sz="0" w:space="0" w:color="auto"/>
                <w:right w:val="none" w:sz="0" w:space="0" w:color="auto"/>
              </w:divBdr>
              <w:divsChild>
                <w:div w:id="918293204">
                  <w:marLeft w:val="0"/>
                  <w:marRight w:val="0"/>
                  <w:marTop w:val="225"/>
                  <w:marBottom w:val="0"/>
                  <w:divBdr>
                    <w:top w:val="none" w:sz="0" w:space="0" w:color="auto"/>
                    <w:left w:val="none" w:sz="0" w:space="0" w:color="auto"/>
                    <w:bottom w:val="none" w:sz="0" w:space="0" w:color="auto"/>
                    <w:right w:val="none" w:sz="0" w:space="0" w:color="auto"/>
                  </w:divBdr>
                  <w:divsChild>
                    <w:div w:id="708258387">
                      <w:marLeft w:val="0"/>
                      <w:marRight w:val="390"/>
                      <w:marTop w:val="0"/>
                      <w:marBottom w:val="0"/>
                      <w:divBdr>
                        <w:top w:val="none" w:sz="0" w:space="0" w:color="auto"/>
                        <w:left w:val="none" w:sz="0" w:space="0" w:color="auto"/>
                        <w:bottom w:val="none" w:sz="0" w:space="0" w:color="auto"/>
                        <w:right w:val="none" w:sz="0" w:space="0" w:color="auto"/>
                      </w:divBdr>
                      <w:divsChild>
                        <w:div w:id="1360087083">
                          <w:marLeft w:val="0"/>
                          <w:marRight w:val="0"/>
                          <w:marTop w:val="0"/>
                          <w:marBottom w:val="300"/>
                          <w:divBdr>
                            <w:top w:val="single" w:sz="6" w:space="0" w:color="CCCCCC"/>
                            <w:left w:val="single" w:sz="6" w:space="0" w:color="CCCCCC"/>
                            <w:bottom w:val="single" w:sz="6" w:space="0" w:color="CCCCCC"/>
                            <w:right w:val="single" w:sz="6" w:space="0" w:color="CCCCCC"/>
                          </w:divBdr>
                          <w:divsChild>
                            <w:div w:id="441339264">
                              <w:marLeft w:val="0"/>
                              <w:marRight w:val="0"/>
                              <w:marTop w:val="0"/>
                              <w:marBottom w:val="0"/>
                              <w:divBdr>
                                <w:top w:val="none" w:sz="0" w:space="0" w:color="auto"/>
                                <w:left w:val="none" w:sz="0" w:space="0" w:color="auto"/>
                                <w:bottom w:val="none" w:sz="0" w:space="0" w:color="auto"/>
                                <w:right w:val="none" w:sz="0" w:space="0" w:color="auto"/>
                              </w:divBdr>
                              <w:divsChild>
                                <w:div w:id="115954801">
                                  <w:marLeft w:val="0"/>
                                  <w:marRight w:val="0"/>
                                  <w:marTop w:val="0"/>
                                  <w:marBottom w:val="0"/>
                                  <w:divBdr>
                                    <w:top w:val="none" w:sz="0" w:space="0" w:color="auto"/>
                                    <w:left w:val="none" w:sz="0" w:space="0" w:color="auto"/>
                                    <w:bottom w:val="none" w:sz="0" w:space="0" w:color="auto"/>
                                    <w:right w:val="none" w:sz="0" w:space="0" w:color="auto"/>
                                  </w:divBdr>
                                  <w:divsChild>
                                    <w:div w:id="103547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jasonhartman.com/predictions-for-2011-and-beyond-2/" TargetMode="External"/><Relationship Id="rId3" Type="http://schemas.openxmlformats.org/officeDocument/2006/relationships/webSettings" Target="webSettings.xml"/><Relationship Id="rId7" Type="http://schemas.openxmlformats.org/officeDocument/2006/relationships/hyperlink" Target="http://www.realtytrac.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fiam640.com/pages/Station.html?feed=128007&amp;article=447625" TargetMode="External"/><Relationship Id="rId11" Type="http://schemas.openxmlformats.org/officeDocument/2006/relationships/fontTable" Target="fontTable.xml"/><Relationship Id="rId5" Type="http://schemas.openxmlformats.org/officeDocument/2006/relationships/hyperlink" Target="http://www.jasonhartman.com/84-%E2%80%93-market-predictions-for-los-angeles-ca-in-2011/" TargetMode="External"/><Relationship Id="rId10" Type="http://schemas.openxmlformats.org/officeDocument/2006/relationships/hyperlink" Target="http://www.jasonhartman.com/" TargetMode="External"/><Relationship Id="rId4" Type="http://schemas.openxmlformats.org/officeDocument/2006/relationships/hyperlink" Target="mailto:pr@jasonhartman.com" TargetMode="External"/><Relationship Id="rId9" Type="http://schemas.openxmlformats.org/officeDocument/2006/relationships/hyperlink" Target="http://www.jasonhartman.com/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3</cp:revision>
  <dcterms:created xsi:type="dcterms:W3CDTF">2011-10-02T22:10:00Z</dcterms:created>
  <dcterms:modified xsi:type="dcterms:W3CDTF">2011-10-02T22:25:00Z</dcterms:modified>
</cp:coreProperties>
</file>