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1BC6F35" w14:textId="77777777" w:rsidR="00ED13EA" w:rsidRDefault="009D16D8" w:rsidP="00ED13EA">
      <w:r>
        <w:rPr>
          <w:noProof/>
          <w:lang w:val="en-US"/>
        </w:rPr>
        <mc:AlternateContent>
          <mc:Choice Requires="wps">
            <w:drawing>
              <wp:anchor distT="0" distB="0" distL="114300" distR="114300" simplePos="0" relativeHeight="251655168" behindDoc="1" locked="0" layoutInCell="1" allowOverlap="1" wp14:anchorId="71BC6F68" wp14:editId="71BC6F69">
                <wp:simplePos x="0" y="0"/>
                <wp:positionH relativeFrom="column">
                  <wp:posOffset>-578485</wp:posOffset>
                </wp:positionH>
                <wp:positionV relativeFrom="paragraph">
                  <wp:posOffset>-15240</wp:posOffset>
                </wp:positionV>
                <wp:extent cx="7829550" cy="1844040"/>
                <wp:effectExtent l="0" t="0" r="0" b="381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1844040"/>
                        </a:xfrm>
                        <a:prstGeom prst="rect">
                          <a:avLst/>
                        </a:prstGeom>
                        <a:gradFill>
                          <a:gsLst>
                            <a:gs pos="0">
                              <a:srgbClr val="ABD9E9"/>
                            </a:gs>
                            <a:gs pos="100000">
                              <a:srgbClr val="41C4DD"/>
                            </a:gs>
                          </a:gsLst>
                          <a:lin ang="5400000" scaled="0"/>
                        </a:gra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55pt;margin-top:-1.2pt;width:616.5pt;height:1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yoAwIAAAgEAAAOAAAAZHJzL2Uyb0RvYy54bWysU9uO0zAQfUfiHyy/0yQlhTZquoKG5WXF&#10;rlj4gKnjXIRjWx7TtH/P2ElLYd8QebDGmYvPOTOzvTsNih2lw97okmeLlDOphal73Zb8+7f7N2vO&#10;0IOuQRktS36WyO92r19tR1vIpemMqqVjVERjMdqSd97bIklQdHIAXBgrNTkb4wbwdHVtUjsYqfqg&#10;kmWavktG42rrjJCI9LeanHwX6zeNFP6xaVB6pkpO2Hw8XTwP4Ux2WyhaB7brxQwD/gHFAL2mR6+l&#10;KvDAfrr+RamhF86gafxCmCExTdMLGTkQmyz9i81zB1ZGLiQO2qtM+P/Kii/HJ8f6mnr3ljMNA/Xo&#10;K6kGulWSZcsg0GixoLhn++QCRbQPRvxAciR/eMIF55hT44YQSwTZKap9vqotT54J+vl+vdysVtQU&#10;Qb5snedpHvuRQHFJtw79Z2kGFoySOwIWVYbjA/oAAIpLyCx+fd8rFW2kkMlg1pBiacxE1x72yrEj&#10;0EB8+FhtPm0CRSrU4m10lobvZUqe7fOqukmJmfNTqteMhCv5Kp/SGQpQksS9EKNJuyJUmo0lX4ZY&#10;0gBo+BsFnszBUgbqljNQLW2V8C4C0SaQI7QT6wqwm3igUX09Y1I6+GUc/Vmk340J1sHUZ2q582pv&#10;pqUALTpDOxHeuXSVxm1SZVqNMM+3d7JvF3j3CwAA//8DAFBLAwQUAAYACAAAACEAzwzXZuIAAAAL&#10;AQAADwAAAGRycy9kb3ducmV2LnhtbEyPTUvDQBCG74L/YRnBW7tJCJrGbIpURHtQ6AficZKdJsHs&#10;bMhu2/jv3Z7qbYZ5eOd5i+VkenGi0XWWFcTzCARxbXXHjYL97nWWgXAeWWNvmRT8koNleXtTYK7t&#10;mTd02vpGhBB2OSpovR9yKV3dkkE3twNxuB3saNCHdWykHvEcwk0vkyh6kAY7Dh9aHGjVUv2zPRoF&#10;clW/p3p3eFl/2K+39Tc+7j83lVL3d9PzEwhPk7/CcNEP6lAGp8oeWTvRK5gt4jigYUhSEBcgTuMF&#10;iEpBkmURyLKQ/zuUfwAAAP//AwBQSwECLQAUAAYACAAAACEAtoM4kv4AAADhAQAAEwAAAAAAAAAA&#10;AAAAAAAAAAAAW0NvbnRlbnRfVHlwZXNdLnhtbFBLAQItABQABgAIAAAAIQA4/SH/1gAAAJQBAAAL&#10;AAAAAAAAAAAAAAAAAC8BAABfcmVscy8ucmVsc1BLAQItABQABgAIAAAAIQC2GCyoAwIAAAgEAAAO&#10;AAAAAAAAAAAAAAAAAC4CAABkcnMvZTJvRG9jLnhtbFBLAQItABQABgAIAAAAIQDPDNdm4gAAAAsB&#10;AAAPAAAAAAAAAAAAAAAAAF0EAABkcnMvZG93bnJldi54bWxQSwUGAAAAAAQABADzAAAAbAUAAAAA&#10;" fillcolor="#abd9e9" stroked="f" strokeweight="2pt">
                <v:fill color2="#41c4dd" focus="100%" type="gradient">
                  <o:fill v:ext="view" type="gradientUnscaled"/>
                </v:fill>
                <v:path arrowok="t"/>
              </v:rect>
            </w:pict>
          </mc:Fallback>
        </mc:AlternateContent>
      </w:r>
      <w:r>
        <w:rPr>
          <w:noProof/>
          <w:lang w:val="en-US"/>
        </w:rPr>
        <mc:AlternateContent>
          <mc:Choice Requires="wps">
            <w:drawing>
              <wp:anchor distT="0" distB="0" distL="114300" distR="114300" simplePos="0" relativeHeight="251658240" behindDoc="0" locked="1" layoutInCell="1" allowOverlap="1" wp14:anchorId="71BC6F6A" wp14:editId="71BC6F6B">
                <wp:simplePos x="0" y="0"/>
                <wp:positionH relativeFrom="page">
                  <wp:posOffset>540385</wp:posOffset>
                </wp:positionH>
                <wp:positionV relativeFrom="page">
                  <wp:posOffset>8216265</wp:posOffset>
                </wp:positionV>
                <wp:extent cx="1979930" cy="542925"/>
                <wp:effectExtent l="0" t="0" r="0" b="0"/>
                <wp:wrapNone/>
                <wp:docPr id="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542925"/>
                        </a:xfrm>
                        <a:prstGeom prst="rect">
                          <a:avLst/>
                        </a:prstGeom>
                        <a:solidFill>
                          <a:srgbClr val="00AFDB"/>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BC6F8C" w14:textId="77777777" w:rsidR="003911E0" w:rsidRPr="00BD1C7E" w:rsidRDefault="003911E0" w:rsidP="00385DBE">
                            <w:pPr>
                              <w:rPr>
                                <w:color w:val="FFFFFF"/>
                              </w:rPr>
                            </w:pPr>
                            <w:r w:rsidRPr="00BD1C7E">
                              <w:rPr>
                                <w:color w:val="FFFFFF"/>
                              </w:rPr>
                              <w:t xml:space="preserve">For more information about Microsoft Cloud </w:t>
                            </w:r>
                            <w:r>
                              <w:rPr>
                                <w:color w:val="FFFFFF"/>
                              </w:rPr>
                              <w:t>Power</w:t>
                            </w:r>
                            <w:r w:rsidRPr="00BD1C7E">
                              <w:rPr>
                                <w:color w:val="FFFFFF"/>
                              </w:rPr>
                              <w:t>, go to:</w:t>
                            </w:r>
                          </w:p>
                          <w:p w14:paraId="71BC6F8D" w14:textId="77777777" w:rsidR="003911E0" w:rsidRPr="00BE4170" w:rsidRDefault="00044786" w:rsidP="00385DBE">
                            <w:pPr>
                              <w:rPr>
                                <w:rStyle w:val="URL"/>
                              </w:rPr>
                            </w:pPr>
                            <w:hyperlink r:id="rId11" w:history="1">
                              <w:r w:rsidR="003911E0" w:rsidRPr="00BE4170">
                                <w:rPr>
                                  <w:rStyle w:val="URL"/>
                                </w:rPr>
                                <w:t>www.microsoft.com/cloud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46.95pt;width:155.9pt;height:4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sa8gIAADoGAAAOAAAAZHJzL2Uyb0RvYy54bWysVNmO0zAUfUfiHyy/Z7I0bZpo0lG3IKRh&#10;kTqIZzdxGovEDrbbdED8O9dO0wUQQkArWdfx9fG55y73D8emRgcqFRM8xf6dhxHluSgY36X4w1Pm&#10;TDFSmvCC1ILTFD9ThR9mL1/cd21CA1GJuqASAQhXSdemuNK6TVxX5RVtiLoTLeVwWArZEA1buXML&#10;STpAb2o38LyJ2wlZtFLkVCn4uuoP8czilyXN9buyVFSjOsXATdtV2nVrVnd2T5KdJG3F8hMN8hcs&#10;GsI4PHqGWhFN0F6yn6AalkuhRKnvctG4oixZTm0MEI3v/RDNpiIttbGAOKo9y6T+H2z+9vBeIlak&#10;OMaIkwZS9ESPGi3EEfmjyOjTtSoBt00LjvoIB5BnG6tqH0X+SSEulhXhOzqXUnQVJQXw881N9+pq&#10;j6MMyLZ7Iwp4iOy1sEDHUjZGPJADATrk6fmcG0MmN0/GURyP4CiHs3EYxMHYPkGS4XYrlX5FRYOM&#10;kWIJubfo5PCotGFDksHFPKZEzYqM1bXdyN12WUt0IKZOvHm2WpzQb9xqbpy5MNd6xP4LtZXWP0MS&#10;oAym8TTkbRV8jf0g9BZB7GSTaeSEWTh24sibOp4fL+KJF8bhKvtm6PphUrGioPyRcTpUpB/+WcZP&#10;vdHXkq1J1EFmx6CVjfI3IXvw+1XIDdPQoDVrUjw1PqeWMWle8wJEIIkmrO5t95a+1Rw0uJVino29&#10;KBxNnSgaj5xwtPacxTRbOvOlP5lE68VysfZvpVhbedW/q2GJDLkyG7GH6DZV0aGCmaIZjePAx7CB&#10;ERFEfbyI1DuYbbmWGEmhPzJd2cY0JWow1HXtTD3zPwl5Ru+FuDx8pdMptotUUKZDAdn+MS3TN48+&#10;bo8guGmqrSieoZOAjmFhBjAYlZBfMOpgmKVYfd4TSTGqX3PoRjP5BkMOxnYwCM/haoo1Rr251P2E&#10;3LeS7SpA7vudizl0bMlsM11YAHWzgQFlgzgNUzMBr/fW6zLyZ98BAAD//wMAUEsDBBQABgAIAAAA&#10;IQAheUN04wAAAAwBAAAPAAAAZHJzL2Rvd25yZXYueG1sTI/BTsMwEETvSPyDtUjcqNMG2jrEqQIS&#10;CKnqgRbE1YmXOGpsR7Hbhn59lxPcdmdGs2/z1Wg7dsQhtN5JmE4SYOhqr1vXSPjYvdwtgYWonFad&#10;dyjhBwOsiuurXGXan9w7HrexYVTiQqYkmBj7jPNQG7QqTHyPjrxvP1gVaR0argd1onLb8VmSzLlV&#10;raMLRvX4bLDebw9WwplXZmOe1udhXca3cv+1GT9fhZS3N2P5CCziGP/C8ItP6FAQU+UPTgfWSVg+&#10;TClJ+kykAhglUjGnoSIpXYh74EXO/z9RXAAAAP//AwBQSwECLQAUAAYACAAAACEAtoM4kv4AAADh&#10;AQAAEwAAAAAAAAAAAAAAAAAAAAAAW0NvbnRlbnRfVHlwZXNdLnhtbFBLAQItABQABgAIAAAAIQA4&#10;/SH/1gAAAJQBAAALAAAAAAAAAAAAAAAAAC8BAABfcmVscy8ucmVsc1BLAQItABQABgAIAAAAIQAq&#10;qOsa8gIAADoGAAAOAAAAAAAAAAAAAAAAAC4CAABkcnMvZTJvRG9jLnhtbFBLAQItABQABgAIAAAA&#10;IQAheUN04wAAAAwBAAAPAAAAAAAAAAAAAAAAAEwFAABkcnMvZG93bnJldi54bWxQSwUGAAAAAAQA&#10;BADzAAAAXAYAAAAA&#10;" fillcolor="#00afdb" stroked="f">
                <v:textbox inset="0,0,0,0">
                  <w:txbxContent>
                    <w:p w14:paraId="71BC6F8C" w14:textId="77777777" w:rsidR="003911E0" w:rsidRPr="00BD1C7E" w:rsidRDefault="003911E0" w:rsidP="00385DBE">
                      <w:pPr>
                        <w:rPr>
                          <w:color w:val="FFFFFF"/>
                        </w:rPr>
                      </w:pPr>
                      <w:r w:rsidRPr="00BD1C7E">
                        <w:rPr>
                          <w:color w:val="FFFFFF"/>
                        </w:rPr>
                        <w:t xml:space="preserve">For more information about Microsoft Cloud </w:t>
                      </w:r>
                      <w:r>
                        <w:rPr>
                          <w:color w:val="FFFFFF"/>
                        </w:rPr>
                        <w:t>Power</w:t>
                      </w:r>
                      <w:r w:rsidRPr="00BD1C7E">
                        <w:rPr>
                          <w:color w:val="FFFFFF"/>
                        </w:rPr>
                        <w:t>, go to:</w:t>
                      </w:r>
                    </w:p>
                    <w:p w14:paraId="71BC6F8D" w14:textId="77777777" w:rsidR="003911E0" w:rsidRPr="00BE4170" w:rsidRDefault="00910739" w:rsidP="00385DBE">
                      <w:pPr>
                        <w:rPr>
                          <w:rStyle w:val="URL"/>
                        </w:rPr>
                      </w:pPr>
                      <w:hyperlink r:id="rId12" w:history="1">
                        <w:r w:rsidR="003911E0" w:rsidRPr="00BE4170">
                          <w:rPr>
                            <w:rStyle w:val="URL"/>
                          </w:rPr>
                          <w:t>www.microsoft.com/cloud</w:t>
                        </w:r>
                      </w:hyperlink>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56192" behindDoc="0" locked="1" layoutInCell="1" allowOverlap="1" wp14:anchorId="71BC6F6C" wp14:editId="71BC6F6D">
                <wp:simplePos x="0" y="0"/>
                <wp:positionH relativeFrom="page">
                  <wp:posOffset>542925</wp:posOffset>
                </wp:positionH>
                <wp:positionV relativeFrom="page">
                  <wp:posOffset>2971800</wp:posOffset>
                </wp:positionV>
                <wp:extent cx="1979930" cy="5857875"/>
                <wp:effectExtent l="0" t="0" r="1270" b="9525"/>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5857875"/>
                        </a:xfrm>
                        <a:prstGeom prst="rect">
                          <a:avLst/>
                        </a:prstGeom>
                        <a:solidFill>
                          <a:srgbClr val="00AF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C6F8E" w14:textId="77777777" w:rsidR="003911E0" w:rsidRPr="00BD1C7E" w:rsidRDefault="00D32A77" w:rsidP="008C0428">
                            <w:pPr>
                              <w:pStyle w:val="Bodycopy"/>
                              <w:rPr>
                                <w:color w:val="FFFFFF"/>
                              </w:rPr>
                            </w:pPr>
                            <w:r>
                              <w:rPr>
                                <w:b/>
                                <w:color w:val="FFFFFF"/>
                              </w:rPr>
                              <w:t>Partner</w:t>
                            </w:r>
                            <w:r w:rsidR="003911E0" w:rsidRPr="00BD1C7E">
                              <w:rPr>
                                <w:b/>
                                <w:color w:val="FFFFFF"/>
                              </w:rPr>
                              <w:t>:</w:t>
                            </w:r>
                            <w:r w:rsidR="003911E0" w:rsidRPr="00BD1C7E">
                              <w:rPr>
                                <w:color w:val="FFFFFF"/>
                              </w:rPr>
                              <w:t xml:space="preserve"> </w:t>
                            </w:r>
                            <w:r>
                              <w:rPr>
                                <w:color w:val="FFFFFF"/>
                              </w:rPr>
                              <w:t>GreenQube</w:t>
                            </w:r>
                          </w:p>
                          <w:p w14:paraId="71BC6F8F" w14:textId="20D2781B" w:rsidR="003911E0" w:rsidRDefault="003911E0" w:rsidP="008C0428">
                            <w:pPr>
                              <w:pStyle w:val="Bodycopy"/>
                            </w:pPr>
                            <w:r w:rsidRPr="00BD1C7E">
                              <w:rPr>
                                <w:b/>
                                <w:color w:val="FFFFFF"/>
                              </w:rPr>
                              <w:t>Web</w:t>
                            </w:r>
                            <w:r w:rsidR="008A2286">
                              <w:rPr>
                                <w:b/>
                                <w:color w:val="FFFFFF"/>
                              </w:rPr>
                              <w:t>s</w:t>
                            </w:r>
                            <w:r w:rsidRPr="00BD1C7E">
                              <w:rPr>
                                <w:b/>
                                <w:color w:val="FFFFFF"/>
                              </w:rPr>
                              <w:t>ite:</w:t>
                            </w:r>
                            <w:r>
                              <w:rPr>
                                <w:color w:val="FFFFFF"/>
                              </w:rPr>
                              <w:t xml:space="preserve"> </w:t>
                            </w:r>
                            <w:hyperlink r:id="rId13" w:history="1">
                              <w:r w:rsidR="00D32A77" w:rsidRPr="00B52D35">
                                <w:rPr>
                                  <w:rStyle w:val="Hyperlink"/>
                                </w:rPr>
                                <w:t>www.greenqube.com</w:t>
                              </w:r>
                            </w:hyperlink>
                          </w:p>
                          <w:p w14:paraId="71BC6F91" w14:textId="77777777" w:rsidR="003911E0" w:rsidRPr="00BD1C7E" w:rsidRDefault="003911E0" w:rsidP="008C0428">
                            <w:pPr>
                              <w:pStyle w:val="Bodycopy"/>
                              <w:rPr>
                                <w:color w:val="FFFFFF"/>
                              </w:rPr>
                            </w:pPr>
                            <w:r w:rsidRPr="00BD1C7E">
                              <w:rPr>
                                <w:b/>
                                <w:color w:val="FFFFFF"/>
                              </w:rPr>
                              <w:t>Customer Size:</w:t>
                            </w:r>
                            <w:r w:rsidRPr="00BD1C7E">
                              <w:rPr>
                                <w:color w:val="FFFFFF"/>
                              </w:rPr>
                              <w:t xml:space="preserve"> </w:t>
                            </w:r>
                            <w:r w:rsidR="00D32A77">
                              <w:rPr>
                                <w:color w:val="FFFFFF" w:themeColor="background1"/>
                              </w:rPr>
                              <w:t>15</w:t>
                            </w:r>
                            <w:r w:rsidRPr="000053E9">
                              <w:rPr>
                                <w:color w:val="FFFFFF" w:themeColor="background1"/>
                              </w:rPr>
                              <w:t xml:space="preserve"> </w:t>
                            </w:r>
                            <w:r>
                              <w:rPr>
                                <w:color w:val="FFFFFF"/>
                              </w:rPr>
                              <w:t>employees</w:t>
                            </w:r>
                          </w:p>
                          <w:p w14:paraId="71BC6F92" w14:textId="77777777" w:rsidR="003911E0" w:rsidRPr="00BD1C7E" w:rsidRDefault="003911E0" w:rsidP="008C0428">
                            <w:pPr>
                              <w:pStyle w:val="Bodycopy"/>
                              <w:rPr>
                                <w:color w:val="FFFFFF"/>
                              </w:rPr>
                            </w:pPr>
                            <w:r w:rsidRPr="00BD1C7E">
                              <w:rPr>
                                <w:b/>
                                <w:color w:val="FFFFFF"/>
                              </w:rPr>
                              <w:t>Country or Region:</w:t>
                            </w:r>
                            <w:r w:rsidRPr="00BD1C7E">
                              <w:rPr>
                                <w:color w:val="FFFFFF"/>
                              </w:rPr>
                              <w:t xml:space="preserve"> United </w:t>
                            </w:r>
                            <w:r>
                              <w:rPr>
                                <w:color w:val="FFFFFF"/>
                              </w:rPr>
                              <w:t>States</w:t>
                            </w:r>
                          </w:p>
                          <w:p w14:paraId="71BC6F93" w14:textId="205BCF48" w:rsidR="003911E0" w:rsidRPr="00BD1C7E" w:rsidRDefault="003911E0" w:rsidP="00377FC3">
                            <w:pPr>
                              <w:pStyle w:val="Bodycopy"/>
                              <w:spacing w:after="60"/>
                              <w:rPr>
                                <w:color w:val="FFFFFF"/>
                              </w:rPr>
                            </w:pPr>
                            <w:r w:rsidRPr="00BD1C7E">
                              <w:rPr>
                                <w:b/>
                                <w:color w:val="FFFFFF"/>
                              </w:rPr>
                              <w:t>Industry:</w:t>
                            </w:r>
                            <w:r w:rsidRPr="00BD1C7E">
                              <w:rPr>
                                <w:color w:val="FFFFFF"/>
                              </w:rPr>
                              <w:t xml:space="preserve"> </w:t>
                            </w:r>
                            <w:r w:rsidR="00701D35">
                              <w:rPr>
                                <w:color w:val="FFFFFF"/>
                              </w:rPr>
                              <w:t xml:space="preserve">Professional </w:t>
                            </w:r>
                            <w:r w:rsidR="008A2286">
                              <w:rPr>
                                <w:color w:val="FFFFFF"/>
                              </w:rPr>
                              <w:t>services—</w:t>
                            </w:r>
                            <w:r w:rsidR="00D32A77">
                              <w:rPr>
                                <w:color w:val="FFFFFF"/>
                              </w:rPr>
                              <w:t>IT services</w:t>
                            </w:r>
                          </w:p>
                          <w:p w14:paraId="71BC6F94" w14:textId="7D2BD15F" w:rsidR="003911E0" w:rsidRDefault="003911E0" w:rsidP="00B10928">
                            <w:pPr>
                              <w:pStyle w:val="Bodycopy"/>
                              <w:rPr>
                                <w:color w:val="FFFFFF" w:themeColor="background1"/>
                              </w:rPr>
                            </w:pPr>
                            <w:r w:rsidRPr="00BD1C7E">
                              <w:rPr>
                                <w:b/>
                                <w:color w:val="FFFFFF"/>
                              </w:rPr>
                              <w:t>Partner:</w:t>
                            </w:r>
                            <w:r w:rsidR="00B10928">
                              <w:rPr>
                                <w:b/>
                                <w:color w:val="FFFFFF"/>
                              </w:rPr>
                              <w:t xml:space="preserve"> </w:t>
                            </w:r>
                            <w:r>
                              <w:rPr>
                                <w:color w:val="FFFFFF" w:themeColor="background1"/>
                              </w:rPr>
                              <w:t>Citrix</w:t>
                            </w:r>
                          </w:p>
                          <w:p w14:paraId="71BC6F95" w14:textId="01BC2F8A" w:rsidR="003911E0" w:rsidRPr="00A3383C" w:rsidRDefault="008A2286" w:rsidP="00BA148D">
                            <w:pPr>
                              <w:pStyle w:val="Bullet"/>
                              <w:numPr>
                                <w:ilvl w:val="0"/>
                                <w:numId w:val="0"/>
                              </w:numPr>
                              <w:spacing w:after="60"/>
                              <w:ind w:left="181" w:hanging="181"/>
                              <w:rPr>
                                <w:color w:val="FFFFFF" w:themeColor="background1"/>
                              </w:rPr>
                            </w:pPr>
                            <w:r w:rsidRPr="0034646C">
                              <w:rPr>
                                <w:b/>
                                <w:color w:val="FFFFFF"/>
                                <w:szCs w:val="24"/>
                              </w:rPr>
                              <w:t xml:space="preserve">Partner website: </w:t>
                            </w:r>
                            <w:hyperlink r:id="rId14" w:history="1">
                              <w:r w:rsidR="003911E0" w:rsidRPr="00A3383C">
                                <w:rPr>
                                  <w:rStyle w:val="Hyperlink"/>
                                  <w:color w:val="FFFFFF" w:themeColor="background1"/>
                                </w:rPr>
                                <w:t>www.citrix.com</w:t>
                              </w:r>
                            </w:hyperlink>
                          </w:p>
                          <w:p w14:paraId="71BC6F96" w14:textId="77777777" w:rsidR="0097784A" w:rsidRDefault="0097784A" w:rsidP="008C0428">
                            <w:pPr>
                              <w:pStyle w:val="Bodycopyheading"/>
                              <w:rPr>
                                <w:color w:val="FFFFFF"/>
                              </w:rPr>
                            </w:pPr>
                          </w:p>
                          <w:p w14:paraId="71BC6F97" w14:textId="52F951E3" w:rsidR="003911E0" w:rsidRPr="00BD1C7E" w:rsidRDefault="0034646C" w:rsidP="008C0428">
                            <w:pPr>
                              <w:pStyle w:val="Bodycopyheading"/>
                              <w:rPr>
                                <w:color w:val="FFFFFF"/>
                              </w:rPr>
                            </w:pPr>
                            <w:r>
                              <w:rPr>
                                <w:color w:val="FFFFFF"/>
                              </w:rPr>
                              <w:t>Partner</w:t>
                            </w:r>
                            <w:r w:rsidR="003911E0" w:rsidRPr="00BD1C7E">
                              <w:rPr>
                                <w:color w:val="FFFFFF"/>
                              </w:rPr>
                              <w:t xml:space="preserve"> Profile</w:t>
                            </w:r>
                            <w:r w:rsidR="009C1D87">
                              <w:rPr>
                                <w:color w:val="FFFFFF"/>
                              </w:rPr>
                              <w:t>:</w:t>
                            </w:r>
                          </w:p>
                          <w:p w14:paraId="71BC6F98" w14:textId="77777777" w:rsidR="003911E0" w:rsidRDefault="00D32A77" w:rsidP="00A3383C">
                            <w:pPr>
                              <w:pStyle w:val="Bodycopyheading"/>
                              <w:rPr>
                                <w:b w:val="0"/>
                                <w:color w:val="FFFFFF"/>
                                <w:szCs w:val="24"/>
                              </w:rPr>
                            </w:pPr>
                            <w:r w:rsidRPr="00D32A77">
                              <w:rPr>
                                <w:b w:val="0"/>
                                <w:color w:val="FFFFFF"/>
                                <w:szCs w:val="24"/>
                              </w:rPr>
                              <w:t>Based in Monroe, Louisiana, GreenQube is a cloud services provider that specializes in application and desktop virtualization and disaster recovery solutions.</w:t>
                            </w:r>
                          </w:p>
                          <w:p w14:paraId="71BC6F99" w14:textId="77777777" w:rsidR="00D32A77" w:rsidRPr="00D32A77" w:rsidRDefault="00D32A77" w:rsidP="00D32A77">
                            <w:pPr>
                              <w:pStyle w:val="Bodycopy"/>
                            </w:pPr>
                          </w:p>
                          <w:p w14:paraId="71BC6F9A" w14:textId="77777777" w:rsidR="003911E0" w:rsidRPr="00BD1C7E" w:rsidRDefault="003911E0" w:rsidP="00377FC3">
                            <w:pPr>
                              <w:pStyle w:val="Bodycopyheading"/>
                              <w:rPr>
                                <w:color w:val="FFFFFF"/>
                              </w:rPr>
                            </w:pPr>
                            <w:r w:rsidRPr="00BD1C7E">
                              <w:rPr>
                                <w:color w:val="FFFFFF"/>
                              </w:rPr>
                              <w:t>Software and Services</w:t>
                            </w:r>
                          </w:p>
                          <w:p w14:paraId="71BC6F9B" w14:textId="77777777" w:rsidR="003911E0" w:rsidRPr="00377FC3" w:rsidRDefault="003911E0" w:rsidP="00377FC3">
                            <w:pPr>
                              <w:pStyle w:val="Bullet"/>
                              <w:rPr>
                                <w:color w:val="FFFFFF" w:themeColor="background1"/>
                              </w:rPr>
                            </w:pPr>
                            <w:r w:rsidRPr="00377FC3">
                              <w:rPr>
                                <w:color w:val="FFFFFF" w:themeColor="background1"/>
                              </w:rPr>
                              <w:t>Microsoft Server Product Portfolio</w:t>
                            </w:r>
                          </w:p>
                          <w:p w14:paraId="71BC6F9C" w14:textId="77777777" w:rsidR="003911E0" w:rsidRPr="00377FC3" w:rsidRDefault="003911E0" w:rsidP="00377FC3">
                            <w:pPr>
                              <w:pStyle w:val="BulletLevel2"/>
                              <w:rPr>
                                <w:color w:val="FFFFFF" w:themeColor="background1"/>
                              </w:rPr>
                            </w:pPr>
                            <w:r w:rsidRPr="00377FC3">
                              <w:rPr>
                                <w:color w:val="FFFFFF" w:themeColor="background1"/>
                              </w:rPr>
                              <w:t>Windows Server 2008 R2</w:t>
                            </w:r>
                            <w:r w:rsidR="00D32A77">
                              <w:rPr>
                                <w:color w:val="FFFFFF" w:themeColor="background1"/>
                              </w:rPr>
                              <w:t xml:space="preserve"> SP1</w:t>
                            </w:r>
                          </w:p>
                          <w:p w14:paraId="71BC6F9D" w14:textId="77777777" w:rsidR="003911E0" w:rsidRPr="00377FC3" w:rsidRDefault="003911E0" w:rsidP="00377FC3">
                            <w:pPr>
                              <w:pStyle w:val="Bullet"/>
                              <w:rPr>
                                <w:color w:val="FFFFFF" w:themeColor="background1"/>
                              </w:rPr>
                            </w:pPr>
                            <w:r w:rsidRPr="00377FC3">
                              <w:rPr>
                                <w:color w:val="FFFFFF" w:themeColor="background1"/>
                              </w:rPr>
                              <w:t>Third-Party Services</w:t>
                            </w:r>
                          </w:p>
                          <w:p w14:paraId="71BC6F9E" w14:textId="77777777" w:rsidR="003911E0" w:rsidRPr="00D32A77" w:rsidRDefault="003911E0" w:rsidP="00377FC3">
                            <w:pPr>
                              <w:pStyle w:val="BulletLevel2"/>
                              <w:rPr>
                                <w:color w:val="FFFFFF" w:themeColor="background1"/>
                              </w:rPr>
                            </w:pPr>
                            <w:r w:rsidRPr="00D32A77">
                              <w:rPr>
                                <w:color w:val="FFFFFF" w:themeColor="background1"/>
                              </w:rPr>
                              <w:t>Citrix XenApp</w:t>
                            </w:r>
                            <w:r w:rsidR="00D32A77">
                              <w:rPr>
                                <w:color w:val="FFFFFF" w:themeColor="background1"/>
                              </w:rPr>
                              <w:t xml:space="preserve"> 6.5</w:t>
                            </w:r>
                          </w:p>
                          <w:p w14:paraId="71BC6F9F" w14:textId="77777777" w:rsidR="003911E0" w:rsidRDefault="003911E0" w:rsidP="00377FC3">
                            <w:pPr>
                              <w:pStyle w:val="Bullet"/>
                              <w:numPr>
                                <w:ilvl w:val="0"/>
                                <w:numId w:val="0"/>
                              </w:num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42.75pt;margin-top:234pt;width:155.9pt;height:46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oIhgIAABEFAAAOAAAAZHJzL2Uyb0RvYy54bWysVO1u2yAU/T9p74D4n9pOnA9bdaqmWaZJ&#10;3YfU7gEI4BgNAwMSu6v27rvgpE23aZqm5YcD3Mu5H+dcLq/6VqIDt05oVeHsIsWIK6qZULsKf77f&#10;jBYYOU8UI1IrXuEH7vDV8vWry86UfKwbLRm3CECUKztT4cZ7UyaJow1vibvQhisw1tq2xMPW7hJm&#10;SQforUzGaTpLOm2ZsZpy5+B0PRjxMuLXNaf+Y1077pGsMOTm49fG7zZ8k+UlKXeWmEbQYxrkH7Jo&#10;iVAQ9AlqTTxBeyt+gWoFtdrp2l9Q3Sa6rgXlsQaoJkt/quauIYbHWqA5zjy1yf0/WPrh8MkiwSoM&#10;RCnSAkX3vPdopXuUTSahP51xJbjdGXD0PRiA51irM7eafnFI6ZuGqB2/tlZ3DScM8svCzeTs6oDj&#10;Asi2e68ZBCJ7ryNQX9s2NA/agQAdeHp44iYkQ0PIYl4UEzBRsE0X0/liPo0xSHm6bqzzb7luUVhU&#10;2AL5EZ4cbp0P6ZDy5BKiOS0F2wgp48butjfSogMJQkmvN+vVEf2Fm1TBWelwbUAcTiBLiBFsId9I&#10;/GORjfN0NS5Gm9liPso3+XRUzNPFKM2KVTFL8yJfb76HBLO8bARjXN0KxU8izPK/I/k4DoN8ogxR&#10;V+FiOp4OHP2hyBR+vyuyFR5mUooWRBF8jlMSmH2jGJRNSk+EHNbJy/Rjl6EHp//YlaiDQP0gAt9v&#10;+yi5KJKgka1mDyAMq4E2oBjeE1g02n7DqIPZrLD7uieWYyTfKRDXZBaSQj5uYGHPT7enU6IoQFTY&#10;YzQsb/ww+Htjxa6BCIOMlb4GIdYiSuQ5m6N8Ye5iLcc3Igz2+T56Pb9kyx8AAAD//wMAUEsDBBQA&#10;BgAIAAAAIQBpNK854AAAAAsBAAAPAAAAZHJzL2Rvd25yZXYueG1sTI/BTsMwEETvSPyDtUhcEHXa&#10;kDZN41QIwZEDKerZiZ04arwOttuGv2c5wXG1TzNvyv1sR3bRPgwOBSwXCTCNrVMD9gI+D2+PObAQ&#10;JSo5OtQCvnWAfXV7U8pCuSt+6Esde0YhGAopwMQ4FZyH1mgrw8JNGunXOW9lpNP3XHl5pXA78lWS&#10;rLmVA1KDkZN+Mbo91WcroKuXXxu74g8HX5vje5O9TnN3EuL+bn7eAYt6jn8w/OqTOlTk1LgzqsBG&#10;AXmWESngaZ3TJgLS7SYF1hCZbpMMeFXy/xuqHwAAAP//AwBQSwECLQAUAAYACAAAACEAtoM4kv4A&#10;AADhAQAAEwAAAAAAAAAAAAAAAAAAAAAAW0NvbnRlbnRfVHlwZXNdLnhtbFBLAQItABQABgAIAAAA&#10;IQA4/SH/1gAAAJQBAAALAAAAAAAAAAAAAAAAAC8BAABfcmVscy8ucmVsc1BLAQItABQABgAIAAAA&#10;IQBMGuoIhgIAABEFAAAOAAAAAAAAAAAAAAAAAC4CAABkcnMvZTJvRG9jLnhtbFBLAQItABQABgAI&#10;AAAAIQBpNK854AAAAAsBAAAPAAAAAAAAAAAAAAAAAOAEAABkcnMvZG93bnJldi54bWxQSwUGAAAA&#10;AAQABADzAAAA7QUAAAAA&#10;" fillcolor="#00afdb" stroked="f">
                <v:textbox inset="1mm,0,1mm,0">
                  <w:txbxContent>
                    <w:p w14:paraId="71BC6F8E" w14:textId="77777777" w:rsidR="003911E0" w:rsidRPr="00BD1C7E" w:rsidRDefault="00D32A77" w:rsidP="008C0428">
                      <w:pPr>
                        <w:pStyle w:val="Bodycopy"/>
                        <w:rPr>
                          <w:color w:val="FFFFFF"/>
                        </w:rPr>
                      </w:pPr>
                      <w:r>
                        <w:rPr>
                          <w:b/>
                          <w:color w:val="FFFFFF"/>
                        </w:rPr>
                        <w:t>Partner</w:t>
                      </w:r>
                      <w:r w:rsidR="003911E0" w:rsidRPr="00BD1C7E">
                        <w:rPr>
                          <w:b/>
                          <w:color w:val="FFFFFF"/>
                        </w:rPr>
                        <w:t>:</w:t>
                      </w:r>
                      <w:r w:rsidR="003911E0" w:rsidRPr="00BD1C7E">
                        <w:rPr>
                          <w:color w:val="FFFFFF"/>
                        </w:rPr>
                        <w:t xml:space="preserve"> </w:t>
                      </w:r>
                      <w:r>
                        <w:rPr>
                          <w:color w:val="FFFFFF"/>
                        </w:rPr>
                        <w:t>GreenQube</w:t>
                      </w:r>
                    </w:p>
                    <w:p w14:paraId="71BC6F8F" w14:textId="20D2781B" w:rsidR="003911E0" w:rsidRDefault="003911E0" w:rsidP="008C0428">
                      <w:pPr>
                        <w:pStyle w:val="Bodycopy"/>
                      </w:pPr>
                      <w:r w:rsidRPr="00BD1C7E">
                        <w:rPr>
                          <w:b/>
                          <w:color w:val="FFFFFF"/>
                        </w:rPr>
                        <w:t>Web</w:t>
                      </w:r>
                      <w:r w:rsidR="008A2286">
                        <w:rPr>
                          <w:b/>
                          <w:color w:val="FFFFFF"/>
                        </w:rPr>
                        <w:t>s</w:t>
                      </w:r>
                      <w:r w:rsidRPr="00BD1C7E">
                        <w:rPr>
                          <w:b/>
                          <w:color w:val="FFFFFF"/>
                        </w:rPr>
                        <w:t>ite:</w:t>
                      </w:r>
                      <w:r>
                        <w:rPr>
                          <w:color w:val="FFFFFF"/>
                        </w:rPr>
                        <w:t xml:space="preserve"> </w:t>
                      </w:r>
                      <w:hyperlink r:id="rId15" w:history="1">
                        <w:r w:rsidR="00D32A77" w:rsidRPr="00B52D35">
                          <w:rPr>
                            <w:rStyle w:val="Hyperlink"/>
                          </w:rPr>
                          <w:t>www.greenq</w:t>
                        </w:r>
                        <w:r w:rsidR="00D32A77" w:rsidRPr="00B52D35">
                          <w:rPr>
                            <w:rStyle w:val="Hyperlink"/>
                          </w:rPr>
                          <w:t>u</w:t>
                        </w:r>
                        <w:r w:rsidR="00D32A77" w:rsidRPr="00B52D35">
                          <w:rPr>
                            <w:rStyle w:val="Hyperlink"/>
                          </w:rPr>
                          <w:t>be.com</w:t>
                        </w:r>
                      </w:hyperlink>
                    </w:p>
                    <w:p w14:paraId="71BC6F91" w14:textId="77777777" w:rsidR="003911E0" w:rsidRPr="00BD1C7E" w:rsidRDefault="003911E0" w:rsidP="008C0428">
                      <w:pPr>
                        <w:pStyle w:val="Bodycopy"/>
                        <w:rPr>
                          <w:color w:val="FFFFFF"/>
                        </w:rPr>
                      </w:pPr>
                      <w:r w:rsidRPr="00BD1C7E">
                        <w:rPr>
                          <w:b/>
                          <w:color w:val="FFFFFF"/>
                        </w:rPr>
                        <w:t>Customer Size:</w:t>
                      </w:r>
                      <w:r w:rsidRPr="00BD1C7E">
                        <w:rPr>
                          <w:color w:val="FFFFFF"/>
                        </w:rPr>
                        <w:t xml:space="preserve"> </w:t>
                      </w:r>
                      <w:r w:rsidR="00D32A77">
                        <w:rPr>
                          <w:color w:val="FFFFFF" w:themeColor="background1"/>
                        </w:rPr>
                        <w:t>15</w:t>
                      </w:r>
                      <w:r w:rsidRPr="000053E9">
                        <w:rPr>
                          <w:color w:val="FFFFFF" w:themeColor="background1"/>
                        </w:rPr>
                        <w:t xml:space="preserve"> </w:t>
                      </w:r>
                      <w:r>
                        <w:rPr>
                          <w:color w:val="FFFFFF"/>
                        </w:rPr>
                        <w:t>employees</w:t>
                      </w:r>
                    </w:p>
                    <w:p w14:paraId="71BC6F92" w14:textId="77777777" w:rsidR="003911E0" w:rsidRPr="00BD1C7E" w:rsidRDefault="003911E0" w:rsidP="008C0428">
                      <w:pPr>
                        <w:pStyle w:val="Bodycopy"/>
                        <w:rPr>
                          <w:color w:val="FFFFFF"/>
                        </w:rPr>
                      </w:pPr>
                      <w:r w:rsidRPr="00BD1C7E">
                        <w:rPr>
                          <w:b/>
                          <w:color w:val="FFFFFF"/>
                        </w:rPr>
                        <w:t>Country or Region:</w:t>
                      </w:r>
                      <w:r w:rsidRPr="00BD1C7E">
                        <w:rPr>
                          <w:color w:val="FFFFFF"/>
                        </w:rPr>
                        <w:t xml:space="preserve"> United </w:t>
                      </w:r>
                      <w:r>
                        <w:rPr>
                          <w:color w:val="FFFFFF"/>
                        </w:rPr>
                        <w:t>States</w:t>
                      </w:r>
                    </w:p>
                    <w:p w14:paraId="71BC6F93" w14:textId="205BCF48" w:rsidR="003911E0" w:rsidRPr="00BD1C7E" w:rsidRDefault="003911E0" w:rsidP="00377FC3">
                      <w:pPr>
                        <w:pStyle w:val="Bodycopy"/>
                        <w:spacing w:after="60"/>
                        <w:rPr>
                          <w:color w:val="FFFFFF"/>
                        </w:rPr>
                      </w:pPr>
                      <w:r w:rsidRPr="00BD1C7E">
                        <w:rPr>
                          <w:b/>
                          <w:color w:val="FFFFFF"/>
                        </w:rPr>
                        <w:t>Industry:</w:t>
                      </w:r>
                      <w:r w:rsidRPr="00BD1C7E">
                        <w:rPr>
                          <w:color w:val="FFFFFF"/>
                        </w:rPr>
                        <w:t xml:space="preserve"> </w:t>
                      </w:r>
                      <w:r w:rsidR="00701D35">
                        <w:rPr>
                          <w:color w:val="FFFFFF"/>
                        </w:rPr>
                        <w:t xml:space="preserve">Professional </w:t>
                      </w:r>
                      <w:r w:rsidR="008A2286">
                        <w:rPr>
                          <w:color w:val="FFFFFF"/>
                        </w:rPr>
                        <w:t>s</w:t>
                      </w:r>
                      <w:r w:rsidR="008A2286">
                        <w:rPr>
                          <w:color w:val="FFFFFF"/>
                        </w:rPr>
                        <w:t>ervices</w:t>
                      </w:r>
                      <w:r w:rsidR="008A2286">
                        <w:rPr>
                          <w:color w:val="FFFFFF"/>
                        </w:rPr>
                        <w:t>—</w:t>
                      </w:r>
                      <w:r w:rsidR="00D32A77">
                        <w:rPr>
                          <w:color w:val="FFFFFF"/>
                        </w:rPr>
                        <w:t>IT services</w:t>
                      </w:r>
                    </w:p>
                    <w:p w14:paraId="71BC6F94" w14:textId="7D2BD15F" w:rsidR="003911E0" w:rsidRDefault="003911E0" w:rsidP="00B10928">
                      <w:pPr>
                        <w:pStyle w:val="Bodycopy"/>
                        <w:rPr>
                          <w:color w:val="FFFFFF" w:themeColor="background1"/>
                        </w:rPr>
                      </w:pPr>
                      <w:r w:rsidRPr="00BD1C7E">
                        <w:rPr>
                          <w:b/>
                          <w:color w:val="FFFFFF"/>
                        </w:rPr>
                        <w:t>Partner:</w:t>
                      </w:r>
                      <w:r w:rsidR="00B10928">
                        <w:rPr>
                          <w:b/>
                          <w:color w:val="FFFFFF"/>
                        </w:rPr>
                        <w:t xml:space="preserve"> </w:t>
                      </w:r>
                      <w:r>
                        <w:rPr>
                          <w:color w:val="FFFFFF" w:themeColor="background1"/>
                        </w:rPr>
                        <w:t>Citrix</w:t>
                      </w:r>
                    </w:p>
                    <w:p w14:paraId="71BC6F95" w14:textId="01BC2F8A" w:rsidR="003911E0" w:rsidRPr="00A3383C" w:rsidRDefault="008A2286" w:rsidP="00BA148D">
                      <w:pPr>
                        <w:pStyle w:val="Bullet"/>
                        <w:numPr>
                          <w:ilvl w:val="0"/>
                          <w:numId w:val="0"/>
                        </w:numPr>
                        <w:spacing w:after="60"/>
                        <w:ind w:left="181" w:hanging="181"/>
                        <w:rPr>
                          <w:color w:val="FFFFFF" w:themeColor="background1"/>
                        </w:rPr>
                      </w:pPr>
                      <w:r w:rsidRPr="0034646C">
                        <w:rPr>
                          <w:b/>
                          <w:color w:val="FFFFFF"/>
                          <w:szCs w:val="24"/>
                        </w:rPr>
                        <w:t xml:space="preserve">Partner website: </w:t>
                      </w:r>
                      <w:hyperlink r:id="rId16" w:history="1">
                        <w:r w:rsidR="003911E0" w:rsidRPr="00A3383C">
                          <w:rPr>
                            <w:rStyle w:val="Hyperlink"/>
                            <w:color w:val="FFFFFF" w:themeColor="background1"/>
                          </w:rPr>
                          <w:t>www.citrix.co</w:t>
                        </w:r>
                        <w:r w:rsidR="003911E0" w:rsidRPr="00A3383C">
                          <w:rPr>
                            <w:rStyle w:val="Hyperlink"/>
                            <w:color w:val="FFFFFF" w:themeColor="background1"/>
                          </w:rPr>
                          <w:t>m</w:t>
                        </w:r>
                      </w:hyperlink>
                    </w:p>
                    <w:p w14:paraId="71BC6F96" w14:textId="77777777" w:rsidR="0097784A" w:rsidRDefault="0097784A" w:rsidP="008C0428">
                      <w:pPr>
                        <w:pStyle w:val="Bodycopyheading"/>
                        <w:rPr>
                          <w:color w:val="FFFFFF"/>
                        </w:rPr>
                      </w:pPr>
                    </w:p>
                    <w:p w14:paraId="71BC6F97" w14:textId="52F951E3" w:rsidR="003911E0" w:rsidRPr="00BD1C7E" w:rsidRDefault="0034646C" w:rsidP="008C0428">
                      <w:pPr>
                        <w:pStyle w:val="Bodycopyheading"/>
                        <w:rPr>
                          <w:color w:val="FFFFFF"/>
                        </w:rPr>
                      </w:pPr>
                      <w:r>
                        <w:rPr>
                          <w:color w:val="FFFFFF"/>
                        </w:rPr>
                        <w:t>Partner</w:t>
                      </w:r>
                      <w:r w:rsidR="003911E0" w:rsidRPr="00BD1C7E">
                        <w:rPr>
                          <w:color w:val="FFFFFF"/>
                        </w:rPr>
                        <w:t xml:space="preserve"> Profile</w:t>
                      </w:r>
                      <w:r w:rsidR="009C1D87">
                        <w:rPr>
                          <w:color w:val="FFFFFF"/>
                        </w:rPr>
                        <w:t>:</w:t>
                      </w:r>
                    </w:p>
                    <w:p w14:paraId="71BC6F98" w14:textId="77777777" w:rsidR="003911E0" w:rsidRDefault="00D32A77" w:rsidP="00A3383C">
                      <w:pPr>
                        <w:pStyle w:val="Bodycopyheading"/>
                        <w:rPr>
                          <w:b w:val="0"/>
                          <w:color w:val="FFFFFF"/>
                          <w:szCs w:val="24"/>
                        </w:rPr>
                      </w:pPr>
                      <w:r w:rsidRPr="00D32A77">
                        <w:rPr>
                          <w:b w:val="0"/>
                          <w:color w:val="FFFFFF"/>
                          <w:szCs w:val="24"/>
                        </w:rPr>
                        <w:t>Based in Monroe, Louisiana, GreenQube is a cloud services provider that specializes in application and desktop virtualization and disaster recovery solutions.</w:t>
                      </w:r>
                    </w:p>
                    <w:p w14:paraId="71BC6F99" w14:textId="77777777" w:rsidR="00D32A77" w:rsidRPr="00D32A77" w:rsidRDefault="00D32A77" w:rsidP="00D32A77">
                      <w:pPr>
                        <w:pStyle w:val="Bodycopy"/>
                      </w:pPr>
                    </w:p>
                    <w:p w14:paraId="71BC6F9A" w14:textId="77777777" w:rsidR="003911E0" w:rsidRPr="00BD1C7E" w:rsidRDefault="003911E0" w:rsidP="00377FC3">
                      <w:pPr>
                        <w:pStyle w:val="Bodycopyheading"/>
                        <w:rPr>
                          <w:color w:val="FFFFFF"/>
                        </w:rPr>
                      </w:pPr>
                      <w:r w:rsidRPr="00BD1C7E">
                        <w:rPr>
                          <w:color w:val="FFFFFF"/>
                        </w:rPr>
                        <w:t>Software and Services</w:t>
                      </w:r>
                    </w:p>
                    <w:p w14:paraId="71BC6F9B" w14:textId="77777777" w:rsidR="003911E0" w:rsidRPr="00377FC3" w:rsidRDefault="003911E0" w:rsidP="00377FC3">
                      <w:pPr>
                        <w:pStyle w:val="Bullet"/>
                        <w:rPr>
                          <w:color w:val="FFFFFF" w:themeColor="background1"/>
                        </w:rPr>
                      </w:pPr>
                      <w:r w:rsidRPr="00377FC3">
                        <w:rPr>
                          <w:color w:val="FFFFFF" w:themeColor="background1"/>
                        </w:rPr>
                        <w:t>Microsoft Server Product Portfolio</w:t>
                      </w:r>
                    </w:p>
                    <w:p w14:paraId="71BC6F9C" w14:textId="77777777" w:rsidR="003911E0" w:rsidRPr="00377FC3" w:rsidRDefault="003911E0" w:rsidP="00377FC3">
                      <w:pPr>
                        <w:pStyle w:val="BulletLevel2"/>
                        <w:rPr>
                          <w:color w:val="FFFFFF" w:themeColor="background1"/>
                        </w:rPr>
                      </w:pPr>
                      <w:r w:rsidRPr="00377FC3">
                        <w:rPr>
                          <w:color w:val="FFFFFF" w:themeColor="background1"/>
                        </w:rPr>
                        <w:t>Windows Server 2008 R2</w:t>
                      </w:r>
                      <w:r w:rsidR="00D32A77">
                        <w:rPr>
                          <w:color w:val="FFFFFF" w:themeColor="background1"/>
                        </w:rPr>
                        <w:t xml:space="preserve"> SP1</w:t>
                      </w:r>
                    </w:p>
                    <w:p w14:paraId="71BC6F9D" w14:textId="77777777" w:rsidR="003911E0" w:rsidRPr="00377FC3" w:rsidRDefault="003911E0" w:rsidP="00377FC3">
                      <w:pPr>
                        <w:pStyle w:val="Bullet"/>
                        <w:rPr>
                          <w:color w:val="FFFFFF" w:themeColor="background1"/>
                        </w:rPr>
                      </w:pPr>
                      <w:r w:rsidRPr="00377FC3">
                        <w:rPr>
                          <w:color w:val="FFFFFF" w:themeColor="background1"/>
                        </w:rPr>
                        <w:t>Third-Party Services</w:t>
                      </w:r>
                    </w:p>
                    <w:p w14:paraId="71BC6F9E" w14:textId="77777777" w:rsidR="003911E0" w:rsidRPr="00D32A77" w:rsidRDefault="003911E0" w:rsidP="00377FC3">
                      <w:pPr>
                        <w:pStyle w:val="BulletLevel2"/>
                        <w:rPr>
                          <w:color w:val="FFFFFF" w:themeColor="background1"/>
                        </w:rPr>
                      </w:pPr>
                      <w:r w:rsidRPr="00D32A77">
                        <w:rPr>
                          <w:color w:val="FFFFFF" w:themeColor="background1"/>
                        </w:rPr>
                        <w:t>Citrix XenApp</w:t>
                      </w:r>
                      <w:r w:rsidR="00D32A77">
                        <w:rPr>
                          <w:color w:val="FFFFFF" w:themeColor="background1"/>
                        </w:rPr>
                        <w:t xml:space="preserve"> 6.5</w:t>
                      </w:r>
                    </w:p>
                    <w:p w14:paraId="71BC6F9F" w14:textId="77777777" w:rsidR="003911E0" w:rsidRDefault="003911E0" w:rsidP="00377FC3">
                      <w:pPr>
                        <w:pStyle w:val="Bullet"/>
                        <w:numPr>
                          <w:ilvl w:val="0"/>
                          <w:numId w:val="0"/>
                        </w:numPr>
                      </w:pP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1236" w:type="dxa"/>
        <w:tblLayout w:type="fixed"/>
        <w:tblCellMar>
          <w:left w:w="0" w:type="dxa"/>
          <w:right w:w="0" w:type="dxa"/>
        </w:tblCellMar>
        <w:tblLook w:val="0000" w:firstRow="0" w:lastRow="0" w:firstColumn="0" w:lastColumn="0" w:noHBand="0" w:noVBand="0"/>
      </w:tblPr>
      <w:tblGrid>
        <w:gridCol w:w="857"/>
        <w:gridCol w:w="8"/>
        <w:gridCol w:w="3417"/>
        <w:gridCol w:w="47"/>
        <w:gridCol w:w="20"/>
        <w:gridCol w:w="218"/>
        <w:gridCol w:w="6669"/>
      </w:tblGrid>
      <w:tr w:rsidR="00ED13EA" w14:paraId="71BC6F39" w14:textId="77777777" w:rsidTr="002942FC">
        <w:trPr>
          <w:cantSplit/>
          <w:trHeight w:hRule="exact" w:val="947"/>
        </w:trPr>
        <w:tc>
          <w:tcPr>
            <w:tcW w:w="4282" w:type="dxa"/>
            <w:gridSpan w:val="3"/>
          </w:tcPr>
          <w:p w14:paraId="71BC6F36" w14:textId="77777777" w:rsidR="00ED13EA" w:rsidRDefault="009D16D8" w:rsidP="002C35E1">
            <w:r>
              <w:rPr>
                <w:noProof/>
                <w:lang w:val="en-US"/>
              </w:rPr>
              <w:drawing>
                <wp:anchor distT="0" distB="0" distL="114300" distR="114300" simplePos="0" relativeHeight="251660288" behindDoc="0" locked="0" layoutInCell="1" allowOverlap="1" wp14:anchorId="71BC6F6E" wp14:editId="71BC6F6F">
                  <wp:simplePos x="0" y="0"/>
                  <wp:positionH relativeFrom="margin">
                    <wp:posOffset>1533525</wp:posOffset>
                  </wp:positionH>
                  <wp:positionV relativeFrom="margin">
                    <wp:posOffset>111760</wp:posOffset>
                  </wp:positionV>
                  <wp:extent cx="4993640" cy="1656080"/>
                  <wp:effectExtent l="0" t="0" r="0" b="1270"/>
                  <wp:wrapNone/>
                  <wp:docPr id="145" name="Picture 145" descr="CP_lockup_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P_lockup_V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64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5" w:type="dxa"/>
            <w:gridSpan w:val="3"/>
          </w:tcPr>
          <w:p w14:paraId="71BC6F37" w14:textId="77777777" w:rsidR="00ED13EA" w:rsidRDefault="00ED13EA" w:rsidP="002C35E1"/>
        </w:tc>
        <w:tc>
          <w:tcPr>
            <w:tcW w:w="6669" w:type="dxa"/>
          </w:tcPr>
          <w:p w14:paraId="71BC6F38" w14:textId="77777777" w:rsidR="00ED13EA" w:rsidRDefault="00ED13EA" w:rsidP="002C35E1">
            <w:pPr>
              <w:pStyle w:val="StandFirstIntroduction"/>
            </w:pPr>
          </w:p>
        </w:tc>
      </w:tr>
      <w:tr w:rsidR="002C35E1" w14:paraId="71BC6F3C" w14:textId="77777777" w:rsidTr="002942FC">
        <w:trPr>
          <w:cantSplit/>
          <w:trHeight w:val="755"/>
        </w:trPr>
        <w:tc>
          <w:tcPr>
            <w:tcW w:w="857" w:type="dxa"/>
          </w:tcPr>
          <w:p w14:paraId="71BC6F3A" w14:textId="77777777" w:rsidR="002C35E1" w:rsidRDefault="002C35E1" w:rsidP="002C35E1"/>
        </w:tc>
        <w:tc>
          <w:tcPr>
            <w:tcW w:w="10379" w:type="dxa"/>
            <w:gridSpan w:val="6"/>
          </w:tcPr>
          <w:p w14:paraId="71BC6F3B" w14:textId="77777777" w:rsidR="002C35E1" w:rsidRDefault="002C35E1" w:rsidP="002C35E1">
            <w:pPr>
              <w:pStyle w:val="Casestudydescription"/>
            </w:pPr>
          </w:p>
        </w:tc>
      </w:tr>
      <w:tr w:rsidR="00ED13EA" w14:paraId="71BC6F40" w14:textId="77777777" w:rsidTr="002942FC">
        <w:trPr>
          <w:cantSplit/>
          <w:trHeight w:val="1113"/>
        </w:trPr>
        <w:tc>
          <w:tcPr>
            <w:tcW w:w="4329" w:type="dxa"/>
            <w:gridSpan w:val="4"/>
          </w:tcPr>
          <w:p w14:paraId="71BC6F3D" w14:textId="77777777" w:rsidR="00ED13EA" w:rsidRDefault="00ED13EA" w:rsidP="002C35E1"/>
        </w:tc>
        <w:tc>
          <w:tcPr>
            <w:tcW w:w="20" w:type="dxa"/>
          </w:tcPr>
          <w:p w14:paraId="71BC6F3E" w14:textId="77777777" w:rsidR="00ED13EA" w:rsidRDefault="00ED13EA" w:rsidP="002C35E1"/>
        </w:tc>
        <w:tc>
          <w:tcPr>
            <w:tcW w:w="6887" w:type="dxa"/>
            <w:gridSpan w:val="2"/>
          </w:tcPr>
          <w:p w14:paraId="71BC6F3F" w14:textId="77777777" w:rsidR="00ED13EA" w:rsidRDefault="00ED13EA" w:rsidP="002C35E1">
            <w:pPr>
              <w:spacing w:after="80"/>
              <w:jc w:val="right"/>
              <w:rPr>
                <w:color w:val="FF9900"/>
              </w:rPr>
            </w:pPr>
          </w:p>
        </w:tc>
      </w:tr>
      <w:tr w:rsidR="003911E0" w14:paraId="71BC6F46" w14:textId="77777777" w:rsidTr="002942FC">
        <w:trPr>
          <w:cantSplit/>
          <w:trHeight w:hRule="exact" w:val="932"/>
        </w:trPr>
        <w:tc>
          <w:tcPr>
            <w:tcW w:w="865" w:type="dxa"/>
            <w:gridSpan w:val="2"/>
            <w:vMerge w:val="restart"/>
          </w:tcPr>
          <w:p w14:paraId="71BC6F41" w14:textId="77777777" w:rsidR="003911E0" w:rsidRDefault="003911E0" w:rsidP="002C35E1"/>
        </w:tc>
        <w:tc>
          <w:tcPr>
            <w:tcW w:w="3464" w:type="dxa"/>
            <w:gridSpan w:val="2"/>
            <w:vMerge w:val="restart"/>
          </w:tcPr>
          <w:p w14:paraId="71BC6F42" w14:textId="77777777" w:rsidR="003911E0" w:rsidRDefault="003911E0" w:rsidP="002C35E1"/>
          <w:p w14:paraId="71BC6F43" w14:textId="77777777" w:rsidR="003911E0" w:rsidRDefault="003911E0" w:rsidP="002C35E1">
            <w:r>
              <w:rPr>
                <w:noProof/>
                <w:lang w:val="en-US"/>
              </w:rPr>
              <w:drawing>
                <wp:inline distT="0" distB="0" distL="0" distR="0" wp14:anchorId="71BC6F70" wp14:editId="71BC6F71">
                  <wp:extent cx="1847850" cy="703165"/>
                  <wp:effectExtent l="0" t="0" r="0" b="0"/>
                  <wp:docPr id="10" name="Picture 10" descr="C:\Users\Timc\AppData\Local\Microsoft\Windows\Temporary Internet Files\Content.Outlook\E132OM3Z\GreenQube-log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c\AppData\Local\Microsoft\Windows\Temporary Internet Files\Content.Outlook\E132OM3Z\GreenQube-logo%2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3814" cy="709240"/>
                          </a:xfrm>
                          <a:prstGeom prst="rect">
                            <a:avLst/>
                          </a:prstGeom>
                          <a:noFill/>
                          <a:ln>
                            <a:noFill/>
                          </a:ln>
                        </pic:spPr>
                      </pic:pic>
                    </a:graphicData>
                  </a:graphic>
                </wp:inline>
              </w:drawing>
            </w:r>
          </w:p>
        </w:tc>
        <w:tc>
          <w:tcPr>
            <w:tcW w:w="20" w:type="dxa"/>
            <w:tcBorders>
              <w:left w:val="nil"/>
            </w:tcBorders>
          </w:tcPr>
          <w:p w14:paraId="71BC6F44" w14:textId="77777777" w:rsidR="003911E0" w:rsidRDefault="003911E0" w:rsidP="003911E0">
            <w:pPr>
              <w:pStyle w:val="DocumentTitle"/>
            </w:pPr>
            <w:r w:rsidRPr="00ED1A65">
              <w:t>Provider Uses Strategic Alliance to Add 20 New Partners in Three Weeks</w:t>
            </w:r>
          </w:p>
        </w:tc>
        <w:tc>
          <w:tcPr>
            <w:tcW w:w="6887" w:type="dxa"/>
            <w:gridSpan w:val="2"/>
          </w:tcPr>
          <w:p w14:paraId="71BC6F45" w14:textId="77777777" w:rsidR="003911E0" w:rsidRDefault="003911E0" w:rsidP="0034646C">
            <w:pPr>
              <w:pStyle w:val="DocumentTitle"/>
              <w:spacing w:before="120"/>
            </w:pPr>
            <w:r w:rsidRPr="00ED1A65">
              <w:t>Cloud S</w:t>
            </w:r>
            <w:r>
              <w:t xml:space="preserve">olution Provider Uses Strategic </w:t>
            </w:r>
            <w:r w:rsidRPr="00ED1A65">
              <w:t>Alliance to Add 20 New Partners in Three Weeks</w:t>
            </w:r>
          </w:p>
        </w:tc>
      </w:tr>
      <w:tr w:rsidR="00ED13EA" w14:paraId="71BC6F4B" w14:textId="77777777" w:rsidTr="002942FC">
        <w:trPr>
          <w:cantSplit/>
          <w:trHeight w:val="161"/>
        </w:trPr>
        <w:tc>
          <w:tcPr>
            <w:tcW w:w="865" w:type="dxa"/>
            <w:gridSpan w:val="2"/>
            <w:vMerge/>
          </w:tcPr>
          <w:p w14:paraId="71BC6F47" w14:textId="77777777" w:rsidR="00ED13EA" w:rsidRDefault="00ED13EA" w:rsidP="002C35E1"/>
        </w:tc>
        <w:tc>
          <w:tcPr>
            <w:tcW w:w="3464" w:type="dxa"/>
            <w:gridSpan w:val="2"/>
            <w:vMerge/>
            <w:tcBorders>
              <w:top w:val="single" w:sz="4" w:space="0" w:color="auto"/>
            </w:tcBorders>
          </w:tcPr>
          <w:p w14:paraId="71BC6F48" w14:textId="77777777" w:rsidR="00ED13EA" w:rsidRDefault="00ED13EA" w:rsidP="002C35E1"/>
        </w:tc>
        <w:tc>
          <w:tcPr>
            <w:tcW w:w="20" w:type="dxa"/>
            <w:tcBorders>
              <w:left w:val="nil"/>
            </w:tcBorders>
          </w:tcPr>
          <w:p w14:paraId="71BC6F49" w14:textId="77777777" w:rsidR="00ED13EA" w:rsidRDefault="00ED13EA" w:rsidP="002C35E1">
            <w:pPr>
              <w:rPr>
                <w:noProof/>
                <w:sz w:val="20"/>
              </w:rPr>
            </w:pPr>
          </w:p>
        </w:tc>
        <w:tc>
          <w:tcPr>
            <w:tcW w:w="6887" w:type="dxa"/>
            <w:gridSpan w:val="2"/>
            <w:vAlign w:val="bottom"/>
          </w:tcPr>
          <w:p w14:paraId="71BC6F4A" w14:textId="77777777" w:rsidR="00ED13EA" w:rsidRDefault="00ED13EA" w:rsidP="002C35E1">
            <w:pPr>
              <w:pStyle w:val="StandFirstIntroduction"/>
            </w:pPr>
          </w:p>
        </w:tc>
      </w:tr>
    </w:tbl>
    <w:p w14:paraId="71BC6F4C" w14:textId="3E5E8292" w:rsidR="003911E0" w:rsidRPr="0034646C" w:rsidRDefault="009D16D8" w:rsidP="003911E0">
      <w:pPr>
        <w:pStyle w:val="Pullquote"/>
        <w:rPr>
          <w:color w:val="31849B"/>
        </w:rPr>
      </w:pPr>
      <w:r>
        <w:rPr>
          <w:noProof/>
        </w:rPr>
        <mc:AlternateContent>
          <mc:Choice Requires="wps">
            <w:drawing>
              <wp:anchor distT="0" distB="0" distL="114300" distR="114300" simplePos="0" relativeHeight="251659264" behindDoc="0" locked="0" layoutInCell="1" allowOverlap="1" wp14:anchorId="71BC6F72" wp14:editId="71BC6F73">
                <wp:simplePos x="0" y="0"/>
                <wp:positionH relativeFrom="page">
                  <wp:posOffset>2714625</wp:posOffset>
                </wp:positionH>
                <wp:positionV relativeFrom="page">
                  <wp:posOffset>3004185</wp:posOffset>
                </wp:positionV>
                <wp:extent cx="0" cy="5760085"/>
                <wp:effectExtent l="0" t="0" r="0" b="0"/>
                <wp:wrapNone/>
                <wp:docPr id="7"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ulgIAAHIFAAAOAAAAZHJzL2Uyb0RvYy54bWysVN9v2jAQfp+0/8Hye5oEEgKooaIhbA/d&#10;Vqmd9mxih1hz7Mg2BDTtf5/PQFq6l2lqIlm+893n73759u7QCrRn2nAlcxzfRBgxWSnK5TbH35/X&#10;wRQjY4mkRCjJcnxkBt8tPn647bs5G6lGCco0ciDSzPsux4213TwMTdWwlpgb1THpDmulW2KdqLch&#10;1aR36K0IR1E0CXulaadVxYxx2tXpEC88fl2zyn6ra8MsEjl23KxftV83sIaLWzLfatI1vDrTIP/B&#10;oiVcuksHqBWxBO00/wuq5ZVWRtX2plJtqOqaV8zH4KKJozfRPDWkYz4WlxzTDWky7wdbfd0/asRp&#10;jjOMJGldiZ4bLj9pxuQDlwwS1Hdm7uwK+aghxOogn7oHVf00SKqiIXLLPNHnY+e8Y/AIr1xAMJ27&#10;ZtN/UdTZkJ1VPluHWreoFrz7DI4A7jKCDr48x6E87GBRdVJWTptmkyiapv4eMgcIcOy0sZ+YahFs&#10;ciyAO+jJ/sFYoPRiAmqp1lwIX30hUZ/jWTpKvYNRglM4BDOjt5tCaLQnrn+WEfzne6/MtNpJ6sEa&#10;Rmh53lvCxWnvLhcS8JhvyRMjJx2s23q9C9G3y69ZNCun5TQJktGkDJJotQqW6yIJJus4S1fjVVGs&#10;4t9ANE7mDaeUSeB6ad04+bfWOA/RqemG5h2SEl6j++w5stdMl+s0ypLxNMiydBwk4zIK7qfrIlgW&#10;8WSSlffFffmGaemjN+9DdkglsFI7y/RTQ3tEOZR/nM5GMXaCG/VRFsGHERFb90ZVVmOklf3BbeP7&#10;FvoMMK5qPY3gP9d6QD8l4lJDkIYqnGN7SZWr+aW+fhxgAk6ztFH0+KgvY+IG2zudHyF4OV7Lbv/6&#10;qVz8AQ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D55B66WAgAAcgUAAA4AAAAAAAAAAAAAAAAALgIAAGRycy9lMm9E&#10;b2MueG1sUEsBAi0AFAAGAAgAAAAhAArFM9DhAAAADAEAAA8AAAAAAAAAAAAAAAAA8AQAAGRycy9k&#10;b3ducmV2LnhtbFBLBQYAAAAABAAEAPMAAAD+BQAAAAA=&#10;" strokecolor="#a0a0a0">
                <w10:wrap anchorx="page" anchory="page"/>
              </v:line>
            </w:pict>
          </mc:Fallback>
        </mc:AlternateContent>
      </w:r>
      <w:r w:rsidR="0034646C" w:rsidRPr="00EB56F5">
        <w:rPr>
          <w:color w:val="31849B"/>
        </w:rPr>
        <w:t>"</w:t>
      </w:r>
      <w:r w:rsidR="0034646C">
        <w:rPr>
          <w:color w:val="31849B"/>
        </w:rPr>
        <w:t>B</w:t>
      </w:r>
      <w:r w:rsidR="003911E0" w:rsidRPr="0034646C">
        <w:rPr>
          <w:color w:val="31849B"/>
        </w:rPr>
        <w:t xml:space="preserve">y working directly with Citrix and Microsoft, we were able to accelerate our entry into the market for hosted desktop services by at least six months.” </w:t>
      </w:r>
    </w:p>
    <w:p w14:paraId="71BC6F4D" w14:textId="77777777" w:rsidR="00817C9C" w:rsidRPr="0034646C" w:rsidRDefault="00817C9C" w:rsidP="00817C9C">
      <w:pPr>
        <w:pStyle w:val="StandFirstIntroduction"/>
        <w:jc w:val="right"/>
        <w:rPr>
          <w:color w:val="31849B"/>
          <w:sz w:val="17"/>
          <w:szCs w:val="17"/>
          <w:lang w:val="en-US"/>
        </w:rPr>
      </w:pPr>
      <w:r w:rsidRPr="0034646C">
        <w:rPr>
          <w:color w:val="31849B"/>
          <w:sz w:val="17"/>
          <w:szCs w:val="17"/>
          <w:lang w:val="en-US"/>
        </w:rPr>
        <w:t>Hunter McFadden, Chief Executive Officer, GreenQube</w:t>
      </w:r>
    </w:p>
    <w:p w14:paraId="71BC6F4E" w14:textId="77777777" w:rsidR="00BD3976" w:rsidRDefault="003911E0" w:rsidP="003911E0">
      <w:pPr>
        <w:pStyle w:val="StandFirstIntroduction"/>
      </w:pPr>
      <w:r w:rsidRPr="003911E0">
        <w:t>GreenQube sought to expand its hosting business by capitalizing on the growing demand for desktop-as-a-service capabilities. It chose to base its hosted desktop solution on Citrix XenApp and Windows Server 2008 R2. Through its strategic alliance with Citrix and Microsoft, the company has gained access to technical trainings and sales support, helping GreenQube release its solution six months faster and add 20 new nationwide partners in three weeks.</w:t>
      </w:r>
    </w:p>
    <w:p w14:paraId="71BC6F4F" w14:textId="77777777" w:rsidR="003911E0" w:rsidRDefault="003911E0" w:rsidP="003911E0">
      <w:pPr>
        <w:pStyle w:val="StandFirstIntroduction"/>
      </w:pPr>
    </w:p>
    <w:p w14:paraId="71BC6F50" w14:textId="77777777" w:rsidR="00817C9C" w:rsidRDefault="00817C9C" w:rsidP="003911E0">
      <w:pPr>
        <w:pStyle w:val="StandFirstIntroduction"/>
        <w:sectPr w:rsidR="00817C9C" w:rsidSect="00ED13EA">
          <w:headerReference w:type="default" r:id="rId19"/>
          <w:footerReference w:type="default" r:id="rId20"/>
          <w:type w:val="continuous"/>
          <w:pgSz w:w="12242" w:h="15842" w:code="1"/>
          <w:pgMar w:top="0" w:right="851" w:bottom="1321" w:left="851" w:header="0" w:footer="40" w:gutter="0"/>
          <w:cols w:num="2" w:space="720" w:equalWidth="0">
            <w:col w:w="3321" w:space="364"/>
            <w:col w:w="6855"/>
          </w:cols>
          <w:titlePg/>
          <w:docGrid w:linePitch="360"/>
        </w:sectPr>
      </w:pPr>
    </w:p>
    <w:p w14:paraId="71BC6F51" w14:textId="77777777" w:rsidR="00DD69AC" w:rsidRDefault="009D16D8" w:rsidP="00DD69AC">
      <w:pPr>
        <w:pStyle w:val="SectionHeading"/>
      </w:pPr>
      <w:r>
        <w:rPr>
          <w:noProof/>
        </w:rPr>
        <w:lastRenderedPageBreak/>
        <mc:AlternateContent>
          <mc:Choice Requires="wps">
            <w:drawing>
              <wp:anchor distT="36195" distB="0" distL="114300" distR="114300" simplePos="0" relativeHeight="251657216" behindDoc="1" locked="1" layoutInCell="1" allowOverlap="1" wp14:anchorId="71BC6F74" wp14:editId="71BC6F75">
                <wp:simplePos x="0" y="0"/>
                <wp:positionH relativeFrom="page">
                  <wp:posOffset>540385</wp:posOffset>
                </wp:positionH>
                <wp:positionV relativeFrom="page">
                  <wp:posOffset>8831580</wp:posOffset>
                </wp:positionV>
                <wp:extent cx="6696075" cy="941070"/>
                <wp:effectExtent l="0" t="0" r="9525" b="0"/>
                <wp:wrapTopAndBottom/>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911E0" w14:paraId="71BC6FA4" w14:textId="77777777">
                              <w:trPr>
                                <w:cantSplit/>
                                <w:trHeight w:val="1440"/>
                              </w:trPr>
                              <w:tc>
                                <w:tcPr>
                                  <w:tcW w:w="3119" w:type="dxa"/>
                                  <w:vAlign w:val="bottom"/>
                                </w:tcPr>
                                <w:p w14:paraId="71BC6FA0" w14:textId="77777777" w:rsidR="003911E0" w:rsidRDefault="003911E0" w:rsidP="00C51F7C">
                                  <w:r>
                                    <w:rPr>
                                      <w:noProof/>
                                      <w:lang w:val="en-US"/>
                                    </w:rPr>
                                    <w:t xml:space="preserve">           </w:t>
                                  </w:r>
                                  <w:r>
                                    <w:rPr>
                                      <w:noProof/>
                                      <w:lang w:val="en-US"/>
                                    </w:rPr>
                                    <w:drawing>
                                      <wp:inline distT="0" distB="0" distL="0" distR="0" wp14:anchorId="71BC6FA6" wp14:editId="71BC6FA7">
                                        <wp:extent cx="935831" cy="366993"/>
                                        <wp:effectExtent l="0" t="0" r="0" b="0"/>
                                        <wp:docPr id="11" name="Picture 11" descr="C:\Users\Timc\AppData\Local\Microsoft\Windows\Temporary Internet Files\Content.Outlook\E132OM3Z\Citrix_RGB_1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c\AppData\Local\Microsoft\Windows\Temporary Internet Files\Content.Outlook\E132OM3Z\Citrix_RGB_174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6383" cy="382896"/>
                                                </a:xfrm>
                                                <a:prstGeom prst="rect">
                                                  <a:avLst/>
                                                </a:prstGeom>
                                                <a:noFill/>
                                                <a:ln>
                                                  <a:noFill/>
                                                </a:ln>
                                              </pic:spPr>
                                            </pic:pic>
                                          </a:graphicData>
                                        </a:graphic>
                                      </wp:inline>
                                    </w:drawing>
                                  </w:r>
                                </w:p>
                              </w:tc>
                              <w:tc>
                                <w:tcPr>
                                  <w:tcW w:w="284" w:type="dxa"/>
                                  <w:tcBorders>
                                    <w:left w:val="nil"/>
                                  </w:tcBorders>
                                </w:tcPr>
                                <w:p w14:paraId="71BC6FA1" w14:textId="77777777" w:rsidR="003911E0" w:rsidRDefault="003911E0" w:rsidP="00C51F7C"/>
                              </w:tc>
                              <w:tc>
                                <w:tcPr>
                                  <w:tcW w:w="284" w:type="dxa"/>
                                  <w:tcBorders>
                                    <w:left w:val="nil"/>
                                  </w:tcBorders>
                                </w:tcPr>
                                <w:p w14:paraId="71BC6FA2" w14:textId="77777777" w:rsidR="003911E0" w:rsidRDefault="003911E0" w:rsidP="00C51F7C"/>
                              </w:tc>
                              <w:tc>
                                <w:tcPr>
                                  <w:tcW w:w="6861" w:type="dxa"/>
                                  <w:vAlign w:val="bottom"/>
                                </w:tcPr>
                                <w:p w14:paraId="71BC6FA3" w14:textId="77777777" w:rsidR="003911E0" w:rsidRDefault="003911E0" w:rsidP="00C51F7C">
                                  <w:pPr>
                                    <w:jc w:val="right"/>
                                    <w:rPr>
                                      <w:color w:val="FF9900"/>
                                    </w:rPr>
                                  </w:pPr>
                                  <w:r>
                                    <w:rPr>
                                      <w:noProof/>
                                      <w:color w:val="FF9900"/>
                                      <w:lang w:val="en-US"/>
                                    </w:rPr>
                                    <w:drawing>
                                      <wp:inline distT="0" distB="0" distL="0" distR="0" wp14:anchorId="71BC6FA8" wp14:editId="71BC6FA9">
                                        <wp:extent cx="3295650" cy="942975"/>
                                        <wp:effectExtent l="0" t="0" r="0" b="9525"/>
                                        <wp:docPr id="5" name="Picture 5"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PFiles_Logo_Microsof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p>
                              </w:tc>
                            </w:tr>
                          </w:tbl>
                          <w:p w14:paraId="71BC6FA5" w14:textId="77777777" w:rsidR="003911E0" w:rsidRDefault="003911E0"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Iu9AIAAEEGAAAOAAAAZHJzL2Uyb0RvYy54bWysVNuOmzAQfa/Uf7D8znIJl4CWVEk2VJW2&#10;F2m36rMDJlgFm9rOkm3Vf+/YhCS7baWqLUhojMfHc85crl8duhY9UKmY4Dn2rzyMKC9Fxfguxx/v&#10;C2eOkdKEV6QVnOb4kSr8avHyxfXQZzQQjWgrKhGAcJUNfY4brfvMdVXZ0I6oK9FTDpu1kB3RsJQ7&#10;t5JkAPSudQPPi91ByKqXoqRKwd+bcRMvLH5d01K/r2tFNWpzDLFp+5X2uzVfd3FNsp0kfcPKYxjk&#10;L6LoCONw6QnqhmiC9pL9BNWxUgolan1Vis4Vdc1KajkAG997xuauIT21XEAc1Z9kUv8Ptnz38EEi&#10;VuU4xoiTDlJ0Tw8arcQB+bPI6DP0KgO3ux4c9QE2IM+Wq+pvRflZIS7WDeE7upRSDA0lFcTnm5Pu&#10;xdERRxmQ7fBWVHAR2WthgQ617Ix4IAcCdMjT4yk3JpgSfsZxGntJhFEJe2noe4lNnkuy6XQvlX5N&#10;RYeMkWMJubfo5OFWaRMNySYXc5kSLasK1rZ2IXfbdSvRA4E6KexjCTxza7lx5sIcGxHHP9RW2ngN&#10;ySBkMI2nCd5WwbfUD0JvFaROEc8TJyzCyEkTb+54froCYmEa3hTfTbh+mDWsqii/ZZxOFemHf5bx&#10;Y2+MtWRrEg2gVhREY8J+S9mzz68od0xDg7asy/H85EQyk+YNr0AEkmnC2tF2n4ZvNQcNnkqxLCIv&#10;CWdzJ0mimRPONp6zmhdrZ7n24zjZrNarjf9Uio2VV/27GjaQKVdmIfbA7q6pBlQxUzSzKA18DAsY&#10;EUEy8kWk3cFsK7XESAr9ienGNqYpUYOhLmtn7pn3KOQJfRTifPGFTkduZ6mgTKcCsv1jWmZsHn3Y&#10;HmyrBgbf9NZWVI/QUBCV7RqYw2A0Qn7FaICZlmP1ZU8kxah9w6EpzQCcDDkZ28kgvISjOdYYjeZa&#10;j4Ny30u2awB5bHsultC4NbM9dY4CGJgFzCnL5ThTzSC8XFuv8+Rf/AA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A1FbIu&#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911E0" w14:paraId="71BC6FA4" w14:textId="77777777">
                        <w:trPr>
                          <w:cantSplit/>
                          <w:trHeight w:val="1440"/>
                        </w:trPr>
                        <w:tc>
                          <w:tcPr>
                            <w:tcW w:w="3119" w:type="dxa"/>
                            <w:vAlign w:val="bottom"/>
                          </w:tcPr>
                          <w:p w14:paraId="71BC6FA0" w14:textId="77777777" w:rsidR="003911E0" w:rsidRDefault="003911E0" w:rsidP="00C51F7C">
                            <w:r>
                              <w:rPr>
                                <w:noProof/>
                                <w:lang w:val="en-US"/>
                              </w:rPr>
                              <w:t xml:space="preserve">           </w:t>
                            </w:r>
                            <w:r>
                              <w:rPr>
                                <w:noProof/>
                                <w:lang w:val="en-US"/>
                              </w:rPr>
                              <w:drawing>
                                <wp:inline distT="0" distB="0" distL="0" distR="0" wp14:anchorId="71BC6FA6" wp14:editId="71BC6FA7">
                                  <wp:extent cx="935831" cy="366993"/>
                                  <wp:effectExtent l="0" t="0" r="0" b="0"/>
                                  <wp:docPr id="11" name="Picture 11" descr="C:\Users\Timc\AppData\Local\Microsoft\Windows\Temporary Internet Files\Content.Outlook\E132OM3Z\Citrix_RGB_1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c\AppData\Local\Microsoft\Windows\Temporary Internet Files\Content.Outlook\E132OM3Z\Citrix_RGB_174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6383" cy="382896"/>
                                          </a:xfrm>
                                          <a:prstGeom prst="rect">
                                            <a:avLst/>
                                          </a:prstGeom>
                                          <a:noFill/>
                                          <a:ln>
                                            <a:noFill/>
                                          </a:ln>
                                        </pic:spPr>
                                      </pic:pic>
                                    </a:graphicData>
                                  </a:graphic>
                                </wp:inline>
                              </w:drawing>
                            </w:r>
                          </w:p>
                        </w:tc>
                        <w:tc>
                          <w:tcPr>
                            <w:tcW w:w="284" w:type="dxa"/>
                            <w:tcBorders>
                              <w:left w:val="nil"/>
                            </w:tcBorders>
                          </w:tcPr>
                          <w:p w14:paraId="71BC6FA1" w14:textId="77777777" w:rsidR="003911E0" w:rsidRDefault="003911E0" w:rsidP="00C51F7C"/>
                        </w:tc>
                        <w:tc>
                          <w:tcPr>
                            <w:tcW w:w="284" w:type="dxa"/>
                            <w:tcBorders>
                              <w:left w:val="nil"/>
                            </w:tcBorders>
                          </w:tcPr>
                          <w:p w14:paraId="71BC6FA2" w14:textId="77777777" w:rsidR="003911E0" w:rsidRDefault="003911E0" w:rsidP="00C51F7C"/>
                        </w:tc>
                        <w:tc>
                          <w:tcPr>
                            <w:tcW w:w="6861" w:type="dxa"/>
                            <w:vAlign w:val="bottom"/>
                          </w:tcPr>
                          <w:p w14:paraId="71BC6FA3" w14:textId="77777777" w:rsidR="003911E0" w:rsidRDefault="003911E0" w:rsidP="00C51F7C">
                            <w:pPr>
                              <w:jc w:val="right"/>
                              <w:rPr>
                                <w:color w:val="FF9900"/>
                              </w:rPr>
                            </w:pPr>
                            <w:r>
                              <w:rPr>
                                <w:noProof/>
                                <w:color w:val="FF9900"/>
                                <w:lang w:val="en-US"/>
                              </w:rPr>
                              <w:drawing>
                                <wp:inline distT="0" distB="0" distL="0" distR="0" wp14:anchorId="71BC6FA8" wp14:editId="71BC6FA9">
                                  <wp:extent cx="3295650" cy="942975"/>
                                  <wp:effectExtent l="0" t="0" r="0" b="9525"/>
                                  <wp:docPr id="5" name="Picture 5"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PFiles_Logo_Microsof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p>
                        </w:tc>
                      </w:tr>
                    </w:tbl>
                    <w:p w14:paraId="71BC6FA5" w14:textId="77777777" w:rsidR="003911E0" w:rsidRDefault="003911E0" w:rsidP="00572F16"/>
                  </w:txbxContent>
                </v:textbox>
                <w10:wrap type="topAndBottom" anchorx="page" anchory="page"/>
                <w10:anchorlock/>
              </v:shape>
            </w:pict>
          </mc:Fallback>
        </mc:AlternateContent>
      </w:r>
      <w:r w:rsidR="00A94CBC">
        <w:br w:type="column"/>
      </w:r>
      <w:r w:rsidR="00DD69AC" w:rsidRPr="0034646C">
        <w:rPr>
          <w:color w:val="31849B"/>
        </w:rPr>
        <w:lastRenderedPageBreak/>
        <w:t>Business</w:t>
      </w:r>
      <w:r w:rsidR="00591D27" w:rsidRPr="0034646C">
        <w:rPr>
          <w:color w:val="31849B"/>
        </w:rPr>
        <w:t xml:space="preserve"> Needs</w:t>
      </w:r>
    </w:p>
    <w:p w14:paraId="71BC6F52" w14:textId="77777777" w:rsidR="0098280E" w:rsidRDefault="00DB2390" w:rsidP="00DB2390">
      <w:pPr>
        <w:pStyle w:val="Bodycopy"/>
      </w:pPr>
      <w:r>
        <w:t xml:space="preserve">GreenQube believes in the power of the cloud to change the way people work. In fact, the company’s name derives from its commitment to helping customers shift their perception of work as a place you go to—like a cubicle—to something you do, from wherever you are. </w:t>
      </w:r>
    </w:p>
    <w:p w14:paraId="71BC6F53" w14:textId="77777777" w:rsidR="0098280E" w:rsidRDefault="0098280E" w:rsidP="00DB2390">
      <w:pPr>
        <w:pStyle w:val="Bodycopy"/>
      </w:pPr>
    </w:p>
    <w:p w14:paraId="71BC6F54" w14:textId="150C3003" w:rsidR="0098280E" w:rsidRDefault="00DB2390" w:rsidP="00DB2390">
      <w:pPr>
        <w:pStyle w:val="Bodycopy"/>
      </w:pPr>
      <w:r>
        <w:t xml:space="preserve">Since 2005, GreenQube has specialized in providing cloud-based solutions, including application hosting and desktop virtualization, for customers in a range of industries. “We’re passionate about helping customers use best-of-breed virtualization technologies to increase efficiency, save money, and provide a better work-life balance experience for employees,” says Hunter McFadden, Chief </w:t>
      </w:r>
      <w:r>
        <w:lastRenderedPageBreak/>
        <w:t xml:space="preserve">Executive Officer at GreenQube. The company originally focused on hosting electronic medical records and business management applications for healthcare providers. To deliver these solutions, it relied on a number of Citrix technologies, including Citrix XenApp. Executives saw a number of trends developing that prompted them to consider incorporating a hosted desktop offering into the company’s solution portfolio. “Continuous improvements in virtualization technology, </w:t>
      </w:r>
      <w:proofErr w:type="gramStart"/>
      <w:r>
        <w:t>the</w:t>
      </w:r>
      <w:proofErr w:type="gramEnd"/>
      <w:r>
        <w:t xml:space="preserve"> rise of the bring-your-own-device-to-work model, and more companies looking to maximize their IT investments has led to increased interest in replacing physical PCs with hosted desktops,” says McFadden. </w:t>
      </w:r>
    </w:p>
    <w:p w14:paraId="71BC6F55" w14:textId="77777777" w:rsidR="0098280E" w:rsidRDefault="0098280E" w:rsidP="00DB2390">
      <w:pPr>
        <w:pStyle w:val="Bodycopy"/>
      </w:pPr>
    </w:p>
    <w:p w14:paraId="71BC6F56" w14:textId="77777777" w:rsidR="00474A94" w:rsidRDefault="00DB2390" w:rsidP="00DB2390">
      <w:pPr>
        <w:pStyle w:val="Bodycopy"/>
      </w:pPr>
      <w:r>
        <w:t xml:space="preserve">In concert with expanding its business </w:t>
      </w:r>
      <w:r>
        <w:lastRenderedPageBreak/>
        <w:t>model to include support for hosted desktops, GreenQube saw an opportunity to broaden its market and service offerings. It transitioned from engaging directly with customers to establishing a nationwide network of resellers. To rapidly recruit new partners—while empowering resellers to succeed in their local markets—GreenQube needed to pro</w:t>
      </w:r>
      <w:r w:rsidR="0098280E">
        <w:t xml:space="preserve">vide them with expert </w:t>
      </w:r>
      <w:r w:rsidR="0097784A">
        <w:t>training and</w:t>
      </w:r>
      <w:r>
        <w:t xml:space="preserve"> marketing campaign support.</w:t>
      </w:r>
    </w:p>
    <w:p w14:paraId="71BC6F57" w14:textId="77777777" w:rsidR="00DB2390" w:rsidRPr="00474A94" w:rsidRDefault="00DB2390" w:rsidP="00DB2390">
      <w:pPr>
        <w:pStyle w:val="Bodycopy"/>
      </w:pPr>
    </w:p>
    <w:p w14:paraId="71BC6F58" w14:textId="77777777" w:rsidR="00AF1B00" w:rsidRPr="0034646C" w:rsidRDefault="00AF1B00" w:rsidP="00AF1B00">
      <w:pPr>
        <w:pStyle w:val="SectionHeading"/>
        <w:rPr>
          <w:color w:val="31849B"/>
        </w:rPr>
      </w:pPr>
      <w:r w:rsidRPr="0034646C">
        <w:rPr>
          <w:color w:val="31849B"/>
        </w:rPr>
        <w:t>Solution</w:t>
      </w:r>
    </w:p>
    <w:p w14:paraId="71BC6F59" w14:textId="77777777" w:rsidR="0098280E" w:rsidRDefault="00DB2390" w:rsidP="00DB2390">
      <w:pPr>
        <w:pStyle w:val="Bodycopy"/>
      </w:pPr>
      <w:r>
        <w:t xml:space="preserve">GreenQube chose to base its hosted desktop solution on Citrix and Microsoft technologies. “With the tight integration between Citrix technologies and the Windows Server operating system, GreenQube partners can deliver high-quality desktop virtualization solutions to customers,” says McFadden. </w:t>
      </w:r>
    </w:p>
    <w:p w14:paraId="71BC6F5A" w14:textId="77777777" w:rsidR="0098280E" w:rsidRDefault="0098280E" w:rsidP="00DB2390">
      <w:pPr>
        <w:pStyle w:val="Bodycopy"/>
      </w:pPr>
    </w:p>
    <w:p w14:paraId="71BC6F5B" w14:textId="77777777" w:rsidR="00DB2390" w:rsidRDefault="00DB2390" w:rsidP="00DB2390">
      <w:pPr>
        <w:pStyle w:val="Bodycopy"/>
      </w:pPr>
      <w:r>
        <w:t xml:space="preserve">In designing its hosted desktop solution, GreenQube accessed expert training resources and documentation through its Citrix Service Provider (CSP) and Microsoft Service Provider License Agreement (SPLA). The company used reference architecture documentation from Microsoft and Citrix to optimize its data center environment. And, it worked with the Citrix Cloud Platform Team to gain specific guidance on incorporating the latest version of Citrix XenApp into its solution. The GreenQube hosted desktop service is delivered through Citrix CloudPortal Services Manager and based on Citrix XenApp 6.5 running on Windows Server 2008 R2 SP1. Over the past three years, GreenQube has helped businesses in numerous industries—from healthcare and professional services to manufacturing and distribution—realize the benefits of desktop virtualization. </w:t>
      </w:r>
    </w:p>
    <w:p w14:paraId="71BC6F5C" w14:textId="3926BF19" w:rsidR="00DB2390" w:rsidRDefault="00DB2390" w:rsidP="00DB2390">
      <w:pPr>
        <w:pStyle w:val="Bodycopy"/>
      </w:pPr>
      <w:r>
        <w:t>One of its</w:t>
      </w:r>
      <w:r w:rsidR="00D32A77">
        <w:t xml:space="preserve"> customers—a healthcare services</w:t>
      </w:r>
      <w:r>
        <w:t xml:space="preserve"> agency—was able to defer US$50,000 in </w:t>
      </w:r>
      <w:r>
        <w:lastRenderedPageBreak/>
        <w:t xml:space="preserve">hardware and software upgrade costs. “The company has been able to expand into new geographies because it has a much more predictable cost structure,” says McFadden. </w:t>
      </w:r>
    </w:p>
    <w:p w14:paraId="71BC6F5D" w14:textId="77777777" w:rsidR="00DB2390" w:rsidRDefault="00DB2390" w:rsidP="00DB2390">
      <w:pPr>
        <w:pStyle w:val="Bodycopy"/>
      </w:pPr>
    </w:p>
    <w:p w14:paraId="71BC6F5E" w14:textId="24F52C31" w:rsidR="00DB2390" w:rsidRPr="00DB2390" w:rsidRDefault="00DB2390" w:rsidP="00DB2390">
      <w:pPr>
        <w:pStyle w:val="Bodycopy"/>
      </w:pPr>
      <w:r>
        <w:t xml:space="preserve">To increase the number of customers GreenQube reaches through its partner channel, the company continues to take advantage of marketing and sales support resources from Microsoft and Citrix.  </w:t>
      </w:r>
      <w:r w:rsidR="00691E35">
        <w:t>It</w:t>
      </w:r>
      <w:r>
        <w:t xml:space="preserve"> has adapted collateral from joint Microsoft-Citrix campaigns focused on topics such as work shifting and consumerization </w:t>
      </w:r>
      <w:r w:rsidRPr="0034646C">
        <w:t>of IT to equip partners</w:t>
      </w:r>
      <w:r>
        <w:t xml:space="preserve"> with field-tested sales materials. </w:t>
      </w:r>
      <w:r w:rsidR="00691E35">
        <w:t xml:space="preserve">And GreenQube even provides a White Label option for resellers to develop customized offerings for their customers.  </w:t>
      </w:r>
    </w:p>
    <w:p w14:paraId="71BC6F5F" w14:textId="77777777" w:rsidR="00DB2390" w:rsidRDefault="00DB2390" w:rsidP="00596D46">
      <w:pPr>
        <w:pStyle w:val="SectionHeading"/>
        <w:rPr>
          <w:color w:val="323232"/>
          <w:sz w:val="17"/>
        </w:rPr>
      </w:pPr>
    </w:p>
    <w:p w14:paraId="71BC6F60" w14:textId="77777777" w:rsidR="00DD69AC" w:rsidRPr="0034646C" w:rsidRDefault="00DD69AC" w:rsidP="00596D46">
      <w:pPr>
        <w:pStyle w:val="SectionHeading"/>
        <w:rPr>
          <w:color w:val="31849B"/>
        </w:rPr>
      </w:pPr>
      <w:r w:rsidRPr="0034646C">
        <w:rPr>
          <w:color w:val="31849B"/>
        </w:rPr>
        <w:t>Benefits</w:t>
      </w:r>
    </w:p>
    <w:p w14:paraId="71BC6F61" w14:textId="77777777" w:rsidR="00DB2390" w:rsidRDefault="00DB2390" w:rsidP="00DB2390">
      <w:pPr>
        <w:pStyle w:val="Bodycopy"/>
      </w:pPr>
      <w:r>
        <w:t>By choosing to build its hosted desktop solution on Citrix and Microsoft technologies, and by taking full advantage of service provider agreements with each technology vendor, GreenQube has experienced the following benefits:</w:t>
      </w:r>
    </w:p>
    <w:p w14:paraId="71BC6F62" w14:textId="77777777" w:rsidR="00DB2390" w:rsidRDefault="00DB2390" w:rsidP="00DB2390">
      <w:pPr>
        <w:pStyle w:val="Bodycopy"/>
      </w:pPr>
    </w:p>
    <w:p w14:paraId="71BC6F63" w14:textId="6CAD18A8" w:rsidR="00DB2390" w:rsidRDefault="00DB2390" w:rsidP="0034646C">
      <w:pPr>
        <w:pStyle w:val="Bullet"/>
      </w:pPr>
      <w:r w:rsidRPr="00DB2390">
        <w:rPr>
          <w:b/>
        </w:rPr>
        <w:t>Gained competitive edge.</w:t>
      </w:r>
      <w:r>
        <w:t xml:space="preserve"> GreenQube capitalized on access to product experts, online trainings, and extensive technical documentation from Citrix and Microsoft to rapidly advance its entry into the hosted desktop market. Company leaders affirm that the availability of these resources, which it gained through its participation in partner programs managed by each vendor, played a pivotal role in delivering its solution to market ahead of potential competitors. “Demand for desktop-as-a-service functionality is reaching a critical mass,” says McFadden. “By working directly with Citrix and Microsoft, we were able to </w:t>
      </w:r>
      <w:r>
        <w:lastRenderedPageBreak/>
        <w:t>accelerate our entry into the market for hosted desktop se</w:t>
      </w:r>
      <w:r w:rsidR="0097784A">
        <w:t xml:space="preserve">rvices by at least six </w:t>
      </w:r>
      <w:r w:rsidR="002942FC">
        <w:t>months.”</w:t>
      </w:r>
    </w:p>
    <w:p w14:paraId="71BC6F64" w14:textId="77777777" w:rsidR="0097784A" w:rsidRDefault="0097784A" w:rsidP="00DB2390">
      <w:pPr>
        <w:pStyle w:val="Bodycopy"/>
      </w:pPr>
    </w:p>
    <w:p w14:paraId="71BC6F65" w14:textId="28D7A541" w:rsidR="00DB2390" w:rsidRDefault="00DB2390" w:rsidP="0034646C">
      <w:pPr>
        <w:pStyle w:val="Bullet"/>
      </w:pPr>
      <w:r w:rsidRPr="00DB2390">
        <w:rPr>
          <w:b/>
        </w:rPr>
        <w:t>Added 20 new partners in three weeks.</w:t>
      </w:r>
      <w:r>
        <w:t xml:space="preserve"> As more companies see the benefits of a cloud-hosted desktop model, competition is intensifying among service providers. McFadden sees a major advantage in </w:t>
      </w:r>
      <w:r w:rsidR="0098280E">
        <w:t>allying</w:t>
      </w:r>
      <w:r>
        <w:t xml:space="preserve"> with Citrix and Microsoft in recruiting partners nationwide. In one three-week period, GreenQube enrolled 20 new partners. “We’re able to offer service providers the chance to market a solution based on the gold standard in desktop virtualization technology,” says McFadden. “The success of our business depends on the health of our reseller network, and with help from Citrix and Microsoft, </w:t>
      </w:r>
      <w:r w:rsidR="0097784A">
        <w:t xml:space="preserve">especially in supporting the growth of our White Label Program, </w:t>
      </w:r>
      <w:r>
        <w:t>our partner channel is thriving.”</w:t>
      </w:r>
    </w:p>
    <w:p w14:paraId="71BC6F66" w14:textId="77777777" w:rsidR="00DB2390" w:rsidRDefault="00DB2390" w:rsidP="00DB2390">
      <w:pPr>
        <w:pStyle w:val="Bodycopy"/>
      </w:pPr>
    </w:p>
    <w:p w14:paraId="71BC6F67" w14:textId="73EB8707" w:rsidR="00781614" w:rsidRDefault="00DB2390" w:rsidP="0034646C">
      <w:pPr>
        <w:pStyle w:val="Bullet"/>
      </w:pPr>
      <w:r w:rsidRPr="00DB2390">
        <w:rPr>
          <w:b/>
        </w:rPr>
        <w:t>Improved customer acquisition rates for partners by 77 percent</w:t>
      </w:r>
      <w:r>
        <w:t>. Because GreenQube is equipped to efficiently meet the marketing and sales needs of its partners, it can help its partners gain customers faster. It used to take GreenQube partners up to nine months to close their first deal. Now, it takes new partners an average of two months to achieve this milestone, or 77 percent faster. Based in large part on the recent growth of its partner ecosystem, GreenQube projects that it will add up to 5,000 new users over the next six months. “With help from Citrix and Microsoft, we’re able to support the growth goals of our partners nationwide,” says McFadden. “And when we empower them to succeed, our business booms.”</w:t>
      </w:r>
    </w:p>
    <w:sectPr w:rsidR="00781614"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9CB65" w14:textId="77777777" w:rsidR="00044786" w:rsidRDefault="00044786">
      <w:r>
        <w:separator/>
      </w:r>
    </w:p>
  </w:endnote>
  <w:endnote w:type="continuationSeparator" w:id="0">
    <w:p w14:paraId="2931C1C0" w14:textId="77777777" w:rsidR="00044786" w:rsidRDefault="0004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1FB41FB6-25B1-4BAD-A1D3-BF1CF27AD308}"/>
    <w:embedBold r:id="rId2" w:fontKey="{BB1F88A5-B279-46FA-8454-24C90297E66F}"/>
    <w:embedItalic r:id="rId3" w:fontKey="{E754A287-35D2-45A7-91DD-0E7AA56469D4}"/>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3911E0" w14:paraId="71BC6F7E" w14:textId="77777777">
      <w:trPr>
        <w:cantSplit/>
        <w:trHeight w:hRule="exact" w:val="120"/>
      </w:trPr>
      <w:tc>
        <w:tcPr>
          <w:tcW w:w="6946" w:type="dxa"/>
          <w:vAlign w:val="bottom"/>
        </w:tcPr>
        <w:p w14:paraId="71BC6F7C" w14:textId="77777777" w:rsidR="003911E0" w:rsidRDefault="003911E0" w:rsidP="002F4A63">
          <w:pPr>
            <w:rPr>
              <w:color w:val="FF9900"/>
            </w:rPr>
          </w:pPr>
        </w:p>
      </w:tc>
      <w:tc>
        <w:tcPr>
          <w:tcW w:w="3595" w:type="dxa"/>
          <w:vMerge w:val="restart"/>
          <w:vAlign w:val="bottom"/>
        </w:tcPr>
        <w:p w14:paraId="71BC6F7D" w14:textId="77777777" w:rsidR="003911E0" w:rsidRDefault="003911E0" w:rsidP="002F4A63">
          <w:pPr>
            <w:jc w:val="right"/>
          </w:pPr>
          <w:r>
            <w:rPr>
              <w:noProof/>
              <w:spacing w:val="20"/>
              <w:sz w:val="16"/>
              <w:lang w:val="en-US"/>
            </w:rPr>
            <w:drawing>
              <wp:inline distT="0" distB="0" distL="0" distR="0" wp14:anchorId="71BC6F8A" wp14:editId="72AF8D8C">
                <wp:extent cx="1981200" cy="577215"/>
                <wp:effectExtent l="0" t="0" r="0" b="0"/>
                <wp:docPr id="3" name="Picture 3"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1"/>
                        <a:stretch/>
                      </pic:blipFill>
                      <pic:spPr bwMode="auto">
                        <a:xfrm>
                          <a:off x="0" y="0"/>
                          <a:ext cx="1981200" cy="5772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11E0" w14:paraId="71BC6F81" w14:textId="77777777">
      <w:trPr>
        <w:cantSplit/>
        <w:trHeight w:hRule="exact" w:val="120"/>
      </w:trPr>
      <w:tc>
        <w:tcPr>
          <w:tcW w:w="6946" w:type="dxa"/>
          <w:vAlign w:val="bottom"/>
        </w:tcPr>
        <w:p w14:paraId="71BC6F7F" w14:textId="77777777" w:rsidR="003911E0" w:rsidRDefault="003911E0" w:rsidP="002F4A63">
          <w:pPr>
            <w:rPr>
              <w:color w:val="FF9900"/>
            </w:rPr>
          </w:pPr>
        </w:p>
      </w:tc>
      <w:tc>
        <w:tcPr>
          <w:tcW w:w="3595" w:type="dxa"/>
          <w:vMerge/>
          <w:vAlign w:val="bottom"/>
        </w:tcPr>
        <w:p w14:paraId="71BC6F80" w14:textId="77777777" w:rsidR="003911E0" w:rsidRDefault="003911E0" w:rsidP="002F4A63">
          <w:pPr>
            <w:pStyle w:val="Disclaimer"/>
            <w:rPr>
              <w:color w:val="FF9900"/>
            </w:rPr>
          </w:pPr>
        </w:p>
      </w:tc>
    </w:tr>
    <w:tr w:rsidR="003911E0" w14:paraId="71BC6F86" w14:textId="77777777" w:rsidTr="0034646C">
      <w:trPr>
        <w:cantSplit/>
        <w:trHeight w:hRule="exact" w:val="1017"/>
      </w:trPr>
      <w:tc>
        <w:tcPr>
          <w:tcW w:w="6946" w:type="dxa"/>
          <w:vAlign w:val="bottom"/>
        </w:tcPr>
        <w:p w14:paraId="57725770" w14:textId="77777777" w:rsidR="0034646C" w:rsidRDefault="0034646C" w:rsidP="0034646C">
          <w:pPr>
            <w:pStyle w:val="Disclaimer"/>
          </w:pPr>
          <w:r>
            <w:t>This case study is for informational purposes only. MICROSOFT MAKES NO WARRANTIES, EXPRESS OR IMPLIED, IN THIS SUMMARY.</w:t>
          </w:r>
        </w:p>
        <w:p w14:paraId="58914F5C" w14:textId="77777777" w:rsidR="0034646C" w:rsidRDefault="0034646C" w:rsidP="0034646C">
          <w:pPr>
            <w:pStyle w:val="Disclaimer"/>
          </w:pPr>
        </w:p>
        <w:p w14:paraId="71BC6F84" w14:textId="6CD542B7" w:rsidR="003911E0" w:rsidRPr="008A704E" w:rsidRDefault="0034646C" w:rsidP="0034646C">
          <w:pPr>
            <w:pStyle w:val="Disclaimer"/>
          </w:pPr>
          <w:r w:rsidRPr="00A10B69">
            <w:t xml:space="preserve">Document published </w:t>
          </w:r>
          <w:r>
            <w:t>August 2012</w:t>
          </w:r>
        </w:p>
      </w:tc>
      <w:tc>
        <w:tcPr>
          <w:tcW w:w="3595" w:type="dxa"/>
          <w:vMerge/>
          <w:vAlign w:val="bottom"/>
        </w:tcPr>
        <w:p w14:paraId="71BC6F85" w14:textId="77777777" w:rsidR="003911E0" w:rsidRPr="008A704E" w:rsidRDefault="003911E0" w:rsidP="002F4A63">
          <w:pPr>
            <w:pStyle w:val="Disclaimer"/>
            <w:spacing w:line="240" w:lineRule="auto"/>
          </w:pPr>
        </w:p>
      </w:tc>
    </w:tr>
  </w:tbl>
  <w:p w14:paraId="71BC6F87" w14:textId="77777777" w:rsidR="003911E0" w:rsidRDefault="003911E0" w:rsidP="002C35E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3818E" w14:textId="77777777" w:rsidR="00044786" w:rsidRDefault="00044786">
      <w:r>
        <w:separator/>
      </w:r>
    </w:p>
  </w:footnote>
  <w:footnote w:type="continuationSeparator" w:id="0">
    <w:p w14:paraId="63EDF4EA" w14:textId="77777777" w:rsidR="00044786" w:rsidRDefault="00044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C6F7A" w14:textId="77777777" w:rsidR="003911E0" w:rsidRDefault="003911E0" w:rsidP="008A081E">
    <w:pPr>
      <w:pStyle w:val="Header"/>
    </w:pPr>
    <w:r>
      <w:rPr>
        <w:noProof/>
        <w:lang w:val="en-US" w:bidi="ar-SA"/>
      </w:rPr>
      <w:drawing>
        <wp:inline distT="0" distB="0" distL="0" distR="0" wp14:anchorId="71BC6F88" wp14:editId="71BC6F89">
          <wp:extent cx="6686550" cy="2219325"/>
          <wp:effectExtent l="0" t="0" r="0" b="9525"/>
          <wp:docPr id="2" name="Picture 2" descr="CP_lockup_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_lockup_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2219325"/>
                  </a:xfrm>
                  <a:prstGeom prst="rect">
                    <a:avLst/>
                  </a:prstGeom>
                  <a:noFill/>
                  <a:ln>
                    <a:noFill/>
                  </a:ln>
                </pic:spPr>
              </pic:pic>
            </a:graphicData>
          </a:graphic>
        </wp:inline>
      </w:drawing>
    </w:r>
  </w:p>
  <w:p w14:paraId="71BC6F7B" w14:textId="77777777" w:rsidR="003911E0" w:rsidRDefault="003911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9CErqauj49ULPqsjksPiwhGmeKo=" w:salt="58X6hajP+nr51czCLDV5Xw=="/>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2e9fc1,#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s>
  <w:rsids>
    <w:rsidRoot w:val="004F5A3D"/>
    <w:rsid w:val="00001E4F"/>
    <w:rsid w:val="000053E9"/>
    <w:rsid w:val="00013642"/>
    <w:rsid w:val="000141D2"/>
    <w:rsid w:val="00017AF1"/>
    <w:rsid w:val="00031364"/>
    <w:rsid w:val="00040BFC"/>
    <w:rsid w:val="00044786"/>
    <w:rsid w:val="00045A39"/>
    <w:rsid w:val="00051403"/>
    <w:rsid w:val="000538C0"/>
    <w:rsid w:val="000550BA"/>
    <w:rsid w:val="00070A43"/>
    <w:rsid w:val="00070C53"/>
    <w:rsid w:val="0007107C"/>
    <w:rsid w:val="000713E7"/>
    <w:rsid w:val="00072898"/>
    <w:rsid w:val="0008164C"/>
    <w:rsid w:val="00084314"/>
    <w:rsid w:val="0009113E"/>
    <w:rsid w:val="00096E59"/>
    <w:rsid w:val="000A170D"/>
    <w:rsid w:val="000A2A76"/>
    <w:rsid w:val="000B3415"/>
    <w:rsid w:val="000B731F"/>
    <w:rsid w:val="000C024E"/>
    <w:rsid w:val="000C381B"/>
    <w:rsid w:val="000C3EEB"/>
    <w:rsid w:val="000C71C1"/>
    <w:rsid w:val="000D2755"/>
    <w:rsid w:val="000D2D11"/>
    <w:rsid w:val="000F4C5B"/>
    <w:rsid w:val="00105393"/>
    <w:rsid w:val="00113B22"/>
    <w:rsid w:val="001167B7"/>
    <w:rsid w:val="00134F39"/>
    <w:rsid w:val="00135302"/>
    <w:rsid w:val="00136643"/>
    <w:rsid w:val="001374EC"/>
    <w:rsid w:val="00146969"/>
    <w:rsid w:val="001542C0"/>
    <w:rsid w:val="0016431E"/>
    <w:rsid w:val="00164F03"/>
    <w:rsid w:val="001712F1"/>
    <w:rsid w:val="0017294A"/>
    <w:rsid w:val="00173D52"/>
    <w:rsid w:val="0018348D"/>
    <w:rsid w:val="001868BC"/>
    <w:rsid w:val="00195A63"/>
    <w:rsid w:val="00197A6D"/>
    <w:rsid w:val="001B425C"/>
    <w:rsid w:val="001B4BFA"/>
    <w:rsid w:val="001C3236"/>
    <w:rsid w:val="001C61A0"/>
    <w:rsid w:val="001D0A90"/>
    <w:rsid w:val="001D35EB"/>
    <w:rsid w:val="001E05CA"/>
    <w:rsid w:val="001E06AD"/>
    <w:rsid w:val="001E138A"/>
    <w:rsid w:val="001E4547"/>
    <w:rsid w:val="001F5C5D"/>
    <w:rsid w:val="00206078"/>
    <w:rsid w:val="002115AD"/>
    <w:rsid w:val="0022078C"/>
    <w:rsid w:val="00227ED0"/>
    <w:rsid w:val="002333A9"/>
    <w:rsid w:val="00233FD9"/>
    <w:rsid w:val="002347C3"/>
    <w:rsid w:val="00234D5E"/>
    <w:rsid w:val="0023576B"/>
    <w:rsid w:val="00236FFC"/>
    <w:rsid w:val="00250C8E"/>
    <w:rsid w:val="002536A4"/>
    <w:rsid w:val="00264FBC"/>
    <w:rsid w:val="002676B1"/>
    <w:rsid w:val="00271555"/>
    <w:rsid w:val="002729C9"/>
    <w:rsid w:val="0027342F"/>
    <w:rsid w:val="0027787F"/>
    <w:rsid w:val="00277FC2"/>
    <w:rsid w:val="00280910"/>
    <w:rsid w:val="002942FC"/>
    <w:rsid w:val="0029603B"/>
    <w:rsid w:val="002A2896"/>
    <w:rsid w:val="002A7C9E"/>
    <w:rsid w:val="002B6406"/>
    <w:rsid w:val="002C2C24"/>
    <w:rsid w:val="002C35E1"/>
    <w:rsid w:val="002C3F83"/>
    <w:rsid w:val="002D74DF"/>
    <w:rsid w:val="002E1DB3"/>
    <w:rsid w:val="002E3234"/>
    <w:rsid w:val="002F0F0D"/>
    <w:rsid w:val="002F2235"/>
    <w:rsid w:val="002F4A63"/>
    <w:rsid w:val="002F564A"/>
    <w:rsid w:val="002F7C83"/>
    <w:rsid w:val="003069F8"/>
    <w:rsid w:val="00310D56"/>
    <w:rsid w:val="00314641"/>
    <w:rsid w:val="00314780"/>
    <w:rsid w:val="0032258F"/>
    <w:rsid w:val="00323E65"/>
    <w:rsid w:val="003358CE"/>
    <w:rsid w:val="003446CB"/>
    <w:rsid w:val="0034646C"/>
    <w:rsid w:val="0035001B"/>
    <w:rsid w:val="0035106E"/>
    <w:rsid w:val="00356838"/>
    <w:rsid w:val="00357D40"/>
    <w:rsid w:val="003635CD"/>
    <w:rsid w:val="00366A19"/>
    <w:rsid w:val="00366D92"/>
    <w:rsid w:val="00377FC3"/>
    <w:rsid w:val="00385DBE"/>
    <w:rsid w:val="0038734C"/>
    <w:rsid w:val="0038752C"/>
    <w:rsid w:val="00387E23"/>
    <w:rsid w:val="00387EBE"/>
    <w:rsid w:val="00390193"/>
    <w:rsid w:val="003911E0"/>
    <w:rsid w:val="003950E9"/>
    <w:rsid w:val="00395718"/>
    <w:rsid w:val="003A41C7"/>
    <w:rsid w:val="003A73A8"/>
    <w:rsid w:val="003B0BD5"/>
    <w:rsid w:val="003B4AA7"/>
    <w:rsid w:val="003D03C8"/>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4A94"/>
    <w:rsid w:val="004771F6"/>
    <w:rsid w:val="004806E4"/>
    <w:rsid w:val="0048220F"/>
    <w:rsid w:val="004861E8"/>
    <w:rsid w:val="004879FE"/>
    <w:rsid w:val="00487F31"/>
    <w:rsid w:val="0049096D"/>
    <w:rsid w:val="00497B33"/>
    <w:rsid w:val="004A139B"/>
    <w:rsid w:val="004A1E5D"/>
    <w:rsid w:val="004A1E64"/>
    <w:rsid w:val="004A23AF"/>
    <w:rsid w:val="004B4BDD"/>
    <w:rsid w:val="004C02E1"/>
    <w:rsid w:val="004C4F54"/>
    <w:rsid w:val="004E1B65"/>
    <w:rsid w:val="004E6117"/>
    <w:rsid w:val="004F5A3D"/>
    <w:rsid w:val="00501257"/>
    <w:rsid w:val="005024D1"/>
    <w:rsid w:val="00531BCA"/>
    <w:rsid w:val="0054284F"/>
    <w:rsid w:val="00544D54"/>
    <w:rsid w:val="0055134C"/>
    <w:rsid w:val="00554AEF"/>
    <w:rsid w:val="00556E5A"/>
    <w:rsid w:val="0056051A"/>
    <w:rsid w:val="005639D3"/>
    <w:rsid w:val="00564948"/>
    <w:rsid w:val="00572F16"/>
    <w:rsid w:val="0058159D"/>
    <w:rsid w:val="00583F51"/>
    <w:rsid w:val="00591D27"/>
    <w:rsid w:val="005939D6"/>
    <w:rsid w:val="0059588D"/>
    <w:rsid w:val="00596028"/>
    <w:rsid w:val="00596D46"/>
    <w:rsid w:val="005B1760"/>
    <w:rsid w:val="005C20A8"/>
    <w:rsid w:val="005C336D"/>
    <w:rsid w:val="005E764A"/>
    <w:rsid w:val="00601843"/>
    <w:rsid w:val="00634FF4"/>
    <w:rsid w:val="00640D77"/>
    <w:rsid w:val="006479AC"/>
    <w:rsid w:val="0065114C"/>
    <w:rsid w:val="00656A7A"/>
    <w:rsid w:val="00657930"/>
    <w:rsid w:val="00684110"/>
    <w:rsid w:val="00691E35"/>
    <w:rsid w:val="006A2EF0"/>
    <w:rsid w:val="006A4285"/>
    <w:rsid w:val="006A5A72"/>
    <w:rsid w:val="006A7EB7"/>
    <w:rsid w:val="006B1F91"/>
    <w:rsid w:val="006B4716"/>
    <w:rsid w:val="006B527C"/>
    <w:rsid w:val="006D450A"/>
    <w:rsid w:val="006D697D"/>
    <w:rsid w:val="006E1FF6"/>
    <w:rsid w:val="006E344B"/>
    <w:rsid w:val="006E48C2"/>
    <w:rsid w:val="006E6EFB"/>
    <w:rsid w:val="006F74AC"/>
    <w:rsid w:val="00701D35"/>
    <w:rsid w:val="00713E88"/>
    <w:rsid w:val="007154C9"/>
    <w:rsid w:val="00716859"/>
    <w:rsid w:val="007203F8"/>
    <w:rsid w:val="007332D9"/>
    <w:rsid w:val="00733E35"/>
    <w:rsid w:val="00734F87"/>
    <w:rsid w:val="007428A1"/>
    <w:rsid w:val="00753480"/>
    <w:rsid w:val="0076167D"/>
    <w:rsid w:val="0076666F"/>
    <w:rsid w:val="00766D3C"/>
    <w:rsid w:val="00773316"/>
    <w:rsid w:val="00781614"/>
    <w:rsid w:val="00783F2C"/>
    <w:rsid w:val="0078546F"/>
    <w:rsid w:val="007870EF"/>
    <w:rsid w:val="0078790B"/>
    <w:rsid w:val="00792C5B"/>
    <w:rsid w:val="0079349C"/>
    <w:rsid w:val="007938DA"/>
    <w:rsid w:val="007A77D8"/>
    <w:rsid w:val="007B008F"/>
    <w:rsid w:val="007B0CD7"/>
    <w:rsid w:val="007B198F"/>
    <w:rsid w:val="007D1DCF"/>
    <w:rsid w:val="007D346F"/>
    <w:rsid w:val="007D6D49"/>
    <w:rsid w:val="007E2038"/>
    <w:rsid w:val="007E4AC5"/>
    <w:rsid w:val="007E4F85"/>
    <w:rsid w:val="007E7417"/>
    <w:rsid w:val="007F5170"/>
    <w:rsid w:val="008046E3"/>
    <w:rsid w:val="0080476A"/>
    <w:rsid w:val="00804E01"/>
    <w:rsid w:val="00817C9C"/>
    <w:rsid w:val="008258C1"/>
    <w:rsid w:val="00827923"/>
    <w:rsid w:val="00827C13"/>
    <w:rsid w:val="0083178D"/>
    <w:rsid w:val="0084111C"/>
    <w:rsid w:val="0085591F"/>
    <w:rsid w:val="00866E6F"/>
    <w:rsid w:val="00867CED"/>
    <w:rsid w:val="0088276A"/>
    <w:rsid w:val="008840C7"/>
    <w:rsid w:val="008840D6"/>
    <w:rsid w:val="00884AB8"/>
    <w:rsid w:val="00886544"/>
    <w:rsid w:val="00897647"/>
    <w:rsid w:val="008A081E"/>
    <w:rsid w:val="008A2286"/>
    <w:rsid w:val="008B70E7"/>
    <w:rsid w:val="008C0428"/>
    <w:rsid w:val="008D204D"/>
    <w:rsid w:val="008F0DFC"/>
    <w:rsid w:val="008F4959"/>
    <w:rsid w:val="008F608C"/>
    <w:rsid w:val="008F70C5"/>
    <w:rsid w:val="00900BA0"/>
    <w:rsid w:val="00901825"/>
    <w:rsid w:val="00910739"/>
    <w:rsid w:val="009108A8"/>
    <w:rsid w:val="009122D5"/>
    <w:rsid w:val="00913C2A"/>
    <w:rsid w:val="00937979"/>
    <w:rsid w:val="00937FC7"/>
    <w:rsid w:val="00943510"/>
    <w:rsid w:val="009572DC"/>
    <w:rsid w:val="0095750A"/>
    <w:rsid w:val="00960727"/>
    <w:rsid w:val="00961B99"/>
    <w:rsid w:val="0097784A"/>
    <w:rsid w:val="0098280E"/>
    <w:rsid w:val="009A016A"/>
    <w:rsid w:val="009A37A8"/>
    <w:rsid w:val="009C1D87"/>
    <w:rsid w:val="009C4155"/>
    <w:rsid w:val="009D16D8"/>
    <w:rsid w:val="009D5860"/>
    <w:rsid w:val="009D5AD5"/>
    <w:rsid w:val="009E7F3E"/>
    <w:rsid w:val="009F4255"/>
    <w:rsid w:val="009F4F45"/>
    <w:rsid w:val="00A016BF"/>
    <w:rsid w:val="00A0337F"/>
    <w:rsid w:val="00A0472A"/>
    <w:rsid w:val="00A05278"/>
    <w:rsid w:val="00A12971"/>
    <w:rsid w:val="00A12B41"/>
    <w:rsid w:val="00A1780E"/>
    <w:rsid w:val="00A2124F"/>
    <w:rsid w:val="00A31E75"/>
    <w:rsid w:val="00A3383C"/>
    <w:rsid w:val="00A845AF"/>
    <w:rsid w:val="00A907EE"/>
    <w:rsid w:val="00A94CBC"/>
    <w:rsid w:val="00A967B8"/>
    <w:rsid w:val="00A96C12"/>
    <w:rsid w:val="00AA22FF"/>
    <w:rsid w:val="00AA397E"/>
    <w:rsid w:val="00AB0077"/>
    <w:rsid w:val="00AD11AA"/>
    <w:rsid w:val="00AD6944"/>
    <w:rsid w:val="00AF1B00"/>
    <w:rsid w:val="00AF2CFD"/>
    <w:rsid w:val="00AF32E0"/>
    <w:rsid w:val="00B10928"/>
    <w:rsid w:val="00B17618"/>
    <w:rsid w:val="00B2076B"/>
    <w:rsid w:val="00B44F25"/>
    <w:rsid w:val="00B60D40"/>
    <w:rsid w:val="00B60EE7"/>
    <w:rsid w:val="00B833E7"/>
    <w:rsid w:val="00B8467E"/>
    <w:rsid w:val="00B874EA"/>
    <w:rsid w:val="00BA0C8E"/>
    <w:rsid w:val="00BA148D"/>
    <w:rsid w:val="00BA646F"/>
    <w:rsid w:val="00BA7774"/>
    <w:rsid w:val="00BB3182"/>
    <w:rsid w:val="00BC5C0A"/>
    <w:rsid w:val="00BC6694"/>
    <w:rsid w:val="00BD1C7E"/>
    <w:rsid w:val="00BD2320"/>
    <w:rsid w:val="00BD3976"/>
    <w:rsid w:val="00BE234B"/>
    <w:rsid w:val="00BE4170"/>
    <w:rsid w:val="00BE6D62"/>
    <w:rsid w:val="00BF38E8"/>
    <w:rsid w:val="00C15E2E"/>
    <w:rsid w:val="00C24533"/>
    <w:rsid w:val="00C44431"/>
    <w:rsid w:val="00C44E63"/>
    <w:rsid w:val="00C47DE3"/>
    <w:rsid w:val="00C51F7C"/>
    <w:rsid w:val="00C55370"/>
    <w:rsid w:val="00C5634E"/>
    <w:rsid w:val="00C60AB6"/>
    <w:rsid w:val="00C7662F"/>
    <w:rsid w:val="00C76FD1"/>
    <w:rsid w:val="00C82003"/>
    <w:rsid w:val="00C933B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32A77"/>
    <w:rsid w:val="00D40145"/>
    <w:rsid w:val="00D403AE"/>
    <w:rsid w:val="00D4118A"/>
    <w:rsid w:val="00D554AC"/>
    <w:rsid w:val="00D67776"/>
    <w:rsid w:val="00D94464"/>
    <w:rsid w:val="00DB2390"/>
    <w:rsid w:val="00DB5CF8"/>
    <w:rsid w:val="00DC415B"/>
    <w:rsid w:val="00DC47C2"/>
    <w:rsid w:val="00DD69AC"/>
    <w:rsid w:val="00DF6CA2"/>
    <w:rsid w:val="00DF775B"/>
    <w:rsid w:val="00E05362"/>
    <w:rsid w:val="00E063C8"/>
    <w:rsid w:val="00E27CA1"/>
    <w:rsid w:val="00E301CF"/>
    <w:rsid w:val="00E40D66"/>
    <w:rsid w:val="00E41633"/>
    <w:rsid w:val="00E44D2D"/>
    <w:rsid w:val="00E458CB"/>
    <w:rsid w:val="00E478FE"/>
    <w:rsid w:val="00E47A82"/>
    <w:rsid w:val="00E5294B"/>
    <w:rsid w:val="00E74DB8"/>
    <w:rsid w:val="00E75444"/>
    <w:rsid w:val="00E84772"/>
    <w:rsid w:val="00E86EBD"/>
    <w:rsid w:val="00E90AB9"/>
    <w:rsid w:val="00E95178"/>
    <w:rsid w:val="00E96D2D"/>
    <w:rsid w:val="00EC2CFC"/>
    <w:rsid w:val="00ED075A"/>
    <w:rsid w:val="00ED13EA"/>
    <w:rsid w:val="00ED51A2"/>
    <w:rsid w:val="00EE6C18"/>
    <w:rsid w:val="00F01DA5"/>
    <w:rsid w:val="00F06AB5"/>
    <w:rsid w:val="00F1037C"/>
    <w:rsid w:val="00F23CEA"/>
    <w:rsid w:val="00F36B2C"/>
    <w:rsid w:val="00F5713C"/>
    <w:rsid w:val="00F604B2"/>
    <w:rsid w:val="00F71257"/>
    <w:rsid w:val="00F714C9"/>
    <w:rsid w:val="00F718D9"/>
    <w:rsid w:val="00F85C8A"/>
    <w:rsid w:val="00F954DB"/>
    <w:rsid w:val="00FA0494"/>
    <w:rsid w:val="00FA463D"/>
    <w:rsid w:val="00FB7686"/>
    <w:rsid w:val="00FC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2e9fc1,#afe494,silver,#ddd,#999,#ccc,#bde9a7,#a0a0a0"/>
    </o:shapedefaults>
    <o:shapelayout v:ext="edit">
      <o:idmap v:ext="edit" data="1"/>
    </o:shapelayout>
  </w:shapeDefaults>
  <w:decimalSymbol w:val="."/>
  <w:listSeparator w:val=","/>
  <w14:docId w14:val="71BC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27ED0"/>
    <w:pPr>
      <w:numPr>
        <w:numId w:val="31"/>
      </w:numPr>
    </w:p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5E764A"/>
    <w:rPr>
      <w:rFonts w:ascii="Segoe UI" w:hAnsi="Segoe UI" w:cs="Segoe UI"/>
      <w:color w:val="DBE5F1"/>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913C2A"/>
    <w:pPr>
      <w:numPr>
        <w:numId w:val="33"/>
      </w:numPr>
      <w:spacing w:line="240" w:lineRule="exact"/>
    </w:pPr>
    <w:rPr>
      <w:color w:val="323232"/>
      <w:szCs w:val="17"/>
      <w:lang w:val="en-US"/>
    </w:rPr>
  </w:style>
  <w:style w:type="paragraph" w:customStyle="1" w:styleId="ColoredText">
    <w:name w:val="Colored Text"/>
    <w:basedOn w:val="Bodycopy"/>
    <w:rsid w:val="00227ED0"/>
    <w:rPr>
      <w:color w:val="66CC33"/>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913C2A"/>
    <w:pPr>
      <w:numPr>
        <w:numId w:val="30"/>
      </w:numPr>
      <w:spacing w:line="240" w:lineRule="exact"/>
    </w:pPr>
    <w:rPr>
      <w:color w:val="323232"/>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7428A1"/>
    <w:pPr>
      <w:numPr>
        <w:numId w:val="32"/>
      </w:numPr>
      <w:tabs>
        <w:tab w:val="left" w:pos="170"/>
      </w:tabs>
      <w:spacing w:line="240" w:lineRule="exact"/>
    </w:pPr>
    <w:rPr>
      <w:color w:val="323232"/>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913C2A"/>
    <w:pPr>
      <w:numPr>
        <w:numId w:val="26"/>
      </w:numPr>
      <w:tabs>
        <w:tab w:val="clear" w:pos="170"/>
      </w:tabs>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BE4170"/>
    <w:rPr>
      <w:rFonts w:ascii="Segoe UI" w:hAnsi="Segoe UI" w:cs="Segoe UI"/>
      <w:color w:val="DBE5F1"/>
      <w:u w:val="single"/>
    </w:rPr>
  </w:style>
  <w:style w:type="character" w:styleId="CommentReference">
    <w:name w:val="annotation reference"/>
    <w:basedOn w:val="DefaultParagraphFont"/>
    <w:rsid w:val="00474A94"/>
    <w:rPr>
      <w:sz w:val="16"/>
      <w:szCs w:val="16"/>
    </w:rPr>
  </w:style>
  <w:style w:type="paragraph" w:styleId="CommentSubject">
    <w:name w:val="annotation subject"/>
    <w:basedOn w:val="CommentText"/>
    <w:next w:val="CommentText"/>
    <w:link w:val="CommentSubjectChar"/>
    <w:rsid w:val="00474A94"/>
    <w:rPr>
      <w:b/>
      <w:bCs/>
      <w:sz w:val="20"/>
      <w:szCs w:val="20"/>
    </w:rPr>
  </w:style>
  <w:style w:type="character" w:customStyle="1" w:styleId="CommentTextChar">
    <w:name w:val="Comment Text Char"/>
    <w:basedOn w:val="DefaultParagraphFont"/>
    <w:link w:val="CommentText"/>
    <w:semiHidden/>
    <w:rsid w:val="00474A94"/>
    <w:rPr>
      <w:rFonts w:ascii="Segoe UI" w:hAnsi="Segoe UI" w:cs="Segoe UI"/>
      <w:sz w:val="24"/>
      <w:szCs w:val="24"/>
      <w:lang w:val="en-GB"/>
    </w:rPr>
  </w:style>
  <w:style w:type="character" w:customStyle="1" w:styleId="CommentSubjectChar">
    <w:name w:val="Comment Subject Char"/>
    <w:basedOn w:val="CommentTextChar"/>
    <w:link w:val="CommentSubject"/>
    <w:rsid w:val="00474A94"/>
    <w:rPr>
      <w:rFonts w:ascii="Segoe UI" w:hAnsi="Segoe UI" w:cs="Segoe UI"/>
      <w:b/>
      <w:bCs/>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27ED0"/>
    <w:pPr>
      <w:numPr>
        <w:numId w:val="31"/>
      </w:numPr>
    </w:p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5E764A"/>
    <w:rPr>
      <w:rFonts w:ascii="Segoe UI" w:hAnsi="Segoe UI" w:cs="Segoe UI"/>
      <w:color w:val="DBE5F1"/>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913C2A"/>
    <w:pPr>
      <w:numPr>
        <w:numId w:val="33"/>
      </w:numPr>
      <w:spacing w:line="240" w:lineRule="exact"/>
    </w:pPr>
    <w:rPr>
      <w:color w:val="323232"/>
      <w:szCs w:val="17"/>
      <w:lang w:val="en-US"/>
    </w:rPr>
  </w:style>
  <w:style w:type="paragraph" w:customStyle="1" w:styleId="ColoredText">
    <w:name w:val="Colored Text"/>
    <w:basedOn w:val="Bodycopy"/>
    <w:rsid w:val="00227ED0"/>
    <w:rPr>
      <w:color w:val="66CC33"/>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913C2A"/>
    <w:pPr>
      <w:numPr>
        <w:numId w:val="30"/>
      </w:numPr>
      <w:spacing w:line="240" w:lineRule="exact"/>
    </w:pPr>
    <w:rPr>
      <w:color w:val="323232"/>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7428A1"/>
    <w:pPr>
      <w:numPr>
        <w:numId w:val="32"/>
      </w:numPr>
      <w:tabs>
        <w:tab w:val="left" w:pos="170"/>
      </w:tabs>
      <w:spacing w:line="240" w:lineRule="exact"/>
    </w:pPr>
    <w:rPr>
      <w:color w:val="323232"/>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913C2A"/>
    <w:pPr>
      <w:numPr>
        <w:numId w:val="26"/>
      </w:numPr>
      <w:tabs>
        <w:tab w:val="clear" w:pos="170"/>
      </w:tabs>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BE4170"/>
    <w:rPr>
      <w:rFonts w:ascii="Segoe UI" w:hAnsi="Segoe UI" w:cs="Segoe UI"/>
      <w:color w:val="DBE5F1"/>
      <w:u w:val="single"/>
    </w:rPr>
  </w:style>
  <w:style w:type="character" w:styleId="CommentReference">
    <w:name w:val="annotation reference"/>
    <w:basedOn w:val="DefaultParagraphFont"/>
    <w:rsid w:val="00474A94"/>
    <w:rPr>
      <w:sz w:val="16"/>
      <w:szCs w:val="16"/>
    </w:rPr>
  </w:style>
  <w:style w:type="paragraph" w:styleId="CommentSubject">
    <w:name w:val="annotation subject"/>
    <w:basedOn w:val="CommentText"/>
    <w:next w:val="CommentText"/>
    <w:link w:val="CommentSubjectChar"/>
    <w:rsid w:val="00474A94"/>
    <w:rPr>
      <w:b/>
      <w:bCs/>
      <w:sz w:val="20"/>
      <w:szCs w:val="20"/>
    </w:rPr>
  </w:style>
  <w:style w:type="character" w:customStyle="1" w:styleId="CommentTextChar">
    <w:name w:val="Comment Text Char"/>
    <w:basedOn w:val="DefaultParagraphFont"/>
    <w:link w:val="CommentText"/>
    <w:semiHidden/>
    <w:rsid w:val="00474A94"/>
    <w:rPr>
      <w:rFonts w:ascii="Segoe UI" w:hAnsi="Segoe UI" w:cs="Segoe UI"/>
      <w:sz w:val="24"/>
      <w:szCs w:val="24"/>
      <w:lang w:val="en-GB"/>
    </w:rPr>
  </w:style>
  <w:style w:type="character" w:customStyle="1" w:styleId="CommentSubjectChar">
    <w:name w:val="Comment Subject Char"/>
    <w:basedOn w:val="CommentTextChar"/>
    <w:link w:val="CommentSubject"/>
    <w:rsid w:val="00474A94"/>
    <w:rPr>
      <w:rFonts w:ascii="Segoe UI" w:hAnsi="Segoe UI" w:cs="Segoe U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qube.com"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www.microsoft.com/cloud"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citrix.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microsoft.com/cloud"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greenqube.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citrix.com" TargetMode="External"/><Relationship Id="rId22"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nlit\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BF8701-368F-4741-9DB0-54FFEE8B0B56}">
  <ds:schemaRefs>
    <ds:schemaRef ds:uri="http://schemas.microsoft.com/sharepoint/v3/contenttype/forms"/>
  </ds:schemaRefs>
</ds:datastoreItem>
</file>

<file path=customXml/itemProps2.xml><?xml version="1.0" encoding="utf-8"?>
<ds:datastoreItem xmlns:ds="http://schemas.openxmlformats.org/officeDocument/2006/customXml" ds:itemID="{A8BF3784-68E7-4541-873A-1516998E3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67E9DA8-789C-4BCF-A855-1DF5759452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CEP_Template</Template>
  <TotalTime>0</TotalTime>
  <Pages>2</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6885</CharactersWithSpaces>
  <SharedDoc>false</SharedDoc>
  <HLinks>
    <vt:vector size="6" baseType="variant">
      <vt:variant>
        <vt:i4>3604521</vt:i4>
      </vt:variant>
      <vt:variant>
        <vt:i4>0</vt:i4>
      </vt:variant>
      <vt:variant>
        <vt:i4>0</vt:i4>
      </vt:variant>
      <vt:variant>
        <vt:i4>5</vt:i4>
      </vt:variant>
      <vt:variant>
        <vt:lpwstr>http://www.microsoft.com/cloud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Ann Litton</cp:lastModifiedBy>
  <cp:revision>2</cp:revision>
  <cp:lastPrinted>2003-08-29T18:29:00Z</cp:lastPrinted>
  <dcterms:created xsi:type="dcterms:W3CDTF">2012-08-06T20:47:00Z</dcterms:created>
  <dcterms:modified xsi:type="dcterms:W3CDTF">2012-08-06T20:47:00Z</dcterms:modified>
</cp:coreProperties>
</file>