
<file path=[Content_Types].xml><?xml version="1.0" encoding="utf-8"?>
<Types xmlns="http://schemas.openxmlformats.org/package/2006/content-types">
  <Default ContentType="application/vnd.openxmlformats-package.relationships+xml" Extension="rels"/>
  <Default ContentType="application/xml" Extens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b w:val="1"/>
          <w:color w:val="ff0000"/>
          <w:highlight w:val="none"/>
          <w:rtl w:val="0"/>
        </w:rPr>
        <w:t xml:space="preserve">For Immediate Release</w:t>
      </w: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center"/>
      </w:pPr>
      <w:r w:rsidDel="00000000" w:rsidR="00000000" w:rsidRPr="00000000">
        <w:rPr>
          <w:rFonts w:eastAsia="Helvetica" w:ascii="Helvetica" w:hAnsi="Helvetica" w:cs="Helvetica"/>
          <w:b w:val="0"/>
          <w:i w:val="0"/>
          <w:smallCaps w:val="0"/>
          <w:strike w:val="0"/>
          <w:color w:val="000000"/>
          <w:sz w:val="32"/>
          <w:highlight w:val="none"/>
          <w:u w:val="none"/>
          <w:vertAlign w:val="baseline"/>
          <w:rtl w:val="0"/>
        </w:rPr>
        <w:t xml:space="preserve">Famed Creator</w:t>
      </w:r>
      <w:r w:rsidDel="00000000" w:rsidR="00000000" w:rsidRPr="00000000">
        <w:rPr>
          <w:rFonts w:eastAsia="Helvetica" w:ascii="Helvetica" w:hAnsi="Helvetica" w:cs="Helvetica"/>
          <w:sz w:val="32"/>
          <w:highlight w:val="none"/>
          <w:rtl w:val="0"/>
        </w:rPr>
        <w:t xml:space="preserve">s</w:t>
      </w:r>
      <w:r w:rsidDel="00000000" w:rsidR="00000000" w:rsidRPr="00000000">
        <w:rPr>
          <w:rFonts w:eastAsia="Helvetica" w:ascii="Helvetica" w:hAnsi="Helvetica" w:cs="Helvetica"/>
          <w:b w:val="0"/>
          <w:i w:val="0"/>
          <w:smallCaps w:val="0"/>
          <w:strike w:val="0"/>
          <w:color w:val="000000"/>
          <w:sz w:val="32"/>
          <w:highlight w:val="none"/>
          <w:u w:val="none"/>
          <w:vertAlign w:val="baseline"/>
          <w:rtl w:val="0"/>
        </w:rPr>
        <w:t xml:space="preserve"> of SimCity, and TV's Heroes </w:t>
        <w:br w:type="textWrapping"/>
        <w:t xml:space="preserve">Headline GSummit 2013</w:t>
      </w:r>
    </w:p>
    <w:p w:rsidDel="00000000" w:rsidRDefault="00000000" w:rsidR="00000000" w:rsidRPr="00000000" w:rsidP="00000000">
      <w:pPr>
        <w:spacing w:line="240" w:after="0" w:lineRule="auto" w:before="0"/>
        <w:ind w:hanging="1" w:left="-1" w:right="-1"/>
        <w:jc w:val="center"/>
      </w:pPr>
      <w:r w:rsidDel="00000000" w:rsidR="00000000" w:rsidRPr="00000000">
        <w:rPr>
          <w:rFonts w:eastAsia="Helvetica" w:ascii="Helvetica" w:hAnsi="Helvetica" w:cs="Helvetica"/>
          <w:b w:val="0"/>
          <w:i w:val="1"/>
          <w:smallCaps w:val="0"/>
          <w:strike w:val="0"/>
          <w:color w:val="000000"/>
          <w:highlight w:val="none"/>
          <w:u w:val="none"/>
          <w:vertAlign w:val="baseline"/>
          <w:rtl w:val="0"/>
        </w:rPr>
        <w:t xml:space="preserve">Gamification Conference Returns to SF with Leading Thinkers in </w:t>
      </w:r>
    </w:p>
    <w:p w:rsidDel="00000000" w:rsidRDefault="00000000" w:rsidR="00000000" w:rsidRPr="00000000" w:rsidP="00000000">
      <w:pPr>
        <w:spacing w:line="240" w:after="0" w:lineRule="auto" w:before="0"/>
        <w:ind w:hanging="1" w:left="-1" w:right="-1"/>
        <w:jc w:val="center"/>
      </w:pPr>
      <w:r w:rsidDel="00000000" w:rsidR="00000000" w:rsidRPr="00000000">
        <w:rPr>
          <w:rFonts w:eastAsia="Helvetica" w:ascii="Helvetica" w:hAnsi="Helvetica" w:cs="Helvetica"/>
          <w:b w:val="0"/>
          <w:i w:val="1"/>
          <w:smallCaps w:val="0"/>
          <w:strike w:val="0"/>
          <w:color w:val="000000"/>
          <w:highlight w:val="none"/>
          <w:u w:val="none"/>
          <w:vertAlign w:val="baseline"/>
          <w:rtl w:val="0"/>
        </w:rPr>
        <w:t xml:space="preserve">Loyalty, Strategy and Enterprise Engagement</w:t>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b w:val="1"/>
          <w:i w:val="0"/>
          <w:smallCaps w:val="0"/>
          <w:strike w:val="0"/>
          <w:color w:val="000000"/>
          <w:sz w:val="24"/>
          <w:highlight w:val="none"/>
          <w:u w:val="none"/>
          <w:vertAlign w:val="baseline"/>
          <w:rtl w:val="0"/>
        </w:rPr>
        <w:t xml:space="preserve">New York, November 14, 2012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GSummit has announced preliminary speakers, dates and early bird pricing for its next gamification</w:t>
      </w:r>
      <w:r w:rsidDel="00000000" w:rsidR="00000000" w:rsidRPr="00000000">
        <w:rPr>
          <w:rFonts w:eastAsia="Helvetica" w:ascii="Helvetica" w:hAnsi="Helvetica" w:cs="Helvetica"/>
          <w:highlight w:val="none"/>
          <w:rtl w:val="0"/>
        </w:rPr>
        <w:t xml:space="preserve"> f</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ocused conference, returning to San Francisco April 16-18, 2013. </w:t>
      </w:r>
      <w:r w:rsidDel="00000000" w:rsidR="00000000" w:rsidRPr="00000000">
        <w:rPr>
          <w:rFonts w:eastAsia="Helvetica" w:ascii="Helvetica" w:hAnsi="Helvetica" w:cs="Helvetica"/>
          <w:highlight w:val="none"/>
          <w:rtl w:val="0"/>
        </w:rPr>
        <w:t xml:space="preserve">The event features the world’s top creators of engagement, including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Will Wright -- legendary designer of SimCity, The Sims and Spore -- and Tim Kring, creator of television's blockbuster series' Heroes and Touch. They will be joined by over 50 other speakers from a wide range of industries for an unprecedented three days of hands-on workshops, lectures, networking and fun. Prospective attendees are encouraged to register now for this fourth international event, as spaces are strictly limited and all previous GSummits have sold out. </w:t>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"The world's best companies are using gamification as a strategy to crush the competition, leveraging its unprecedented power to engage consumers and employees," said Gabe Zichermann, Author and Chair of GSummit. "The 2013 GSummit conference brings together the best examples of what works -- and what doesn't -- giving every organization a chance to learn from the best."</w:t>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To fuel the insatiable demand for gamification-certified design experts, GSummit </w:t>
      </w:r>
      <w:r w:rsidDel="00000000" w:rsidR="00000000" w:rsidRPr="00000000">
        <w:rPr>
          <w:rFonts w:eastAsia="Helvetica" w:ascii="Helvetica" w:hAnsi="Helvetica" w:cs="Helvetica"/>
          <w:highlight w:val="none"/>
          <w:rtl w:val="0"/>
        </w:rPr>
        <w:t xml:space="preserve">will feature</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certification workshops on </w:t>
      </w:r>
      <w:r w:rsidDel="00000000" w:rsidR="00000000" w:rsidRPr="00000000">
        <w:rPr>
          <w:rFonts w:eastAsia="Helvetica" w:ascii="Helvetica" w:hAnsi="Helvetica" w:cs="Helvetica"/>
          <w:highlight w:val="none"/>
          <w:rtl w:val="0"/>
        </w:rPr>
        <w:t xml:space="preserve">April 16, 2013</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taught by some of the world's leading designers. On </w:t>
      </w:r>
      <w:r w:rsidDel="00000000" w:rsidR="00000000" w:rsidRPr="00000000">
        <w:rPr>
          <w:rFonts w:eastAsia="Helvetica" w:ascii="Helvetica" w:hAnsi="Helvetica" w:cs="Helvetica"/>
          <w:highlight w:val="none"/>
          <w:rtl w:val="0"/>
        </w:rPr>
        <w:t xml:space="preserve">April 17 and 18</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attendees from HR, marketing, CRM, loyalty, strategy, product management and entrepreneurship can hear first-hand from over 50 global experts about how to use gamification </w:t>
      </w:r>
      <w:r w:rsidDel="00000000" w:rsidR="00000000" w:rsidRPr="00000000">
        <w:rPr>
          <w:rFonts w:eastAsia="Helvetica" w:ascii="Helvetica" w:hAnsi="Helvetica" w:cs="Helvetica"/>
          <w:highlight w:val="none"/>
          <w:rtl w:val="0"/>
        </w:rPr>
        <w:t xml:space="preserve">to transform their organizations</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w:t>
      </w:r>
      <w:r w:rsidDel="00000000" w:rsidR="00000000" w:rsidRPr="00000000">
        <w:rPr>
          <w:rFonts w:eastAsia="Helvetica" w:ascii="Helvetica" w:hAnsi="Helvetica" w:cs="Helvetica"/>
          <w:highlight w:val="none"/>
          <w:rtl w:val="0"/>
        </w:rPr>
        <w:t xml:space="preserve">The preliminary group of announced speakers includes:</w:t>
      </w:r>
      <w:r w:rsidDel="00000000" w:rsidR="00000000" w:rsidRPr="00000000">
        <w:rPr>
          <w:rtl w:val="0"/>
        </w:rPr>
      </w:r>
    </w:p>
    <w:p w:rsidDel="00000000" w:rsidRDefault="00000000" w:rsidR="00000000" w:rsidRPr="00000000" w:rsidP="00000000">
      <w:pPr>
        <w:spacing w:line="240" w:after="0" w:lineRule="auto" w:before="0"/>
        <w:ind w:firstLine="0" w:left="0" w:right="-1"/>
        <w:jc w:val="left"/>
      </w:pPr>
      <w:r w:rsidDel="00000000" w:rsidR="00000000" w:rsidRPr="00000000">
        <w:rPr>
          <w:rtl w:val="0"/>
        </w:rPr>
      </w:r>
    </w:p>
    <w:p w:rsidDel="00000000" w:rsidRDefault="00000000" w:rsidR="00000000" w:rsidRPr="00000000" w:rsidP="00000000">
      <w:pPr>
        <w:numPr>
          <w:ilvl w:val="0"/>
          <w:numId w:val="1"/>
        </w:numPr>
        <w:spacing w:line="240" w:after="0" w:lineRule="auto" w:before="0"/>
        <w:ind w:hanging="360" w:left="720" w:right="-1"/>
        <w:jc w:val="left"/>
      </w:pPr>
      <w:r w:rsidDel="00000000" w:rsidR="00000000" w:rsidRPr="00000000">
        <w:rPr>
          <w:rFonts w:eastAsia="Helvetica" w:ascii="Helvetica" w:hAnsi="Helvetica" w:cs="Helvetica"/>
          <w:b w:val="1"/>
          <w:i w:val="0"/>
          <w:smallCaps w:val="0"/>
          <w:strike w:val="0"/>
          <w:color w:val="000000"/>
          <w:sz w:val="24"/>
          <w:highlight w:val="none"/>
          <w:u w:val="none"/>
          <w:vertAlign w:val="baseline"/>
          <w:rtl w:val="0"/>
        </w:rPr>
        <w:t xml:space="preserve">Robert Torres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of the Gates Foundation and </w:t>
      </w:r>
      <w:r w:rsidDel="00000000" w:rsidR="00000000" w:rsidRPr="00000000">
        <w:rPr>
          <w:rFonts w:eastAsia="Helvetica" w:ascii="Helvetica" w:hAnsi="Helvetica" w:cs="Helvetica"/>
          <w:b w:val="1"/>
          <w:i w:val="0"/>
          <w:smallCaps w:val="0"/>
          <w:strike w:val="0"/>
          <w:color w:val="000000"/>
          <w:sz w:val="24"/>
          <w:highlight w:val="none"/>
          <w:u w:val="none"/>
          <w:vertAlign w:val="baseline"/>
          <w:rtl w:val="0"/>
        </w:rPr>
        <w:t xml:space="preserve">Kevin Werbach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of UPenn sharing their views on how education and learning will be transformed through gamification.</w:t>
      </w:r>
    </w:p>
    <w:p w:rsidDel="00000000" w:rsidRDefault="00000000" w:rsidR="00000000" w:rsidRPr="00000000" w:rsidP="00000000">
      <w:pPr>
        <w:numPr>
          <w:ilvl w:val="0"/>
          <w:numId w:val="1"/>
        </w:numPr>
        <w:spacing w:line="240" w:after="0" w:lineRule="auto" w:before="0"/>
        <w:ind w:hanging="360" w:left="720" w:right="-1"/>
        <w:jc w:val="left"/>
      </w:pPr>
      <w:r w:rsidDel="00000000" w:rsidR="00000000" w:rsidRPr="00000000">
        <w:rPr>
          <w:rFonts w:eastAsia="Helvetica" w:ascii="Helvetica" w:hAnsi="Helvetica" w:cs="Helvetica"/>
          <w:b w:val="1"/>
          <w:i w:val="0"/>
          <w:smallCaps w:val="0"/>
          <w:strike w:val="0"/>
          <w:color w:val="000000"/>
          <w:sz w:val="24"/>
          <w:highlight w:val="none"/>
          <w:u w:val="none"/>
          <w:vertAlign w:val="baseline"/>
          <w:rtl w:val="0"/>
        </w:rPr>
        <w:t xml:space="preserve">Enterprise and human resources gamification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case studies from executives at Salesforce, Oracle, Cisco, Microsoft, IBM, SAP and more</w:t>
      </w:r>
    </w:p>
    <w:p w:rsidDel="00000000" w:rsidRDefault="00000000" w:rsidR="00000000" w:rsidRPr="00000000" w:rsidP="00000000">
      <w:pPr>
        <w:numPr>
          <w:ilvl w:val="0"/>
          <w:numId w:val="1"/>
        </w:numPr>
        <w:spacing w:line="240" w:after="0" w:lineRule="auto" w:before="0"/>
        <w:ind w:hanging="360" w:left="720" w:right="-1"/>
        <w:jc w:val="left"/>
      </w:pPr>
      <w:r w:rsidDel="00000000" w:rsidR="00000000" w:rsidRPr="00000000">
        <w:rPr>
          <w:rFonts w:eastAsia="Helvetica" w:ascii="Helvetica" w:hAnsi="Helvetica" w:cs="Helvetica"/>
          <w:b w:val="1"/>
          <w:i w:val="0"/>
          <w:smallCaps w:val="0"/>
          <w:strike w:val="0"/>
          <w:color w:val="000000"/>
          <w:sz w:val="24"/>
          <w:highlight w:val="none"/>
          <w:u w:val="none"/>
          <w:vertAlign w:val="baseline"/>
          <w:rtl w:val="0"/>
        </w:rPr>
        <w:t xml:space="preserve">Venture Capitalists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including Tim Chang (Mayfield Fund) and Saar Gur (Charles River Ventures) discussing the finance and investment future for engagement</w:t>
      </w:r>
    </w:p>
    <w:p w:rsidDel="00000000" w:rsidRDefault="00000000" w:rsidR="00000000" w:rsidRPr="00000000" w:rsidP="00000000">
      <w:pPr>
        <w:numPr>
          <w:ilvl w:val="0"/>
          <w:numId w:val="1"/>
        </w:numPr>
        <w:spacing w:line="240" w:after="0" w:lineRule="auto" w:before="0"/>
        <w:ind w:hanging="360" w:left="720" w:right="-1"/>
        <w:jc w:val="left"/>
      </w:pPr>
      <w:r w:rsidDel="00000000" w:rsidR="00000000" w:rsidRPr="00000000">
        <w:rPr>
          <w:rFonts w:eastAsia="Helvetica" w:ascii="Helvetica" w:hAnsi="Helvetica" w:cs="Helvetica"/>
          <w:b w:val="1"/>
          <w:i w:val="0"/>
          <w:smallCaps w:val="0"/>
          <w:strike w:val="0"/>
          <w:color w:val="000000"/>
          <w:sz w:val="24"/>
          <w:highlight w:val="none"/>
          <w:u w:val="none"/>
          <w:vertAlign w:val="baseline"/>
          <w:rtl w:val="0"/>
        </w:rPr>
        <w:t xml:space="preserve">Loyalty pioneers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Mark Goldstein (Loyalty Lab)</w:t>
      </w:r>
      <w:r w:rsidDel="00000000" w:rsidR="00000000" w:rsidRPr="00000000">
        <w:rPr>
          <w:rFonts w:eastAsia="Helvetica" w:ascii="Helvetica" w:hAnsi="Helvetica" w:cs="Helvetica"/>
          <w:highlight w:val="none"/>
          <w:rtl w:val="0"/>
        </w:rPr>
        <w:t xml:space="preserve">,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Dario Ambrosini (Switchfly) and Mi</w:t>
      </w:r>
      <w:r w:rsidDel="00000000" w:rsidR="00000000" w:rsidRPr="00000000">
        <w:rPr>
          <w:rFonts w:eastAsia="Helvetica" w:ascii="Helvetica" w:hAnsi="Helvetica" w:cs="Helvetica"/>
          <w:highlight w:val="none"/>
          <w:rtl w:val="0"/>
        </w:rPr>
        <w:t xml:space="preserve">ke Martoccia (Dopamine) </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will share their vision for the future of loyalty and CRM</w:t>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Attendees can now register at a special early bird price of $695 until December 7th. Space is strictly limited and will sell out. For more information and to reserve a place, visit </w:t>
      </w:r>
      <w:hyperlink r:id="rId5">
        <w:r w:rsidDel="00000000" w:rsidR="00000000" w:rsidRPr="00000000">
          <w:rPr>
            <w:rFonts w:eastAsia="Helvetica" w:ascii="Helvetica" w:hAnsi="Helvetica" w:cs="Helvetica"/>
            <w:b w:val="1"/>
            <w:i w:val="0"/>
            <w:smallCaps w:val="0"/>
            <w:strike w:val="0"/>
            <w:color w:val="1155cc"/>
            <w:sz w:val="24"/>
            <w:highlight w:val="none"/>
            <w:u w:val="single"/>
            <w:vertAlign w:val="baseline"/>
            <w:rtl w:val="0"/>
          </w:rPr>
          <w:t xml:space="preserve">http://gsummit.com</w:t>
        </w:r>
      </w:hyperlink>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highlight w:val="none"/>
          <w:rtl w:val="0"/>
        </w:rPr>
        <w:t xml:space="preserve">The conference</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is produc</w:t>
      </w:r>
      <w:r w:rsidDel="00000000" w:rsidR="00000000" w:rsidRPr="00000000">
        <w:rPr>
          <w:rFonts w:eastAsia="Helvetica" w:ascii="Helvetica" w:hAnsi="Helvetica" w:cs="Helvetica"/>
          <w:highlight w:val="none"/>
          <w:rtl w:val="0"/>
        </w:rPr>
        <w:t xml:space="preserve">ed by Gamification Co in association with the Engagement Alliance. GSummit 2013’s Platinum sponsors are</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Badgeville </w:t>
      </w:r>
      <w:r w:rsidDel="00000000" w:rsidR="00000000" w:rsidRPr="00000000">
        <w:rPr>
          <w:rFonts w:eastAsia="Helvetica" w:ascii="Helvetica" w:hAnsi="Helvetica" w:cs="Helvetica"/>
          <w:highlight w:val="none"/>
          <w:rtl w:val="0"/>
        </w:rPr>
        <w:t xml:space="preserve">&amp;</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Bunchball, and Go</w:t>
      </w:r>
      <w:r w:rsidDel="00000000" w:rsidR="00000000" w:rsidRPr="00000000">
        <w:rPr>
          <w:rFonts w:eastAsia="Helvetica" w:ascii="Helvetica" w:hAnsi="Helvetica" w:cs="Helvetica"/>
          <w:highlight w:val="none"/>
          <w:rtl w:val="0"/>
        </w:rPr>
        <w:t xml:space="preserve">ld Sponsors include</w:t>
      </w:r>
      <w:r w:rsidDel="00000000" w:rsidR="00000000" w:rsidRPr="00000000">
        <w:rPr>
          <w:rFonts w:eastAsia="Helvetica" w:ascii="Helvetica" w:hAnsi="Helvetica" w:cs="Helvetica"/>
          <w:b w:val="0"/>
          <w:i w:val="0"/>
          <w:smallCaps w:val="0"/>
          <w:strike w:val="0"/>
          <w:color w:val="000000"/>
          <w:sz w:val="24"/>
          <w:highlight w:val="none"/>
          <w:u w:val="none"/>
          <w:vertAlign w:val="baseline"/>
          <w:rtl w:val="0"/>
        </w:rPr>
        <w:t xml:space="preserve">, BigDoor, Dopamine and RedCritter.</w:t>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highlight w:val="none"/>
          <w:rtl w:val="0"/>
        </w:rPr>
        <w:t xml:space="preserve">###</w:t>
      </w:r>
    </w:p>
    <w:p w:rsidDel="00000000" w:rsidRDefault="00000000" w:rsidR="00000000" w:rsidRPr="00000000" w:rsidP="00000000">
      <w:pPr>
        <w:spacing w:line="240" w:after="0" w:lineRule="auto" w:before="0"/>
        <w:ind w:hanging="1" w:left="-1" w:right="-1"/>
        <w:jc w:val="left"/>
      </w:pPr>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highlight w:val="none"/>
          <w:rtl w:val="0"/>
        </w:rPr>
        <w:t xml:space="preserve">Media Contact Information</w:t>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highlight w:val="none"/>
          <w:rtl w:val="0"/>
        </w:rPr>
        <w:br w:type="textWrapping"/>
        <w:t xml:space="preserve">Gabe Zichermann, Chair</w:t>
      </w:r>
    </w:p>
    <w:p w:rsidDel="00000000" w:rsidRDefault="00000000" w:rsidR="00000000" w:rsidRPr="00000000" w:rsidP="00000000">
      <w:pPr>
        <w:spacing w:line="240" w:after="0" w:lineRule="auto" w:before="0"/>
        <w:ind w:hanging="1" w:left="-1" w:right="-1"/>
        <w:jc w:val="left"/>
      </w:pPr>
      <w:hyperlink r:id="rId6">
        <w:r w:rsidDel="00000000" w:rsidR="00000000" w:rsidRPr="00000000">
          <w:rPr>
            <w:rFonts w:eastAsia="Helvetica" w:ascii="Helvetica" w:hAnsi="Helvetica" w:cs="Helvetica"/>
            <w:color w:val="1155cc"/>
            <w:highlight w:val="none"/>
            <w:u w:val="single"/>
            <w:rtl w:val="0"/>
          </w:rPr>
          <w:t xml:space="preserve">gabe@gamification.co</w:t>
        </w:r>
      </w:hyperlink>
      <w:r w:rsidDel="00000000" w:rsidR="00000000" w:rsidRPr="00000000">
        <w:rPr>
          <w:rtl w:val="0"/>
        </w:rPr>
      </w:r>
    </w:p>
    <w:p w:rsidDel="00000000" w:rsidRDefault="00000000" w:rsidR="00000000" w:rsidRPr="00000000" w:rsidP="00000000">
      <w:pPr>
        <w:spacing w:line="240" w:after="0" w:lineRule="auto" w:before="0"/>
        <w:ind w:hanging="1" w:left="-1" w:right="-1"/>
        <w:jc w:val="left"/>
      </w:pPr>
      <w:r w:rsidDel="00000000" w:rsidR="00000000" w:rsidRPr="00000000">
        <w:rPr>
          <w:rFonts w:eastAsia="Helvetica" w:ascii="Helvetica" w:hAnsi="Helvetica" w:cs="Helvetica"/>
          <w:highlight w:val="none"/>
          <w:rtl w:val="0"/>
        </w:rPr>
        <w:t xml:space="preserve">+1 646 416 6630</w:t>
      </w:r>
      <w:r w:rsidDel="00000000" w:rsidR="00000000" w:rsidRPr="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Helvetic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firstLine="360" w:left="720"/>
      </w:pPr>
      <w:rPr>
        <w:rFonts w:eastAsia="Helvetica" w:ascii="Helvetica" w:hAnsi="Helvetica" w:cs="Helvetica"/>
        <w:b w:val="0"/>
        <w:i w:val="0"/>
        <w:smallCaps w:val="0"/>
        <w:strike w:val="0"/>
        <w:color w:val="000000"/>
        <w:sz w:val="24"/>
        <w:highlight w:val="none"/>
        <w:u w:val="none"/>
        <w:vertAlign w:val="baseline"/>
      </w:rPr>
    </w:lvl>
    <w:lvl w:ilvl="1">
      <w:start w:val="1"/>
      <w:numFmt w:val="bullet"/>
      <w:lvlText w:val="○"/>
      <w:pPr>
        <w:ind w:firstLine="1080" w:left="1440"/>
      </w:pPr>
      <w:rPr>
        <w:rFonts w:eastAsia="Helvetica" w:ascii="Helvetica" w:hAnsi="Helvetica" w:cs="Helvetica"/>
        <w:b w:val="0"/>
        <w:i w:val="0"/>
        <w:smallCaps w:val="0"/>
        <w:strike w:val="0"/>
        <w:color w:val="000000"/>
        <w:sz w:val="24"/>
        <w:highlight w:val="none"/>
        <w:u w:val="none"/>
        <w:vertAlign w:val="baseline"/>
      </w:rPr>
    </w:lvl>
    <w:lvl w:ilvl="2">
      <w:start w:val="1"/>
      <w:numFmt w:val="bullet"/>
      <w:lvlText w:val="■"/>
      <w:pPr>
        <w:ind w:firstLine="1800" w:left="2160"/>
      </w:pPr>
      <w:rPr>
        <w:rFonts w:eastAsia="Helvetica" w:ascii="Helvetica" w:hAnsi="Helvetica" w:cs="Helvetica"/>
        <w:b w:val="0"/>
        <w:i w:val="0"/>
        <w:smallCaps w:val="0"/>
        <w:strike w:val="0"/>
        <w:color w:val="000000"/>
        <w:sz w:val="24"/>
        <w:highlight w:val="none"/>
        <w:u w:val="none"/>
        <w:vertAlign w:val="baseline"/>
      </w:rPr>
    </w:lvl>
    <w:lvl w:ilvl="3">
      <w:start w:val="1"/>
      <w:numFmt w:val="bullet"/>
      <w:lvlText w:val="●"/>
      <w:pPr>
        <w:ind w:firstLine="2520" w:left="2880"/>
      </w:pPr>
      <w:rPr>
        <w:rFonts w:eastAsia="Helvetica" w:ascii="Helvetica" w:hAnsi="Helvetica" w:cs="Helvetica"/>
        <w:b w:val="0"/>
        <w:i w:val="0"/>
        <w:smallCaps w:val="0"/>
        <w:strike w:val="0"/>
        <w:color w:val="000000"/>
        <w:sz w:val="24"/>
        <w:highlight w:val="none"/>
        <w:u w:val="none"/>
        <w:vertAlign w:val="baseline"/>
      </w:rPr>
    </w:lvl>
    <w:lvl w:ilvl="4">
      <w:start w:val="1"/>
      <w:numFmt w:val="bullet"/>
      <w:lvlText w:val="○"/>
      <w:pPr>
        <w:ind w:firstLine="3240" w:left="3600"/>
      </w:pPr>
      <w:rPr>
        <w:rFonts w:eastAsia="Helvetica" w:ascii="Helvetica" w:hAnsi="Helvetica" w:cs="Helvetica"/>
        <w:b w:val="0"/>
        <w:i w:val="0"/>
        <w:smallCaps w:val="0"/>
        <w:strike w:val="0"/>
        <w:color w:val="000000"/>
        <w:sz w:val="24"/>
        <w:highlight w:val="none"/>
        <w:u w:val="none"/>
        <w:vertAlign w:val="baseline"/>
      </w:rPr>
    </w:lvl>
    <w:lvl w:ilvl="5">
      <w:start w:val="1"/>
      <w:numFmt w:val="bullet"/>
      <w:lvlText w:val="■"/>
      <w:pPr>
        <w:ind w:firstLine="3960" w:left="4320"/>
      </w:pPr>
      <w:rPr>
        <w:rFonts w:eastAsia="Helvetica" w:ascii="Helvetica" w:hAnsi="Helvetica" w:cs="Helvetica"/>
        <w:b w:val="0"/>
        <w:i w:val="0"/>
        <w:smallCaps w:val="0"/>
        <w:strike w:val="0"/>
        <w:color w:val="000000"/>
        <w:sz w:val="24"/>
        <w:highlight w:val="none"/>
        <w:u w:val="none"/>
        <w:vertAlign w:val="baseline"/>
      </w:rPr>
    </w:lvl>
    <w:lvl w:ilvl="6">
      <w:start w:val="1"/>
      <w:numFmt w:val="bullet"/>
      <w:lvlText w:val="●"/>
      <w:pPr>
        <w:ind w:firstLine="4680" w:left="5040"/>
      </w:pPr>
      <w:rPr>
        <w:rFonts w:eastAsia="Helvetica" w:ascii="Helvetica" w:hAnsi="Helvetica" w:cs="Helvetica"/>
        <w:b w:val="0"/>
        <w:i w:val="0"/>
        <w:smallCaps w:val="0"/>
        <w:strike w:val="0"/>
        <w:color w:val="000000"/>
        <w:sz w:val="24"/>
        <w:highlight w:val="none"/>
        <w:u w:val="none"/>
        <w:vertAlign w:val="baseline"/>
      </w:rPr>
    </w:lvl>
    <w:lvl w:ilvl="7">
      <w:start w:val="1"/>
      <w:numFmt w:val="bullet"/>
      <w:lvlText w:val="○"/>
      <w:pPr>
        <w:ind w:firstLine="5400" w:left="5760"/>
      </w:pPr>
      <w:rPr>
        <w:rFonts w:eastAsia="Helvetica" w:ascii="Helvetica" w:hAnsi="Helvetica" w:cs="Helvetica"/>
        <w:b w:val="0"/>
        <w:i w:val="0"/>
        <w:smallCaps w:val="0"/>
        <w:strike w:val="0"/>
        <w:color w:val="000000"/>
        <w:sz w:val="24"/>
        <w:highlight w:val="none"/>
        <w:u w:val="none"/>
        <w:vertAlign w:val="baseline"/>
      </w:rPr>
    </w:lvl>
    <w:lvl w:ilvl="8">
      <w:start w:val="1"/>
      <w:numFmt w:val="bullet"/>
      <w:lvlText w:val="■"/>
      <w:pPr>
        <w:ind w:firstLine="6120" w:left="6480"/>
      </w:pPr>
      <w:rPr>
        <w:rFonts w:eastAsia="Helvetica" w:ascii="Helvetica" w:hAnsi="Helvetica" w:cs="Helvetica"/>
        <w:b w:val="0"/>
        <w:i w:val="0"/>
        <w:smallCaps w:val="0"/>
        <w:strike w:val="0"/>
        <w:color w:val="000000"/>
        <w:sz w:val="24"/>
        <w:highlight w:val="none"/>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type="paragraph" w:styleId="Normal" w:default="1">
    <w:name w:val="normal"/>
    <w:pPr>
      <w:spacing w:line="240" w:after="0" w:lineRule="auto" w:before="0"/>
      <w:ind w:hanging="1" w:left="-1" w:right="-1"/>
      <w:jc w:val="left"/>
    </w:pPr>
    <w:rPr>
      <w:rFonts w:eastAsia="Times New Roman" w:ascii="Times New Roman" w:hAnsi="Times New Roman" w:cs="Times New Roman"/>
      <w:b w:val="0"/>
      <w:i w:val="0"/>
      <w:smallCaps w:val="0"/>
      <w:strike w:val="0"/>
      <w:color w:val="000000"/>
      <w:sz w:val="24"/>
      <w:highlight w:val="none"/>
      <w:u w:val="none"/>
      <w:vertAlign w:val="baseline"/>
    </w:rPr>
  </w:style>
  <w:style w:type="paragraph" w:styleId="Heading1">
    <w:name w:val="heading 1"/>
    <w:basedOn w:val="Normal"/>
    <w:next w:val="Normal"/>
    <w:pPr>
      <w:spacing w:after="120" w:lineRule="auto" w:before="480"/>
    </w:pPr>
    <w:rPr>
      <w:b w:val="1"/>
      <w:sz w:val="48"/>
      <w:highlight w:val="none"/>
    </w:rPr>
  </w:style>
  <w:style w:type="paragraph" w:styleId="Heading2">
    <w:name w:val="heading 2"/>
    <w:basedOn w:val="Normal"/>
    <w:next w:val="Normal"/>
    <w:pPr>
      <w:spacing w:after="80" w:lineRule="auto" w:before="360"/>
    </w:pPr>
    <w:rPr>
      <w:b w:val="1"/>
      <w:sz w:val="36"/>
      <w:highlight w:val="none"/>
    </w:rPr>
  </w:style>
  <w:style w:type="paragraph" w:styleId="Heading3">
    <w:name w:val="heading 3"/>
    <w:basedOn w:val="Normal"/>
    <w:next w:val="Normal"/>
    <w:pPr>
      <w:spacing w:after="80" w:lineRule="auto" w:before="280"/>
    </w:pPr>
    <w:rPr>
      <w:b w:val="1"/>
      <w:sz w:val="28"/>
      <w:highlight w:val="none"/>
    </w:rPr>
  </w:style>
  <w:style w:type="paragraph" w:styleId="Heading4">
    <w:name w:val="heading 4"/>
    <w:basedOn w:val="Normal"/>
    <w:next w:val="Normal"/>
    <w:pPr>
      <w:spacing w:after="40" w:lineRule="auto" w:before="240"/>
    </w:pPr>
    <w:rPr>
      <w:b w:val="1"/>
      <w:sz w:val="24"/>
      <w:highlight w:val="none"/>
    </w:rPr>
  </w:style>
  <w:style w:type="paragraph" w:styleId="Heading5">
    <w:name w:val="heading 5"/>
    <w:basedOn w:val="Normal"/>
    <w:next w:val="Normal"/>
    <w:pPr>
      <w:spacing w:after="40" w:lineRule="auto" w:before="220"/>
    </w:pPr>
    <w:rPr>
      <w:b w:val="1"/>
      <w:sz w:val="22"/>
      <w:highlight w:val="none"/>
    </w:rPr>
  </w:style>
  <w:style w:type="paragraph" w:styleId="Heading6">
    <w:name w:val="heading 6"/>
    <w:basedOn w:val="Normal"/>
    <w:next w:val="Normal"/>
    <w:pPr>
      <w:spacing w:after="40" w:lineRule="auto" w:before="200"/>
    </w:pPr>
    <w:rPr>
      <w:b w:val="1"/>
      <w:sz w:val="20"/>
      <w:highlight w:val="none"/>
    </w:rPr>
  </w:style>
  <w:style w:type="paragraph" w:styleId="Title">
    <w:name w:val="Title"/>
    <w:basedOn w:val="Normal"/>
    <w:next w:val="Normal"/>
    <w:pPr>
      <w:spacing w:after="120" w:lineRule="auto" w:before="480"/>
    </w:pPr>
    <w:rPr>
      <w:b w:val="1"/>
      <w:sz w:val="72"/>
      <w:highlight w:val="none"/>
    </w:rPr>
  </w:style>
  <w:style w:type="paragraph" w:styleId="Subtitle">
    <w:name w:val="Subtitle"/>
    <w:basedOn w:val="Normal"/>
    <w:next w:val="Normal"/>
    <w:pPr>
      <w:spacing w:after="80" w:lineRule="auto" w:before="360"/>
    </w:pPr>
    <w:rPr>
      <w:rFonts w:eastAsia="Georgia" w:ascii="Georgia" w:hAnsi="Georgia" w:cs="Georgia"/>
      <w:i w:val="1"/>
      <w:color w:val="666666"/>
      <w:sz w:val="48"/>
      <w:highlight w:val="none"/>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hyperlink" TargetMode="External" Target="mailto:gabe@gamification.co"/><Relationship Id="rId5" Type="http://schemas.openxmlformats.org/officeDocument/2006/relationships/hyperlink" TargetMode="External" Target="http://gsummit.com"/></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GSummit 2013 Release.docx</dc:title>
</cp:coreProperties>
</file>