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252"/>
      </w:tblGrid>
      <w:tr w:rsidR="008B4DDE" w:rsidRPr="00381C41" w:rsidTr="008B4DDE">
        <w:tc>
          <w:tcPr>
            <w:tcW w:w="5070" w:type="dxa"/>
          </w:tcPr>
          <w:p w:rsidR="008B4DDE" w:rsidRPr="00381C41" w:rsidRDefault="008B4DDE" w:rsidP="008B4DDE">
            <w:pPr>
              <w:widowControl w:val="0"/>
              <w:autoSpaceDE w:val="0"/>
              <w:autoSpaceDN w:val="0"/>
              <w:adjustRightInd w:val="0"/>
              <w:spacing w:after="240"/>
              <w:rPr>
                <w:rFonts w:ascii="Candara" w:hAnsi="Candara" w:cs="Arial"/>
                <w:b/>
                <w:color w:val="A6A6A6" w:themeColor="background1" w:themeShade="A6"/>
                <w:sz w:val="26"/>
                <w:szCs w:val="26"/>
              </w:rPr>
            </w:pPr>
            <w:r w:rsidRPr="00381C41">
              <w:rPr>
                <w:rFonts w:ascii="Candara" w:hAnsi="Candara" w:cs="Arial"/>
                <w:b/>
                <w:color w:val="A6A6A6" w:themeColor="background1" w:themeShade="A6"/>
                <w:sz w:val="26"/>
                <w:szCs w:val="26"/>
              </w:rPr>
              <w:t>Press Release</w:t>
            </w:r>
          </w:p>
          <w:p w:rsidR="008B4DDE" w:rsidRPr="00381C41" w:rsidRDefault="0043778A" w:rsidP="008B4DDE">
            <w:pPr>
              <w:widowControl w:val="0"/>
              <w:autoSpaceDE w:val="0"/>
              <w:autoSpaceDN w:val="0"/>
              <w:adjustRightInd w:val="0"/>
              <w:spacing w:after="240"/>
              <w:rPr>
                <w:rFonts w:ascii="Candara" w:hAnsi="Candara" w:cs="Arial"/>
                <w:sz w:val="26"/>
                <w:szCs w:val="26"/>
              </w:rPr>
            </w:pPr>
            <w:r w:rsidRPr="00381C41">
              <w:rPr>
                <w:rFonts w:ascii="Candara" w:hAnsi="Candara" w:cs="Arial"/>
                <w:sz w:val="26"/>
                <w:szCs w:val="26"/>
              </w:rPr>
              <w:t>For</w:t>
            </w:r>
            <w:r w:rsidR="008B4DDE" w:rsidRPr="00381C41">
              <w:rPr>
                <w:rFonts w:ascii="Candara" w:hAnsi="Candara" w:cs="Arial"/>
                <w:sz w:val="26"/>
                <w:szCs w:val="26"/>
              </w:rPr>
              <w:t xml:space="preserve"> Release,</w:t>
            </w:r>
            <w:r w:rsidR="008B4DDE" w:rsidRPr="00381C41">
              <w:rPr>
                <w:rFonts w:ascii="Candara" w:hAnsi="Candara" w:cs="Arial"/>
                <w:sz w:val="26"/>
                <w:szCs w:val="26"/>
              </w:rPr>
              <w:br/>
            </w:r>
            <w:r w:rsidR="004962FD">
              <w:rPr>
                <w:rFonts w:ascii="Candara" w:hAnsi="Candara" w:cs="Arial"/>
                <w:sz w:val="26"/>
                <w:szCs w:val="26"/>
              </w:rPr>
              <w:t>Nov 21</w:t>
            </w:r>
            <w:r w:rsidR="008B4DDE" w:rsidRPr="00381C41">
              <w:rPr>
                <w:rFonts w:ascii="Candara" w:hAnsi="Candara" w:cs="Arial"/>
                <w:sz w:val="26"/>
                <w:szCs w:val="26"/>
              </w:rPr>
              <w:t>, 2012</w:t>
            </w:r>
          </w:p>
          <w:p w:rsidR="008B4DDE" w:rsidRPr="00381C41" w:rsidRDefault="008B4DDE">
            <w:pPr>
              <w:rPr>
                <w:rFonts w:ascii="Candara" w:hAnsi="Candara" w:cs="Arial"/>
                <w:sz w:val="26"/>
                <w:szCs w:val="26"/>
              </w:rPr>
            </w:pPr>
          </w:p>
        </w:tc>
        <w:tc>
          <w:tcPr>
            <w:tcW w:w="4252" w:type="dxa"/>
          </w:tcPr>
          <w:p w:rsidR="008B4DDE" w:rsidRPr="00381C41" w:rsidRDefault="008B4DDE">
            <w:pPr>
              <w:rPr>
                <w:rFonts w:ascii="Candara" w:hAnsi="Candara" w:cs="Arial"/>
                <w:sz w:val="26"/>
                <w:szCs w:val="26"/>
              </w:rPr>
            </w:pPr>
            <w:r w:rsidRPr="00381C41">
              <w:rPr>
                <w:rFonts w:ascii="Candara" w:hAnsi="Candara" w:cs="Arial"/>
                <w:noProof/>
                <w:sz w:val="26"/>
                <w:szCs w:val="26"/>
                <w:lang w:val="en-GB" w:eastAsia="en-GB"/>
              </w:rPr>
              <w:drawing>
                <wp:inline distT="0" distB="0" distL="0" distR="0">
                  <wp:extent cx="2668160" cy="980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0702" cy="981374"/>
                          </a:xfrm>
                          <a:prstGeom prst="rect">
                            <a:avLst/>
                          </a:prstGeom>
                          <a:noFill/>
                          <a:ln>
                            <a:noFill/>
                          </a:ln>
                        </pic:spPr>
                      </pic:pic>
                    </a:graphicData>
                  </a:graphic>
                </wp:inline>
              </w:drawing>
            </w:r>
          </w:p>
        </w:tc>
      </w:tr>
    </w:tbl>
    <w:p w:rsidR="0043778A" w:rsidRPr="00381C41" w:rsidRDefault="00B625FC" w:rsidP="0043778A">
      <w:pPr>
        <w:widowControl w:val="0"/>
        <w:autoSpaceDE w:val="0"/>
        <w:autoSpaceDN w:val="0"/>
        <w:adjustRightInd w:val="0"/>
        <w:spacing w:after="400"/>
        <w:jc w:val="both"/>
        <w:rPr>
          <w:rFonts w:ascii="Candara" w:hAnsi="Candara" w:cs="Helvetica Neue"/>
          <w:b/>
          <w:bCs/>
          <w:color w:val="76923C" w:themeColor="accent3" w:themeShade="BF"/>
          <w:sz w:val="40"/>
          <w:szCs w:val="40"/>
        </w:rPr>
      </w:pPr>
      <w:r>
        <w:rPr>
          <w:rFonts w:ascii="Candara" w:hAnsi="Candara" w:cs="Helvetica Neue"/>
          <w:b/>
          <w:bCs/>
          <w:color w:val="76923C" w:themeColor="accent3" w:themeShade="BF"/>
          <w:sz w:val="40"/>
          <w:szCs w:val="40"/>
        </w:rPr>
        <w:t xml:space="preserve">NRG Expert </w:t>
      </w:r>
      <w:r w:rsidR="00DF3A83">
        <w:rPr>
          <w:rFonts w:ascii="Candara" w:hAnsi="Candara" w:cs="Helvetica Neue"/>
          <w:b/>
          <w:bCs/>
          <w:color w:val="76923C" w:themeColor="accent3" w:themeShade="BF"/>
          <w:sz w:val="40"/>
          <w:szCs w:val="40"/>
        </w:rPr>
        <w:t>shares</w:t>
      </w:r>
      <w:r w:rsidR="00490B9E">
        <w:rPr>
          <w:rFonts w:ascii="Candara" w:hAnsi="Candara" w:cs="Helvetica Neue"/>
          <w:b/>
          <w:bCs/>
          <w:color w:val="76923C" w:themeColor="accent3" w:themeShade="BF"/>
          <w:sz w:val="40"/>
          <w:szCs w:val="40"/>
        </w:rPr>
        <w:t xml:space="preserve"> its latest</w:t>
      </w:r>
      <w:r w:rsidR="006C1957">
        <w:rPr>
          <w:rFonts w:ascii="Candara" w:hAnsi="Candara" w:cs="Helvetica Neue"/>
          <w:b/>
          <w:bCs/>
          <w:color w:val="76923C" w:themeColor="accent3" w:themeShade="BF"/>
          <w:sz w:val="40"/>
          <w:szCs w:val="40"/>
        </w:rPr>
        <w:t xml:space="preserve"> collection of </w:t>
      </w:r>
      <w:r w:rsidR="00663ED1">
        <w:rPr>
          <w:rFonts w:ascii="Candara" w:hAnsi="Candara" w:cs="Helvetica Neue"/>
          <w:b/>
          <w:bCs/>
          <w:color w:val="76923C" w:themeColor="accent3" w:themeShade="BF"/>
          <w:sz w:val="40"/>
          <w:szCs w:val="40"/>
        </w:rPr>
        <w:t>water and waste</w:t>
      </w:r>
      <w:r w:rsidR="007E59CF">
        <w:rPr>
          <w:rFonts w:ascii="Candara" w:hAnsi="Candara" w:cs="Helvetica Neue"/>
          <w:b/>
          <w:bCs/>
          <w:color w:val="76923C" w:themeColor="accent3" w:themeShade="BF"/>
          <w:sz w:val="40"/>
          <w:szCs w:val="40"/>
        </w:rPr>
        <w:t xml:space="preserve"> market research reports</w:t>
      </w:r>
    </w:p>
    <w:p w:rsidR="00577F61" w:rsidRDefault="00577F61" w:rsidP="003B60B5">
      <w:pPr>
        <w:widowControl w:val="0"/>
        <w:autoSpaceDE w:val="0"/>
        <w:autoSpaceDN w:val="0"/>
        <w:adjustRightInd w:val="0"/>
        <w:spacing w:after="360"/>
        <w:jc w:val="both"/>
        <w:rPr>
          <w:rFonts w:ascii="Candara" w:hAnsi="Candara" w:cs="Candara"/>
          <w:b/>
          <w:color w:val="0E0E0E"/>
          <w:sz w:val="30"/>
          <w:szCs w:val="30"/>
        </w:rPr>
      </w:pPr>
      <w:r>
        <w:rPr>
          <w:rFonts w:ascii="Candara" w:hAnsi="Candara" w:cs="Candara"/>
          <w:b/>
          <w:color w:val="0E0E0E"/>
          <w:sz w:val="30"/>
          <w:szCs w:val="30"/>
        </w:rPr>
        <w:t xml:space="preserve">Max </w:t>
      </w:r>
      <w:proofErr w:type="spellStart"/>
      <w:r>
        <w:rPr>
          <w:rFonts w:ascii="Candara" w:hAnsi="Candara" w:cs="Candara"/>
          <w:b/>
          <w:color w:val="0E0E0E"/>
          <w:sz w:val="30"/>
          <w:szCs w:val="30"/>
        </w:rPr>
        <w:t>Krangle</w:t>
      </w:r>
      <w:proofErr w:type="spellEnd"/>
      <w:r>
        <w:rPr>
          <w:rFonts w:ascii="Candara" w:hAnsi="Candara" w:cs="Candara"/>
          <w:b/>
          <w:color w:val="0E0E0E"/>
          <w:sz w:val="30"/>
          <w:szCs w:val="30"/>
        </w:rPr>
        <w:t>, Managing Director of</w:t>
      </w:r>
      <w:r w:rsidR="006C1957">
        <w:rPr>
          <w:rFonts w:ascii="Candara" w:hAnsi="Candara" w:cs="Candara"/>
          <w:b/>
          <w:color w:val="0E0E0E"/>
          <w:sz w:val="30"/>
          <w:szCs w:val="30"/>
        </w:rPr>
        <w:t xml:space="preserve"> NRG expert </w:t>
      </w:r>
      <w:r>
        <w:rPr>
          <w:rFonts w:ascii="Candara" w:hAnsi="Candara" w:cs="Candara"/>
          <w:b/>
          <w:color w:val="0E0E0E"/>
          <w:sz w:val="30"/>
          <w:szCs w:val="30"/>
        </w:rPr>
        <w:t>is pleased to share the</w:t>
      </w:r>
      <w:r w:rsidR="006C1957">
        <w:rPr>
          <w:rFonts w:ascii="Candara" w:hAnsi="Candara" w:cs="Candara"/>
          <w:b/>
          <w:color w:val="0E0E0E"/>
          <w:sz w:val="30"/>
          <w:szCs w:val="30"/>
        </w:rPr>
        <w:t xml:space="preserve"> recently </w:t>
      </w:r>
      <w:r w:rsidR="00490B9E">
        <w:rPr>
          <w:rFonts w:ascii="Candara" w:hAnsi="Candara" w:cs="Candara"/>
          <w:b/>
          <w:color w:val="0E0E0E"/>
          <w:sz w:val="30"/>
          <w:szCs w:val="30"/>
        </w:rPr>
        <w:t xml:space="preserve">released </w:t>
      </w:r>
      <w:r w:rsidR="006C1957">
        <w:rPr>
          <w:rFonts w:ascii="Candara" w:hAnsi="Candara" w:cs="Candara"/>
          <w:b/>
          <w:color w:val="0E0E0E"/>
          <w:sz w:val="30"/>
          <w:szCs w:val="30"/>
        </w:rPr>
        <w:t xml:space="preserve">collection of </w:t>
      </w:r>
      <w:r w:rsidR="00663ED1">
        <w:rPr>
          <w:rFonts w:ascii="Candara" w:hAnsi="Candara" w:cs="Candara"/>
          <w:b/>
          <w:color w:val="0E0E0E"/>
          <w:sz w:val="30"/>
          <w:szCs w:val="30"/>
        </w:rPr>
        <w:t>water and waste</w:t>
      </w:r>
      <w:r w:rsidR="006C1957">
        <w:rPr>
          <w:rFonts w:ascii="Candara" w:hAnsi="Candara" w:cs="Candara"/>
          <w:b/>
          <w:color w:val="0E0E0E"/>
          <w:sz w:val="30"/>
          <w:szCs w:val="30"/>
        </w:rPr>
        <w:t xml:space="preserve"> </w:t>
      </w:r>
      <w:r w:rsidR="00490B9E">
        <w:rPr>
          <w:rFonts w:ascii="Candara" w:hAnsi="Candara" w:cs="Candara"/>
          <w:b/>
          <w:color w:val="0E0E0E"/>
          <w:sz w:val="30"/>
          <w:szCs w:val="30"/>
        </w:rPr>
        <w:t xml:space="preserve">market research </w:t>
      </w:r>
      <w:r w:rsidR="006C1957">
        <w:rPr>
          <w:rFonts w:ascii="Candara" w:hAnsi="Candara" w:cs="Candara"/>
          <w:b/>
          <w:color w:val="0E0E0E"/>
          <w:sz w:val="30"/>
          <w:szCs w:val="30"/>
        </w:rPr>
        <w:t xml:space="preserve">reports. </w:t>
      </w:r>
    </w:p>
    <w:p w:rsidR="00577F61" w:rsidRDefault="00577F61" w:rsidP="003B60B5">
      <w:pPr>
        <w:widowControl w:val="0"/>
        <w:autoSpaceDE w:val="0"/>
        <w:autoSpaceDN w:val="0"/>
        <w:adjustRightInd w:val="0"/>
        <w:spacing w:after="360"/>
        <w:jc w:val="both"/>
        <w:rPr>
          <w:rFonts w:asciiTheme="majorHAnsi" w:hAnsiTheme="majorHAnsi"/>
        </w:rPr>
      </w:pPr>
      <w:r w:rsidRPr="00953BEE">
        <w:rPr>
          <w:rFonts w:asciiTheme="majorHAnsi" w:hAnsiTheme="majorHAnsi"/>
        </w:rPr>
        <w:t xml:space="preserve">The world’s population is averaging a growth rate of around 1.1% annually. This is </w:t>
      </w:r>
      <w:r>
        <w:rPr>
          <w:rFonts w:asciiTheme="majorHAnsi" w:hAnsiTheme="majorHAnsi"/>
        </w:rPr>
        <w:t>putting pressure on the world’s</w:t>
      </w:r>
      <w:r w:rsidRPr="00953BEE">
        <w:rPr>
          <w:rFonts w:asciiTheme="majorHAnsi" w:hAnsiTheme="majorHAnsi"/>
        </w:rPr>
        <w:t xml:space="preserve"> </w:t>
      </w:r>
      <w:hyperlink r:id="rId7" w:history="1">
        <w:r w:rsidRPr="00953BEE">
          <w:rPr>
            <w:rStyle w:val="Hyperlink"/>
            <w:rFonts w:asciiTheme="majorHAnsi" w:hAnsiTheme="majorHAnsi"/>
            <w:b/>
            <w:bCs/>
          </w:rPr>
          <w:t>water supplies</w:t>
        </w:r>
      </w:hyperlink>
      <w:r w:rsidRPr="00953BEE">
        <w:rPr>
          <w:rFonts w:asciiTheme="majorHAnsi" w:hAnsiTheme="majorHAnsi"/>
        </w:rPr>
        <w:t xml:space="preserve"> and sanitation</w:t>
      </w:r>
      <w:r>
        <w:rPr>
          <w:rFonts w:asciiTheme="majorHAnsi" w:hAnsiTheme="majorHAnsi"/>
        </w:rPr>
        <w:t xml:space="preserve"> systems, forcing governments and large companies to evaluate their water policies</w:t>
      </w:r>
      <w:r w:rsidRPr="00953BEE">
        <w:rPr>
          <w:rFonts w:asciiTheme="majorHAnsi" w:hAnsiTheme="majorHAnsi"/>
        </w:rPr>
        <w:t xml:space="preserve">. </w:t>
      </w:r>
    </w:p>
    <w:p w:rsidR="00577F61" w:rsidRDefault="00577F61" w:rsidP="003B60B5">
      <w:pPr>
        <w:widowControl w:val="0"/>
        <w:autoSpaceDE w:val="0"/>
        <w:autoSpaceDN w:val="0"/>
        <w:adjustRightInd w:val="0"/>
        <w:spacing w:after="360"/>
        <w:jc w:val="both"/>
        <w:rPr>
          <w:rFonts w:asciiTheme="majorHAnsi" w:hAnsiTheme="majorHAnsi"/>
        </w:rPr>
      </w:pPr>
      <w:r>
        <w:rPr>
          <w:rFonts w:asciiTheme="majorHAnsi" w:hAnsiTheme="majorHAnsi"/>
        </w:rPr>
        <w:t>NRG Expert has therefore researched this market place to provide a series of market</w:t>
      </w:r>
      <w:bookmarkStart w:id="0" w:name="_GoBack"/>
      <w:bookmarkEnd w:id="0"/>
      <w:r>
        <w:rPr>
          <w:rFonts w:asciiTheme="majorHAnsi" w:hAnsiTheme="majorHAnsi"/>
        </w:rPr>
        <w:t xml:space="preserve"> research reports on the water and waste industry. </w:t>
      </w:r>
    </w:p>
    <w:p w:rsidR="00577F61" w:rsidRDefault="00577F61" w:rsidP="003B60B5">
      <w:pPr>
        <w:widowControl w:val="0"/>
        <w:autoSpaceDE w:val="0"/>
        <w:autoSpaceDN w:val="0"/>
        <w:adjustRightInd w:val="0"/>
        <w:spacing w:after="360"/>
        <w:jc w:val="both"/>
        <w:rPr>
          <w:rFonts w:asciiTheme="majorHAnsi" w:hAnsiTheme="majorHAnsi"/>
          <w:sz w:val="22"/>
          <w:szCs w:val="22"/>
        </w:rPr>
      </w:pPr>
      <w:proofErr w:type="gramStart"/>
      <w:r>
        <w:rPr>
          <w:rFonts w:asciiTheme="majorHAnsi" w:hAnsiTheme="majorHAnsi"/>
          <w:sz w:val="22"/>
          <w:szCs w:val="22"/>
        </w:rPr>
        <w:t xml:space="preserve">These </w:t>
      </w:r>
      <w:r w:rsidR="00490B9E" w:rsidRPr="00490B9E">
        <w:rPr>
          <w:rFonts w:asciiTheme="majorHAnsi" w:hAnsiTheme="majorHAnsi"/>
          <w:sz w:val="22"/>
          <w:szCs w:val="22"/>
        </w:rPr>
        <w:t xml:space="preserve"> </w:t>
      </w:r>
      <w:r w:rsidR="00DF3A83" w:rsidRPr="00490B9E">
        <w:rPr>
          <w:rFonts w:asciiTheme="majorHAnsi" w:hAnsiTheme="majorHAnsi"/>
          <w:sz w:val="22"/>
          <w:szCs w:val="22"/>
        </w:rPr>
        <w:t>report</w:t>
      </w:r>
      <w:r w:rsidR="00663ED1">
        <w:rPr>
          <w:rFonts w:asciiTheme="majorHAnsi" w:hAnsiTheme="majorHAnsi"/>
          <w:sz w:val="22"/>
          <w:szCs w:val="22"/>
        </w:rPr>
        <w:t>s</w:t>
      </w:r>
      <w:proofErr w:type="gramEnd"/>
      <w:r w:rsidR="00DF3A83" w:rsidRPr="00490B9E">
        <w:rPr>
          <w:rFonts w:asciiTheme="majorHAnsi" w:hAnsiTheme="majorHAnsi"/>
          <w:sz w:val="22"/>
          <w:szCs w:val="22"/>
        </w:rPr>
        <w:t xml:space="preserve"> look at the key market drivers</w:t>
      </w:r>
      <w:r w:rsidR="00690726">
        <w:rPr>
          <w:rFonts w:asciiTheme="majorHAnsi" w:hAnsiTheme="majorHAnsi"/>
          <w:sz w:val="22"/>
          <w:szCs w:val="22"/>
        </w:rPr>
        <w:t xml:space="preserve"> plus outline</w:t>
      </w:r>
      <w:r w:rsidR="00490B9E" w:rsidRPr="00490B9E">
        <w:rPr>
          <w:rFonts w:asciiTheme="majorHAnsi" w:hAnsiTheme="majorHAnsi"/>
          <w:sz w:val="22"/>
          <w:szCs w:val="22"/>
        </w:rPr>
        <w:t xml:space="preserve"> all the important </w:t>
      </w:r>
      <w:r w:rsidR="00663ED1">
        <w:rPr>
          <w:rFonts w:asciiTheme="majorHAnsi" w:hAnsiTheme="majorHAnsi"/>
          <w:sz w:val="22"/>
          <w:szCs w:val="22"/>
        </w:rPr>
        <w:t>water and waste</w:t>
      </w:r>
      <w:r>
        <w:rPr>
          <w:rFonts w:asciiTheme="majorHAnsi" w:hAnsiTheme="majorHAnsi"/>
          <w:sz w:val="22"/>
          <w:szCs w:val="22"/>
        </w:rPr>
        <w:t xml:space="preserve"> energy statistics and data to enable governments and companies to evaluate their options make difficult decisions.</w:t>
      </w:r>
    </w:p>
    <w:p w:rsidR="00663ED1" w:rsidRDefault="00490B9E" w:rsidP="003B60B5">
      <w:pPr>
        <w:widowControl w:val="0"/>
        <w:autoSpaceDE w:val="0"/>
        <w:autoSpaceDN w:val="0"/>
        <w:adjustRightInd w:val="0"/>
        <w:spacing w:after="360"/>
        <w:jc w:val="both"/>
        <w:rPr>
          <w:rFonts w:asciiTheme="majorHAnsi" w:hAnsiTheme="majorHAnsi"/>
        </w:rPr>
      </w:pPr>
      <w:r w:rsidRPr="00490B9E">
        <w:rPr>
          <w:rFonts w:asciiTheme="majorHAnsi" w:hAnsiTheme="majorHAnsi"/>
          <w:sz w:val="22"/>
          <w:szCs w:val="22"/>
        </w:rPr>
        <w:t xml:space="preserve">The </w:t>
      </w:r>
      <w:r w:rsidR="004962FD">
        <w:rPr>
          <w:rFonts w:asciiTheme="majorHAnsi" w:hAnsiTheme="majorHAnsi"/>
          <w:sz w:val="22"/>
          <w:szCs w:val="22"/>
        </w:rPr>
        <w:t xml:space="preserve">energy analysts </w:t>
      </w:r>
      <w:r w:rsidRPr="00490B9E">
        <w:rPr>
          <w:rFonts w:asciiTheme="majorHAnsi" w:hAnsiTheme="majorHAnsi"/>
          <w:sz w:val="22"/>
          <w:szCs w:val="22"/>
        </w:rPr>
        <w:t xml:space="preserve">also highlight the most important companies and countries to watch. </w:t>
      </w:r>
      <w:r w:rsidR="00690726">
        <w:rPr>
          <w:rFonts w:asciiTheme="majorHAnsi" w:hAnsiTheme="majorHAnsi"/>
          <w:sz w:val="22"/>
          <w:szCs w:val="22"/>
        </w:rPr>
        <w:t>This is c</w:t>
      </w:r>
      <w:r w:rsidRPr="00490B9E">
        <w:rPr>
          <w:rFonts w:asciiTheme="majorHAnsi" w:hAnsiTheme="majorHAnsi"/>
          <w:sz w:val="22"/>
          <w:szCs w:val="22"/>
        </w:rPr>
        <w:t>ritical reading for anyone op</w:t>
      </w:r>
      <w:r w:rsidR="00070ACA">
        <w:rPr>
          <w:rFonts w:asciiTheme="majorHAnsi" w:hAnsiTheme="majorHAnsi"/>
          <w:sz w:val="22"/>
          <w:szCs w:val="22"/>
        </w:rPr>
        <w:t xml:space="preserve">erating in the </w:t>
      </w:r>
      <w:r w:rsidR="00663ED1">
        <w:rPr>
          <w:rFonts w:asciiTheme="majorHAnsi" w:hAnsiTheme="majorHAnsi"/>
          <w:sz w:val="22"/>
          <w:szCs w:val="22"/>
        </w:rPr>
        <w:t>water and waste</w:t>
      </w:r>
      <w:r w:rsidR="00070ACA">
        <w:rPr>
          <w:rFonts w:asciiTheme="majorHAnsi" w:hAnsiTheme="majorHAnsi"/>
          <w:sz w:val="22"/>
          <w:szCs w:val="22"/>
        </w:rPr>
        <w:t xml:space="preserve"> energy </w:t>
      </w:r>
      <w:r w:rsidRPr="00490B9E">
        <w:rPr>
          <w:rFonts w:asciiTheme="majorHAnsi" w:hAnsiTheme="majorHAnsi"/>
          <w:sz w:val="22"/>
          <w:szCs w:val="22"/>
        </w:rPr>
        <w:t>sector.</w:t>
      </w:r>
      <w:r w:rsidR="004962FD">
        <w:rPr>
          <w:rFonts w:asciiTheme="majorHAnsi" w:hAnsiTheme="majorHAnsi"/>
          <w:sz w:val="22"/>
          <w:szCs w:val="22"/>
        </w:rPr>
        <w:t xml:space="preserve"> </w:t>
      </w:r>
      <w:r w:rsidR="004962FD">
        <w:rPr>
          <w:rFonts w:asciiTheme="majorHAnsi" w:hAnsiTheme="majorHAnsi" w:cs="Candara"/>
          <w:color w:val="0E0E0E"/>
          <w:sz w:val="22"/>
          <w:szCs w:val="22"/>
        </w:rPr>
        <w:t xml:space="preserve">The full </w:t>
      </w:r>
      <w:r w:rsidR="00666271">
        <w:rPr>
          <w:rFonts w:asciiTheme="majorHAnsi" w:hAnsiTheme="majorHAnsi" w:cs="Candara"/>
          <w:color w:val="0E0E0E"/>
          <w:sz w:val="22"/>
          <w:szCs w:val="22"/>
        </w:rPr>
        <w:t xml:space="preserve">market research </w:t>
      </w:r>
      <w:r w:rsidR="004962FD">
        <w:rPr>
          <w:rFonts w:asciiTheme="majorHAnsi" w:hAnsiTheme="majorHAnsi" w:cs="Candara"/>
          <w:color w:val="0E0E0E"/>
          <w:sz w:val="22"/>
          <w:szCs w:val="22"/>
        </w:rPr>
        <w:t>report overviews can</w:t>
      </w:r>
      <w:r w:rsidRPr="004962FD">
        <w:rPr>
          <w:rFonts w:asciiTheme="majorHAnsi" w:hAnsiTheme="majorHAnsi" w:cs="Candara"/>
          <w:color w:val="0E0E0E"/>
          <w:sz w:val="22"/>
          <w:szCs w:val="22"/>
        </w:rPr>
        <w:t xml:space="preserve"> </w:t>
      </w:r>
      <w:r w:rsidR="007E59CF" w:rsidRPr="004962FD">
        <w:rPr>
          <w:rFonts w:asciiTheme="majorHAnsi" w:hAnsiTheme="majorHAnsi" w:cs="Candara"/>
          <w:color w:val="0E0E0E"/>
          <w:sz w:val="22"/>
          <w:szCs w:val="22"/>
        </w:rPr>
        <w:t xml:space="preserve">be viewed here: </w:t>
      </w:r>
      <w:hyperlink r:id="rId8" w:history="1">
        <w:r w:rsidR="00663ED1" w:rsidRPr="004F0D90">
          <w:rPr>
            <w:rStyle w:val="Hyperlink"/>
            <w:rFonts w:asciiTheme="majorHAnsi" w:hAnsiTheme="majorHAnsi"/>
          </w:rPr>
          <w:t>http://www.nrgexpert.com/waste-water-research-analysis-forecasts/</w:t>
        </w:r>
      </w:hyperlink>
      <w:r w:rsidR="00663ED1">
        <w:rPr>
          <w:rFonts w:asciiTheme="majorHAnsi" w:hAnsiTheme="majorHAnsi"/>
        </w:rPr>
        <w:t xml:space="preserve"> </w:t>
      </w:r>
    </w:p>
    <w:p w:rsidR="004962FD" w:rsidRPr="004962FD" w:rsidRDefault="004962FD" w:rsidP="003B60B5">
      <w:pPr>
        <w:widowControl w:val="0"/>
        <w:autoSpaceDE w:val="0"/>
        <w:autoSpaceDN w:val="0"/>
        <w:adjustRightInd w:val="0"/>
        <w:spacing w:after="360"/>
        <w:jc w:val="both"/>
        <w:rPr>
          <w:rFonts w:asciiTheme="majorHAnsi" w:hAnsiTheme="majorHAnsi" w:cs="Candara"/>
          <w:color w:val="0E0E0E"/>
          <w:sz w:val="22"/>
          <w:szCs w:val="22"/>
        </w:rPr>
      </w:pPr>
      <w:r w:rsidRPr="004962FD">
        <w:rPr>
          <w:rFonts w:asciiTheme="majorHAnsi" w:hAnsiTheme="majorHAnsi" w:cs="Candara"/>
          <w:color w:val="0E0E0E"/>
          <w:sz w:val="22"/>
          <w:szCs w:val="22"/>
        </w:rPr>
        <w:t xml:space="preserve">Here is a quick </w:t>
      </w:r>
      <w:r>
        <w:rPr>
          <w:rFonts w:asciiTheme="majorHAnsi" w:hAnsiTheme="majorHAnsi" w:cs="Candara"/>
          <w:color w:val="0E0E0E"/>
          <w:sz w:val="22"/>
          <w:szCs w:val="22"/>
        </w:rPr>
        <w:t>summary</w:t>
      </w:r>
      <w:r w:rsidRPr="004962FD">
        <w:rPr>
          <w:rFonts w:asciiTheme="majorHAnsi" w:hAnsiTheme="majorHAnsi" w:cs="Candara"/>
          <w:color w:val="0E0E0E"/>
          <w:sz w:val="22"/>
          <w:szCs w:val="22"/>
        </w:rPr>
        <w:t xml:space="preserve"> of the latest </w:t>
      </w:r>
      <w:r w:rsidR="00663ED1">
        <w:rPr>
          <w:rFonts w:asciiTheme="majorHAnsi" w:hAnsiTheme="majorHAnsi" w:cs="Candara"/>
          <w:color w:val="0E0E0E"/>
          <w:sz w:val="22"/>
          <w:szCs w:val="22"/>
        </w:rPr>
        <w:t>water and waste</w:t>
      </w:r>
      <w:r w:rsidR="00DF3A83">
        <w:rPr>
          <w:rFonts w:asciiTheme="majorHAnsi" w:hAnsiTheme="majorHAnsi" w:cs="Candara"/>
          <w:color w:val="0E0E0E"/>
          <w:sz w:val="22"/>
          <w:szCs w:val="22"/>
        </w:rPr>
        <w:t xml:space="preserve"> energy</w:t>
      </w:r>
      <w:r w:rsidRPr="004962FD">
        <w:rPr>
          <w:rFonts w:asciiTheme="majorHAnsi" w:hAnsiTheme="majorHAnsi" w:cs="Candara"/>
          <w:color w:val="0E0E0E"/>
          <w:sz w:val="22"/>
          <w:szCs w:val="22"/>
        </w:rPr>
        <w:t xml:space="preserve"> market research reports</w:t>
      </w:r>
      <w:r>
        <w:rPr>
          <w:rFonts w:asciiTheme="majorHAnsi" w:hAnsiTheme="majorHAnsi" w:cs="Candara"/>
          <w:color w:val="0E0E0E"/>
          <w:sz w:val="22"/>
          <w:szCs w:val="22"/>
        </w:rPr>
        <w:t xml:space="preserve"> available at NRG Expert</w:t>
      </w:r>
      <w:r w:rsidRPr="004962FD">
        <w:rPr>
          <w:rFonts w:asciiTheme="majorHAnsi" w:hAnsiTheme="majorHAnsi" w:cs="Candara"/>
          <w:color w:val="0E0E0E"/>
          <w:sz w:val="22"/>
          <w:szCs w:val="22"/>
        </w:rPr>
        <w:t>.</w:t>
      </w:r>
    </w:p>
    <w:p w:rsidR="00881F10" w:rsidRDefault="00070ACA" w:rsidP="006C1957">
      <w:pPr>
        <w:pStyle w:val="Heading1"/>
        <w:rPr>
          <w:color w:val="76923C" w:themeColor="accent3" w:themeShade="BF"/>
        </w:rPr>
      </w:pPr>
      <w:r>
        <w:rPr>
          <w:color w:val="76923C" w:themeColor="accent3" w:themeShade="BF"/>
        </w:rPr>
        <w:t xml:space="preserve">&gt;&gt; </w:t>
      </w:r>
      <w:r w:rsidR="00663ED1">
        <w:rPr>
          <w:color w:val="76923C" w:themeColor="accent3" w:themeShade="BF"/>
        </w:rPr>
        <w:t>Water and Waste Utilities Market Research Report</w:t>
      </w:r>
    </w:p>
    <w:p w:rsidR="00663ED1" w:rsidRPr="00663ED1" w:rsidRDefault="00663ED1" w:rsidP="00663ED1">
      <w:pPr>
        <w:rPr>
          <w:rFonts w:asciiTheme="majorHAnsi" w:hAnsiTheme="majorHAnsi"/>
        </w:rPr>
      </w:pPr>
      <w:r w:rsidRPr="00663ED1">
        <w:rPr>
          <w:rFonts w:asciiTheme="majorHAnsi" w:hAnsiTheme="majorHAnsi"/>
        </w:rPr>
        <w:t xml:space="preserve">This </w:t>
      </w:r>
      <w:hyperlink r:id="rId9" w:history="1">
        <w:r w:rsidRPr="00663ED1">
          <w:rPr>
            <w:rStyle w:val="Hyperlink"/>
            <w:rFonts w:asciiTheme="majorHAnsi" w:hAnsiTheme="majorHAnsi"/>
            <w:b/>
            <w:bCs/>
            <w:color w:val="auto"/>
          </w:rPr>
          <w:t>water and waste utilities market research report</w:t>
        </w:r>
      </w:hyperlink>
      <w:hyperlink r:id="rId10" w:history="1">
        <w:r w:rsidRPr="00663ED1">
          <w:rPr>
            <w:rStyle w:val="Hyperlink"/>
            <w:rFonts w:asciiTheme="majorHAnsi" w:hAnsiTheme="majorHAnsi"/>
            <w:color w:val="auto"/>
            <w:u w:val="none"/>
          </w:rPr>
          <w:t xml:space="preserve"> provides a comprehensive overview of the global water resources markets including water and wastewater treatment methods and water and waste statistics. It looks at the market information on water, water treatment companies, water utilities companies, pollution, private sector investment, water and wastewater </w:t>
        </w:r>
      </w:hyperlink>
      <w:hyperlink r:id="rId11" w:history="1">
        <w:r w:rsidRPr="00663ED1">
          <w:rPr>
            <w:rStyle w:val="Hyperlink"/>
            <w:rFonts w:asciiTheme="majorHAnsi" w:hAnsiTheme="majorHAnsi"/>
            <w:b/>
            <w:bCs/>
            <w:color w:val="auto"/>
            <w:u w:val="none"/>
          </w:rPr>
          <w:t>forecasts</w:t>
        </w:r>
      </w:hyperlink>
      <w:r w:rsidRPr="00663ED1">
        <w:rPr>
          <w:rFonts w:asciiTheme="majorHAnsi" w:hAnsiTheme="majorHAnsi"/>
        </w:rPr>
        <w:t xml:space="preserve"> and much more.</w:t>
      </w:r>
    </w:p>
    <w:p w:rsidR="006C1957" w:rsidRPr="006C1957" w:rsidRDefault="00070ACA" w:rsidP="006C1957">
      <w:pPr>
        <w:pStyle w:val="Heading1"/>
        <w:rPr>
          <w:color w:val="76923C" w:themeColor="accent3" w:themeShade="BF"/>
        </w:rPr>
      </w:pPr>
      <w:r>
        <w:rPr>
          <w:color w:val="76923C" w:themeColor="accent3" w:themeShade="BF"/>
        </w:rPr>
        <w:t xml:space="preserve">&gt;&gt; </w:t>
      </w:r>
      <w:r w:rsidR="00663ED1">
        <w:rPr>
          <w:color w:val="76923C" w:themeColor="accent3" w:themeShade="BF"/>
        </w:rPr>
        <w:t>Desalination Market Research Report</w:t>
      </w:r>
    </w:p>
    <w:p w:rsidR="00663ED1" w:rsidRPr="00663ED1" w:rsidRDefault="00663ED1" w:rsidP="00953BEE">
      <w:pPr>
        <w:jc w:val="both"/>
        <w:rPr>
          <w:rStyle w:val="Strong"/>
          <w:rFonts w:asciiTheme="majorHAnsi" w:hAnsiTheme="majorHAnsi"/>
        </w:rPr>
      </w:pPr>
      <w:r w:rsidRPr="00663ED1">
        <w:rPr>
          <w:rFonts w:asciiTheme="majorHAnsi" w:hAnsiTheme="majorHAnsi"/>
        </w:rPr>
        <w:t xml:space="preserve">This desalination </w:t>
      </w:r>
      <w:hyperlink r:id="rId12" w:anchor="waterutil" w:history="1">
        <w:r w:rsidRPr="00663ED1">
          <w:rPr>
            <w:rStyle w:val="Hyperlink"/>
            <w:rFonts w:asciiTheme="majorHAnsi" w:hAnsiTheme="majorHAnsi"/>
          </w:rPr>
          <w:t>market research report</w:t>
        </w:r>
      </w:hyperlink>
      <w:r w:rsidRPr="00663ED1">
        <w:rPr>
          <w:rFonts w:asciiTheme="majorHAnsi" w:hAnsiTheme="majorHAnsi"/>
        </w:rPr>
        <w:t xml:space="preserve"> provides a </w:t>
      </w:r>
      <w:hyperlink r:id="rId13" w:history="1">
        <w:r w:rsidRPr="00663ED1">
          <w:rPr>
            <w:rStyle w:val="Hyperlink"/>
            <w:rFonts w:asciiTheme="majorHAnsi" w:hAnsiTheme="majorHAnsi"/>
          </w:rPr>
          <w:t>global overview of water desalination</w:t>
        </w:r>
      </w:hyperlink>
      <w:r w:rsidRPr="00663ED1">
        <w:rPr>
          <w:rFonts w:asciiTheme="majorHAnsi" w:hAnsiTheme="majorHAnsi"/>
        </w:rPr>
        <w:t xml:space="preserve">.  It asks what </w:t>
      </w:r>
      <w:r w:rsidR="00953BEE" w:rsidRPr="00663ED1">
        <w:rPr>
          <w:rFonts w:asciiTheme="majorHAnsi" w:hAnsiTheme="majorHAnsi"/>
        </w:rPr>
        <w:t>water desalination is</w:t>
      </w:r>
      <w:r w:rsidRPr="00663ED1">
        <w:rPr>
          <w:rFonts w:asciiTheme="majorHAnsi" w:hAnsiTheme="majorHAnsi"/>
        </w:rPr>
        <w:t xml:space="preserve">? </w:t>
      </w:r>
      <w:r>
        <w:rPr>
          <w:rFonts w:asciiTheme="majorHAnsi" w:hAnsiTheme="majorHAnsi"/>
        </w:rPr>
        <w:t>It also</w:t>
      </w:r>
      <w:r w:rsidRPr="00663ED1">
        <w:rPr>
          <w:rFonts w:asciiTheme="majorHAnsi" w:hAnsiTheme="majorHAnsi"/>
        </w:rPr>
        <w:t xml:space="preserve"> looks at </w:t>
      </w:r>
      <w:r w:rsidRPr="00663ED1">
        <w:rPr>
          <w:rStyle w:val="Strong"/>
          <w:rFonts w:asciiTheme="majorHAnsi" w:hAnsiTheme="majorHAnsi"/>
        </w:rPr>
        <w:t>water stress</w:t>
      </w:r>
      <w:r w:rsidRPr="00663ED1">
        <w:rPr>
          <w:rFonts w:asciiTheme="majorHAnsi" w:hAnsiTheme="majorHAnsi"/>
        </w:rPr>
        <w:t xml:space="preserve">, </w:t>
      </w:r>
      <w:r w:rsidRPr="00663ED1">
        <w:rPr>
          <w:rStyle w:val="Strong"/>
          <w:rFonts w:asciiTheme="majorHAnsi" w:hAnsiTheme="majorHAnsi"/>
        </w:rPr>
        <w:t>future and current markets</w:t>
      </w:r>
      <w:r w:rsidRPr="00663ED1">
        <w:rPr>
          <w:rFonts w:asciiTheme="majorHAnsi" w:hAnsiTheme="majorHAnsi"/>
        </w:rPr>
        <w:t xml:space="preserve">, rising demand for water desalination, costs verses advantages, and desalination technologies. It contains in depth </w:t>
      </w:r>
      <w:r w:rsidRPr="00663ED1">
        <w:rPr>
          <w:rStyle w:val="Strong"/>
          <w:rFonts w:asciiTheme="majorHAnsi" w:hAnsiTheme="majorHAnsi"/>
        </w:rPr>
        <w:t>market forecast</w:t>
      </w:r>
      <w:r w:rsidRPr="00663ED1">
        <w:rPr>
          <w:rFonts w:asciiTheme="majorHAnsi" w:hAnsiTheme="majorHAnsi"/>
        </w:rPr>
        <w:t>,</w:t>
      </w:r>
      <w:r w:rsidRPr="00663ED1">
        <w:rPr>
          <w:rStyle w:val="Strong"/>
          <w:rFonts w:asciiTheme="majorHAnsi" w:hAnsiTheme="majorHAnsi"/>
        </w:rPr>
        <w:t xml:space="preserve"> statistics</w:t>
      </w:r>
      <w:r w:rsidRPr="00663ED1">
        <w:rPr>
          <w:rFonts w:asciiTheme="majorHAnsi" w:hAnsiTheme="majorHAnsi"/>
        </w:rPr>
        <w:t xml:space="preserve">, </w:t>
      </w:r>
      <w:r w:rsidRPr="00663ED1">
        <w:rPr>
          <w:rStyle w:val="Strong"/>
          <w:rFonts w:asciiTheme="majorHAnsi" w:hAnsiTheme="majorHAnsi"/>
        </w:rPr>
        <w:lastRenderedPageBreak/>
        <w:t>analysis</w:t>
      </w:r>
      <w:r w:rsidRPr="00663ED1">
        <w:rPr>
          <w:rFonts w:asciiTheme="majorHAnsi" w:hAnsiTheme="majorHAnsi"/>
        </w:rPr>
        <w:t xml:space="preserve"> and</w:t>
      </w:r>
      <w:hyperlink r:id="rId14" w:history="1">
        <w:r w:rsidRPr="00953BEE">
          <w:rPr>
            <w:rStyle w:val="Strong"/>
            <w:rFonts w:asciiTheme="majorHAnsi" w:hAnsiTheme="majorHAnsi"/>
            <w:color w:val="0000FF"/>
          </w:rPr>
          <w:t xml:space="preserve"> </w:t>
        </w:r>
        <w:r w:rsidRPr="00663ED1">
          <w:rPr>
            <w:rStyle w:val="Strong"/>
            <w:rFonts w:asciiTheme="majorHAnsi" w:hAnsiTheme="majorHAnsi"/>
            <w:color w:val="0000FF"/>
            <w:u w:val="single"/>
          </w:rPr>
          <w:t>data</w:t>
        </w:r>
      </w:hyperlink>
      <w:r>
        <w:rPr>
          <w:rFonts w:asciiTheme="majorHAnsi" w:hAnsiTheme="majorHAnsi"/>
        </w:rPr>
        <w:t xml:space="preserve"> </w:t>
      </w:r>
      <w:r w:rsidRPr="00663ED1">
        <w:rPr>
          <w:rFonts w:asciiTheme="majorHAnsi" w:hAnsiTheme="majorHAnsi"/>
        </w:rPr>
        <w:t xml:space="preserve">on the </w:t>
      </w:r>
      <w:r w:rsidRPr="00953BEE">
        <w:rPr>
          <w:rFonts w:asciiTheme="majorHAnsi" w:hAnsiTheme="majorHAnsi"/>
          <w:b/>
        </w:rPr>
        <w:t>water desalination industry</w:t>
      </w:r>
      <w:r w:rsidRPr="00663ED1">
        <w:rPr>
          <w:rFonts w:asciiTheme="majorHAnsi" w:hAnsiTheme="majorHAnsi"/>
        </w:rPr>
        <w:t>.</w:t>
      </w:r>
      <w:r>
        <w:rPr>
          <w:rFonts w:asciiTheme="majorHAnsi" w:hAnsiTheme="majorHAnsi"/>
        </w:rPr>
        <w:t xml:space="preserve"> </w:t>
      </w:r>
      <w:r w:rsidRPr="00663ED1">
        <w:rPr>
          <w:rFonts w:asciiTheme="majorHAnsi" w:hAnsiTheme="majorHAnsi"/>
        </w:rPr>
        <w:t>The desalination market research analyses the desalination market situation globa</w:t>
      </w:r>
      <w:r w:rsidR="00953BEE">
        <w:rPr>
          <w:rFonts w:asciiTheme="majorHAnsi" w:hAnsiTheme="majorHAnsi"/>
        </w:rPr>
        <w:t>lly, with a particular focus on</w:t>
      </w:r>
      <w:r w:rsidRPr="00663ED1">
        <w:rPr>
          <w:rFonts w:asciiTheme="majorHAnsi" w:hAnsiTheme="majorHAnsi"/>
        </w:rPr>
        <w:t> countries with more than 1% of global desalination cap</w:t>
      </w:r>
      <w:r w:rsidR="00953BEE">
        <w:rPr>
          <w:rFonts w:asciiTheme="majorHAnsi" w:hAnsiTheme="majorHAnsi"/>
        </w:rPr>
        <w:t xml:space="preserve">acity or the potential to gain </w:t>
      </w:r>
      <w:r w:rsidRPr="00663ED1">
        <w:rPr>
          <w:rFonts w:asciiTheme="majorHAnsi" w:hAnsiTheme="majorHAnsi"/>
        </w:rPr>
        <w:t xml:space="preserve">significant </w:t>
      </w:r>
      <w:r w:rsidRPr="00953BEE">
        <w:rPr>
          <w:rFonts w:asciiTheme="majorHAnsi" w:hAnsiTheme="majorHAnsi"/>
          <w:b/>
        </w:rPr>
        <w:t>water desalination market</w:t>
      </w:r>
      <w:r w:rsidRPr="00663ED1">
        <w:rPr>
          <w:rFonts w:asciiTheme="majorHAnsi" w:hAnsiTheme="majorHAnsi"/>
        </w:rPr>
        <w:t xml:space="preserve"> share</w:t>
      </w:r>
      <w:r w:rsidRPr="00663ED1">
        <w:rPr>
          <w:rStyle w:val="Strong"/>
          <w:rFonts w:asciiTheme="majorHAnsi" w:hAnsiTheme="majorHAnsi"/>
        </w:rPr>
        <w:t>.</w:t>
      </w:r>
    </w:p>
    <w:p w:rsidR="006C1957" w:rsidRPr="006C1957" w:rsidRDefault="00881F10" w:rsidP="006C1957">
      <w:pPr>
        <w:pStyle w:val="Heading1"/>
        <w:rPr>
          <w:color w:val="76923C" w:themeColor="accent3" w:themeShade="BF"/>
        </w:rPr>
      </w:pPr>
      <w:r>
        <w:rPr>
          <w:color w:val="76923C" w:themeColor="accent3" w:themeShade="BF"/>
        </w:rPr>
        <w:t xml:space="preserve">&gt;&gt; </w:t>
      </w:r>
      <w:r w:rsidR="00953BEE">
        <w:rPr>
          <w:color w:val="76923C" w:themeColor="accent3" w:themeShade="BF"/>
        </w:rPr>
        <w:t>Global Deployments of Utility Meters Market Research Report</w:t>
      </w:r>
    </w:p>
    <w:p w:rsidR="00953BEE" w:rsidRPr="00953BEE" w:rsidRDefault="00953BEE" w:rsidP="00953BEE">
      <w:pPr>
        <w:rPr>
          <w:rFonts w:asciiTheme="majorHAnsi" w:hAnsiTheme="majorHAnsi"/>
        </w:rPr>
      </w:pPr>
      <w:r w:rsidRPr="00953BEE">
        <w:rPr>
          <w:rFonts w:asciiTheme="majorHAnsi" w:hAnsiTheme="majorHAnsi"/>
        </w:rPr>
        <w:t xml:space="preserve">This NRG Expert Database Product is an in-depth analysis </w:t>
      </w:r>
      <w:r w:rsidR="00577F61">
        <w:rPr>
          <w:rFonts w:asciiTheme="majorHAnsi" w:hAnsiTheme="majorHAnsi"/>
        </w:rPr>
        <w:t>of the Global Metering Markets, including the Water Meter market</w:t>
      </w:r>
      <w:r w:rsidRPr="00953BEE">
        <w:rPr>
          <w:rFonts w:asciiTheme="majorHAnsi" w:hAnsiTheme="majorHAnsi"/>
        </w:rPr>
        <w:t xml:space="preserve">. This database and accompanying </w:t>
      </w:r>
      <w:r>
        <w:rPr>
          <w:rFonts w:asciiTheme="majorHAnsi" w:hAnsiTheme="majorHAnsi"/>
        </w:rPr>
        <w:t>PDF</w:t>
      </w:r>
      <w:r w:rsidRPr="00953BEE">
        <w:rPr>
          <w:rFonts w:asciiTheme="majorHAnsi" w:hAnsiTheme="majorHAnsi"/>
        </w:rPr>
        <w:t xml:space="preserve"> overview contain a comprehensive worldwide </w:t>
      </w:r>
      <w:r w:rsidR="00577F61" w:rsidRPr="00577F61">
        <w:rPr>
          <w:rFonts w:asciiTheme="majorHAnsi" w:hAnsiTheme="majorHAnsi"/>
          <w:b/>
        </w:rPr>
        <w:t>water meter</w:t>
      </w:r>
      <w:r w:rsidRPr="00577F61">
        <w:rPr>
          <w:rFonts w:asciiTheme="majorHAnsi" w:hAnsiTheme="majorHAnsi"/>
          <w:b/>
        </w:rPr>
        <w:t xml:space="preserve"> overview</w:t>
      </w:r>
      <w:proofErr w:type="gramStart"/>
      <w:r w:rsidRPr="00577F61">
        <w:rPr>
          <w:rFonts w:asciiTheme="majorHAnsi" w:hAnsiTheme="majorHAnsi"/>
          <w:b/>
        </w:rPr>
        <w:t>,</w:t>
      </w:r>
      <w:r w:rsidR="00577F61">
        <w:rPr>
          <w:rFonts w:asciiTheme="majorHAnsi" w:hAnsiTheme="majorHAnsi"/>
        </w:rPr>
        <w:t>.</w:t>
      </w:r>
      <w:proofErr w:type="gramEnd"/>
      <w:r w:rsidR="00577F61">
        <w:rPr>
          <w:rFonts w:asciiTheme="majorHAnsi" w:hAnsiTheme="majorHAnsi"/>
        </w:rPr>
        <w:t xml:space="preserve"> It </w:t>
      </w:r>
      <w:r w:rsidRPr="00953BEE">
        <w:rPr>
          <w:rFonts w:asciiTheme="majorHAnsi" w:hAnsiTheme="majorHAnsi"/>
        </w:rPr>
        <w:t>lists the value</w:t>
      </w:r>
      <w:r w:rsidR="00577F61">
        <w:rPr>
          <w:rFonts w:asciiTheme="majorHAnsi" w:hAnsiTheme="majorHAnsi"/>
        </w:rPr>
        <w:t xml:space="preserve"> in US dollars</w:t>
      </w:r>
      <w:r w:rsidRPr="00953BEE">
        <w:rPr>
          <w:rFonts w:asciiTheme="majorHAnsi" w:hAnsiTheme="majorHAnsi"/>
        </w:rPr>
        <w:t>, of each u</w:t>
      </w:r>
      <w:r w:rsidR="00577F61">
        <w:rPr>
          <w:rFonts w:asciiTheme="majorHAnsi" w:hAnsiTheme="majorHAnsi"/>
        </w:rPr>
        <w:t xml:space="preserve">tility metering segment in 2011, and then </w:t>
      </w:r>
      <w:proofErr w:type="gramStart"/>
      <w:r w:rsidR="00577F61">
        <w:rPr>
          <w:rFonts w:asciiTheme="majorHAnsi" w:hAnsiTheme="majorHAnsi"/>
        </w:rPr>
        <w:t xml:space="preserve">forecasted </w:t>
      </w:r>
      <w:r w:rsidRPr="00953BEE">
        <w:rPr>
          <w:rFonts w:asciiTheme="majorHAnsi" w:hAnsiTheme="majorHAnsi"/>
        </w:rPr>
        <w:t xml:space="preserve"> to</w:t>
      </w:r>
      <w:proofErr w:type="gramEnd"/>
      <w:r w:rsidRPr="00953BEE">
        <w:rPr>
          <w:rFonts w:asciiTheme="majorHAnsi" w:hAnsiTheme="majorHAnsi"/>
        </w:rPr>
        <w:t xml:space="preserve"> 2015.</w:t>
      </w:r>
    </w:p>
    <w:p w:rsidR="006C1957" w:rsidRPr="006C1957" w:rsidRDefault="00881F10" w:rsidP="006C1957">
      <w:pPr>
        <w:pStyle w:val="Heading1"/>
        <w:rPr>
          <w:color w:val="76923C" w:themeColor="accent3" w:themeShade="BF"/>
        </w:rPr>
      </w:pPr>
      <w:r>
        <w:rPr>
          <w:color w:val="76923C" w:themeColor="accent3" w:themeShade="BF"/>
        </w:rPr>
        <w:t xml:space="preserve">&gt;&gt; </w:t>
      </w:r>
      <w:r w:rsidR="00953BEE">
        <w:rPr>
          <w:color w:val="76923C" w:themeColor="accent3" w:themeShade="BF"/>
        </w:rPr>
        <w:t>Water Deregulation Market Research Report</w:t>
      </w:r>
    </w:p>
    <w:p w:rsidR="00953BEE" w:rsidRPr="00953BEE" w:rsidRDefault="00953BEE" w:rsidP="00953BEE">
      <w:pPr>
        <w:rPr>
          <w:rFonts w:asciiTheme="majorHAnsi" w:hAnsiTheme="majorHAnsi"/>
        </w:rPr>
      </w:pPr>
      <w:r w:rsidRPr="00953BEE">
        <w:rPr>
          <w:rFonts w:asciiTheme="majorHAnsi" w:hAnsiTheme="majorHAnsi"/>
        </w:rPr>
        <w:t xml:space="preserve">To meet the UN’s water target the share of private water companies in the water and wastewater market is forecast to increase. To speed up progress, deregulation is also required. NRG Expert’s report reviews the impact of </w:t>
      </w:r>
      <w:hyperlink r:id="rId15" w:history="1">
        <w:r>
          <w:rPr>
            <w:rStyle w:val="Hyperlink"/>
            <w:rFonts w:asciiTheme="majorHAnsi" w:hAnsiTheme="majorHAnsi"/>
            <w:b/>
            <w:bCs/>
          </w:rPr>
          <w:t>water deregulation and privatiz</w:t>
        </w:r>
        <w:r w:rsidRPr="00953BEE">
          <w:rPr>
            <w:rStyle w:val="Hyperlink"/>
            <w:rFonts w:asciiTheme="majorHAnsi" w:hAnsiTheme="majorHAnsi"/>
            <w:b/>
            <w:bCs/>
          </w:rPr>
          <w:t>ation</w:t>
        </w:r>
      </w:hyperlink>
      <w:r w:rsidRPr="00953BEE">
        <w:rPr>
          <w:rFonts w:asciiTheme="majorHAnsi" w:hAnsiTheme="majorHAnsi"/>
        </w:rPr>
        <w:t xml:space="preserve"> on the water market at the country and regional-level.</w:t>
      </w:r>
    </w:p>
    <w:p w:rsidR="00577F61" w:rsidRDefault="00577F61" w:rsidP="0043778A">
      <w:pPr>
        <w:widowControl w:val="0"/>
        <w:autoSpaceDE w:val="0"/>
        <w:autoSpaceDN w:val="0"/>
        <w:adjustRightInd w:val="0"/>
        <w:spacing w:after="280"/>
        <w:jc w:val="both"/>
        <w:rPr>
          <w:rFonts w:asciiTheme="majorHAnsi" w:hAnsiTheme="majorHAnsi" w:cs="Helvetica Neue"/>
          <w:sz w:val="22"/>
          <w:szCs w:val="22"/>
        </w:rPr>
      </w:pPr>
    </w:p>
    <w:p w:rsidR="006C1957" w:rsidRPr="004962FD" w:rsidRDefault="006C1957" w:rsidP="0043778A">
      <w:pPr>
        <w:widowControl w:val="0"/>
        <w:autoSpaceDE w:val="0"/>
        <w:autoSpaceDN w:val="0"/>
        <w:adjustRightInd w:val="0"/>
        <w:spacing w:after="280"/>
        <w:jc w:val="both"/>
        <w:rPr>
          <w:rFonts w:asciiTheme="majorHAnsi" w:hAnsiTheme="majorHAnsi" w:cs="Helvetica Neue"/>
          <w:sz w:val="22"/>
          <w:szCs w:val="22"/>
        </w:rPr>
      </w:pPr>
      <w:r w:rsidRPr="004962FD">
        <w:rPr>
          <w:rFonts w:asciiTheme="majorHAnsi" w:hAnsiTheme="majorHAnsi" w:cs="Helvetica Neue"/>
          <w:sz w:val="22"/>
          <w:szCs w:val="22"/>
        </w:rPr>
        <w:t xml:space="preserve">You can check out </w:t>
      </w:r>
      <w:r w:rsidR="007E59CF" w:rsidRPr="004962FD">
        <w:rPr>
          <w:rFonts w:asciiTheme="majorHAnsi" w:hAnsiTheme="majorHAnsi" w:cs="Helvetica Neue"/>
          <w:sz w:val="22"/>
          <w:szCs w:val="22"/>
        </w:rPr>
        <w:t>NRG Expert’s</w:t>
      </w:r>
      <w:r w:rsidRPr="004962FD">
        <w:rPr>
          <w:rFonts w:asciiTheme="majorHAnsi" w:hAnsiTheme="majorHAnsi" w:cs="Helvetica Neue"/>
          <w:sz w:val="22"/>
          <w:szCs w:val="22"/>
        </w:rPr>
        <w:t xml:space="preserve"> reports on </w:t>
      </w:r>
      <w:r w:rsidR="007E59CF" w:rsidRPr="004962FD">
        <w:rPr>
          <w:rFonts w:asciiTheme="majorHAnsi" w:hAnsiTheme="majorHAnsi" w:cs="Helvetica Neue"/>
          <w:sz w:val="22"/>
          <w:szCs w:val="22"/>
        </w:rPr>
        <w:t>their</w:t>
      </w:r>
      <w:r w:rsidRPr="004962FD">
        <w:rPr>
          <w:rFonts w:asciiTheme="majorHAnsi" w:hAnsiTheme="majorHAnsi" w:cs="Helvetica Neue"/>
          <w:sz w:val="22"/>
          <w:szCs w:val="22"/>
        </w:rPr>
        <w:t xml:space="preserve"> website:</w:t>
      </w:r>
    </w:p>
    <w:p w:rsidR="00690726" w:rsidRDefault="007E0A26" w:rsidP="0043778A">
      <w:pPr>
        <w:widowControl w:val="0"/>
        <w:autoSpaceDE w:val="0"/>
        <w:autoSpaceDN w:val="0"/>
        <w:adjustRightInd w:val="0"/>
        <w:spacing w:after="280"/>
        <w:jc w:val="both"/>
        <w:rPr>
          <w:rFonts w:asciiTheme="majorHAnsi" w:hAnsiTheme="majorHAnsi"/>
        </w:rPr>
      </w:pPr>
      <w:hyperlink r:id="rId16" w:history="1">
        <w:r w:rsidR="00690726" w:rsidRPr="004F0D90">
          <w:rPr>
            <w:rStyle w:val="Hyperlink"/>
            <w:rFonts w:asciiTheme="majorHAnsi" w:hAnsiTheme="majorHAnsi"/>
          </w:rPr>
          <w:t>http://www.nrgexpert.com/waste-water-research-analysis-forecasts/</w:t>
        </w:r>
      </w:hyperlink>
    </w:p>
    <w:p w:rsidR="006C1957" w:rsidRPr="004962FD" w:rsidRDefault="006C1957" w:rsidP="0043778A">
      <w:pPr>
        <w:widowControl w:val="0"/>
        <w:autoSpaceDE w:val="0"/>
        <w:autoSpaceDN w:val="0"/>
        <w:adjustRightInd w:val="0"/>
        <w:spacing w:after="280"/>
        <w:jc w:val="both"/>
        <w:rPr>
          <w:rFonts w:asciiTheme="majorHAnsi" w:hAnsiTheme="majorHAnsi" w:cs="Helvetica Neue"/>
          <w:sz w:val="22"/>
          <w:szCs w:val="22"/>
        </w:rPr>
      </w:pPr>
      <w:r w:rsidRPr="004962FD">
        <w:rPr>
          <w:rFonts w:asciiTheme="majorHAnsi" w:hAnsiTheme="majorHAnsi" w:cs="Helvetica Neue"/>
          <w:sz w:val="22"/>
          <w:szCs w:val="22"/>
        </w:rPr>
        <w:t xml:space="preserve">Or </w:t>
      </w:r>
      <w:r w:rsidR="00490B9E" w:rsidRPr="004962FD">
        <w:rPr>
          <w:rFonts w:asciiTheme="majorHAnsi" w:hAnsiTheme="majorHAnsi" w:cs="Helvetica Neue"/>
          <w:sz w:val="22"/>
          <w:szCs w:val="22"/>
        </w:rPr>
        <w:t>download</w:t>
      </w:r>
      <w:r w:rsidRPr="004962FD">
        <w:rPr>
          <w:rFonts w:asciiTheme="majorHAnsi" w:hAnsiTheme="majorHAnsi" w:cs="Helvetica Neue"/>
          <w:sz w:val="22"/>
          <w:szCs w:val="22"/>
        </w:rPr>
        <w:t xml:space="preserve"> out </w:t>
      </w:r>
      <w:r w:rsidR="007E59CF" w:rsidRPr="004962FD">
        <w:rPr>
          <w:rFonts w:asciiTheme="majorHAnsi" w:hAnsiTheme="majorHAnsi" w:cs="Helvetica Neue"/>
          <w:sz w:val="22"/>
          <w:szCs w:val="22"/>
        </w:rPr>
        <w:t>the NRG Expert</w:t>
      </w:r>
      <w:r w:rsidRPr="004962FD">
        <w:rPr>
          <w:rFonts w:asciiTheme="majorHAnsi" w:hAnsiTheme="majorHAnsi" w:cs="Helvetica Neue"/>
          <w:sz w:val="22"/>
          <w:szCs w:val="22"/>
        </w:rPr>
        <w:t xml:space="preserve"> product list</w:t>
      </w:r>
      <w:r w:rsidR="007E59CF" w:rsidRPr="004962FD">
        <w:rPr>
          <w:rFonts w:asciiTheme="majorHAnsi" w:hAnsiTheme="majorHAnsi" w:cs="Helvetica Neue"/>
          <w:sz w:val="22"/>
          <w:szCs w:val="22"/>
        </w:rPr>
        <w:t xml:space="preserve"> brochure</w:t>
      </w:r>
      <w:r w:rsidRPr="004962FD">
        <w:rPr>
          <w:rFonts w:asciiTheme="majorHAnsi" w:hAnsiTheme="majorHAnsi" w:cs="Helvetica Neue"/>
          <w:sz w:val="22"/>
          <w:szCs w:val="22"/>
        </w:rPr>
        <w:t xml:space="preserve"> </w:t>
      </w:r>
      <w:r w:rsidR="007E59CF" w:rsidRPr="004962FD">
        <w:rPr>
          <w:rFonts w:asciiTheme="majorHAnsi" w:hAnsiTheme="majorHAnsi" w:cs="Helvetica Neue"/>
          <w:sz w:val="22"/>
          <w:szCs w:val="22"/>
        </w:rPr>
        <w:t>(</w:t>
      </w:r>
      <w:r w:rsidRPr="004962FD">
        <w:rPr>
          <w:rFonts w:asciiTheme="majorHAnsi" w:hAnsiTheme="majorHAnsi" w:cs="Helvetica Neue"/>
          <w:sz w:val="22"/>
          <w:szCs w:val="22"/>
        </w:rPr>
        <w:t>PDF</w:t>
      </w:r>
      <w:r w:rsidR="007E59CF" w:rsidRPr="004962FD">
        <w:rPr>
          <w:rFonts w:asciiTheme="majorHAnsi" w:hAnsiTheme="majorHAnsi" w:cs="Helvetica Neue"/>
          <w:sz w:val="22"/>
          <w:szCs w:val="22"/>
        </w:rPr>
        <w:t>)</w:t>
      </w:r>
      <w:r w:rsidRPr="004962FD">
        <w:rPr>
          <w:rFonts w:asciiTheme="majorHAnsi" w:hAnsiTheme="majorHAnsi" w:cs="Helvetica Neue"/>
          <w:sz w:val="22"/>
          <w:szCs w:val="22"/>
        </w:rPr>
        <w:t xml:space="preserve"> here:</w:t>
      </w:r>
    </w:p>
    <w:p w:rsidR="007E59CF" w:rsidRDefault="007E0A26" w:rsidP="007E59CF">
      <w:pPr>
        <w:widowControl w:val="0"/>
        <w:autoSpaceDE w:val="0"/>
        <w:autoSpaceDN w:val="0"/>
        <w:adjustRightInd w:val="0"/>
        <w:spacing w:after="280"/>
        <w:jc w:val="both"/>
        <w:rPr>
          <w:rFonts w:ascii="Candara" w:hAnsi="Candara" w:cs="Helvetica Neue"/>
          <w:color w:val="7F7F7F" w:themeColor="text1" w:themeTint="80"/>
          <w:sz w:val="28"/>
          <w:szCs w:val="28"/>
        </w:rPr>
      </w:pPr>
      <w:hyperlink r:id="rId17" w:history="1">
        <w:r w:rsidR="007E59CF" w:rsidRPr="005753FC">
          <w:rPr>
            <w:rStyle w:val="Hyperlink"/>
            <w:rFonts w:ascii="Candara" w:hAnsi="Candara" w:cs="Helvetica Neue"/>
            <w:sz w:val="28"/>
            <w:szCs w:val="28"/>
          </w:rPr>
          <w:t>http://ow.ly/fhkwg</w:t>
        </w:r>
      </w:hyperlink>
      <w:r w:rsidR="007E59CF">
        <w:rPr>
          <w:rFonts w:ascii="Candara" w:hAnsi="Candara" w:cs="Helvetica Neue"/>
          <w:color w:val="7F7F7F" w:themeColor="text1" w:themeTint="80"/>
          <w:sz w:val="28"/>
          <w:szCs w:val="28"/>
        </w:rPr>
        <w:t xml:space="preserve"> </w:t>
      </w:r>
    </w:p>
    <w:p w:rsidR="004962FD" w:rsidRDefault="004962FD" w:rsidP="007E59CF">
      <w:pPr>
        <w:widowControl w:val="0"/>
        <w:autoSpaceDE w:val="0"/>
        <w:autoSpaceDN w:val="0"/>
        <w:adjustRightInd w:val="0"/>
        <w:spacing w:after="280"/>
        <w:jc w:val="both"/>
        <w:rPr>
          <w:rFonts w:ascii="Candara" w:hAnsi="Candara" w:cs="Arial"/>
          <w:b/>
          <w:color w:val="A6A6A6" w:themeColor="background1" w:themeShade="A6"/>
          <w:sz w:val="26"/>
          <w:szCs w:val="26"/>
        </w:rPr>
      </w:pPr>
    </w:p>
    <w:p w:rsidR="00206A80" w:rsidRPr="004962FD" w:rsidRDefault="00206A80" w:rsidP="00206A80">
      <w:pPr>
        <w:rPr>
          <w:rFonts w:ascii="Candara" w:hAnsi="Candara" w:cs="Arial"/>
          <w:b/>
          <w:color w:val="A6A6A6" w:themeColor="background1" w:themeShade="A6"/>
          <w:sz w:val="26"/>
          <w:szCs w:val="26"/>
        </w:rPr>
      </w:pPr>
      <w:r w:rsidRPr="00381C41">
        <w:rPr>
          <w:rFonts w:ascii="Candara" w:hAnsi="Candara" w:cs="Arial"/>
          <w:b/>
          <w:color w:val="A6A6A6" w:themeColor="background1" w:themeShade="A6"/>
          <w:sz w:val="26"/>
          <w:szCs w:val="26"/>
        </w:rPr>
        <w:t>Background information</w:t>
      </w:r>
    </w:p>
    <w:p w:rsidR="0043778A" w:rsidRDefault="00206A80" w:rsidP="0043778A">
      <w:pPr>
        <w:rPr>
          <w:rFonts w:ascii="Candara" w:hAnsi="Candara" w:cs="Arial"/>
          <w:color w:val="808080" w:themeColor="background1" w:themeShade="80"/>
          <w:sz w:val="20"/>
          <w:szCs w:val="20"/>
        </w:rPr>
      </w:pPr>
      <w:r w:rsidRPr="00381C41">
        <w:rPr>
          <w:rFonts w:ascii="Candara" w:hAnsi="Candara" w:cs="Arial"/>
          <w:color w:val="808080" w:themeColor="background1" w:themeShade="80"/>
          <w:sz w:val="20"/>
          <w:szCs w:val="20"/>
        </w:rPr>
        <w:t xml:space="preserve">NRG Expert is a London and Toronto based energy intelligence and market research publisher. NRG Expert provides up to date information and analysis on worldwide </w:t>
      </w:r>
      <w:r w:rsidRPr="00381C41">
        <w:rPr>
          <w:rFonts w:ascii="Candara" w:hAnsi="Candara" w:cs="Arial"/>
          <w:b/>
          <w:color w:val="808080" w:themeColor="background1" w:themeShade="80"/>
          <w:sz w:val="20"/>
          <w:szCs w:val="20"/>
        </w:rPr>
        <w:t>energy markets</w:t>
      </w:r>
      <w:r w:rsidRPr="00381C41">
        <w:rPr>
          <w:rFonts w:ascii="Candara" w:hAnsi="Candara" w:cs="Arial"/>
          <w:color w:val="808080" w:themeColor="background1" w:themeShade="80"/>
          <w:sz w:val="20"/>
          <w:szCs w:val="20"/>
        </w:rPr>
        <w:t>, including</w:t>
      </w:r>
      <w:r w:rsidR="007E59CF">
        <w:rPr>
          <w:rFonts w:ascii="Candara" w:hAnsi="Candara" w:cs="Arial"/>
          <w:color w:val="808080" w:themeColor="background1" w:themeShade="80"/>
          <w:sz w:val="20"/>
          <w:szCs w:val="20"/>
        </w:rPr>
        <w:t xml:space="preserve"> renewables,</w:t>
      </w:r>
      <w:r w:rsidRPr="00381C41">
        <w:rPr>
          <w:rFonts w:ascii="Candara" w:hAnsi="Candara" w:cs="Arial"/>
          <w:color w:val="808080" w:themeColor="background1" w:themeShade="80"/>
          <w:sz w:val="20"/>
          <w:szCs w:val="20"/>
        </w:rPr>
        <w:t xml:space="preserve"> power generation market research reports, </w:t>
      </w:r>
      <w:r w:rsidRPr="00381C41">
        <w:rPr>
          <w:rFonts w:ascii="Candara" w:hAnsi="Candara" w:cs="Helvetica Neue"/>
          <w:color w:val="808080" w:themeColor="background1" w:themeShade="80"/>
          <w:sz w:val="20"/>
          <w:szCs w:val="20"/>
        </w:rPr>
        <w:t>global power plants data</w:t>
      </w:r>
      <w:r w:rsidRPr="00381C41">
        <w:rPr>
          <w:rFonts w:ascii="Candara" w:hAnsi="Candara" w:cs="Arial"/>
          <w:color w:val="808080" w:themeColor="background1" w:themeShade="80"/>
          <w:sz w:val="20"/>
          <w:szCs w:val="20"/>
        </w:rPr>
        <w:t xml:space="preserve">, </w:t>
      </w:r>
      <w:r w:rsidRPr="00381C41">
        <w:rPr>
          <w:rFonts w:ascii="Candara" w:hAnsi="Candara" w:cs="Arial"/>
          <w:b/>
          <w:color w:val="808080" w:themeColor="background1" w:themeShade="80"/>
          <w:sz w:val="20"/>
          <w:szCs w:val="20"/>
        </w:rPr>
        <w:t>energy market analysis</w:t>
      </w:r>
      <w:r w:rsidRPr="00381C41">
        <w:rPr>
          <w:rFonts w:ascii="Candara" w:hAnsi="Candara" w:cs="Arial"/>
          <w:color w:val="808080" w:themeColor="background1" w:themeShade="80"/>
          <w:sz w:val="20"/>
          <w:szCs w:val="20"/>
        </w:rPr>
        <w:t xml:space="preserve"> and databases, energy market forecasts &amp; consulting. Visit </w:t>
      </w:r>
      <w:hyperlink r:id="rId18" w:history="1">
        <w:r w:rsidRPr="00381C41">
          <w:rPr>
            <w:rStyle w:val="Hyperlink"/>
            <w:rFonts w:ascii="Candara" w:hAnsi="Candara" w:cs="Arial"/>
            <w:color w:val="808080" w:themeColor="background1" w:themeShade="80"/>
            <w:sz w:val="20"/>
            <w:szCs w:val="20"/>
          </w:rPr>
          <w:t>www.nrgexpert.com</w:t>
        </w:r>
      </w:hyperlink>
      <w:r w:rsidRPr="00381C41">
        <w:rPr>
          <w:rFonts w:ascii="Candara" w:hAnsi="Candara" w:cs="Arial"/>
          <w:color w:val="808080" w:themeColor="background1" w:themeShade="80"/>
          <w:sz w:val="20"/>
          <w:szCs w:val="20"/>
        </w:rPr>
        <w:t xml:space="preserve"> for further information.</w:t>
      </w:r>
    </w:p>
    <w:p w:rsidR="007E59CF" w:rsidRPr="00381C41" w:rsidRDefault="007E59CF" w:rsidP="0043778A">
      <w:pPr>
        <w:rPr>
          <w:rFonts w:ascii="Candara" w:hAnsi="Candara" w:cs="Helvetica Neue"/>
          <w:color w:val="262626"/>
          <w:sz w:val="28"/>
          <w:szCs w:val="28"/>
        </w:rPr>
      </w:pPr>
    </w:p>
    <w:p w:rsidR="0043778A" w:rsidRPr="00381C41" w:rsidRDefault="0043778A" w:rsidP="0043778A">
      <w:pPr>
        <w:rPr>
          <w:rFonts w:ascii="Candara" w:hAnsi="Candara" w:cs="Helvetica Neue"/>
          <w:color w:val="262626"/>
          <w:sz w:val="16"/>
          <w:szCs w:val="16"/>
        </w:rPr>
      </w:pPr>
      <w:r w:rsidRPr="00381C41">
        <w:rPr>
          <w:rFonts w:ascii="Candara" w:hAnsi="Candara" w:cs="Helvetica Neue"/>
          <w:color w:val="262626"/>
          <w:sz w:val="16"/>
          <w:szCs w:val="16"/>
        </w:rPr>
        <w:t>Source:</w:t>
      </w:r>
    </w:p>
    <w:p w:rsidR="00724D58" w:rsidRPr="00381C41" w:rsidRDefault="00724D58" w:rsidP="0043778A">
      <w:pPr>
        <w:rPr>
          <w:rFonts w:ascii="Candara" w:hAnsi="Candara" w:cs="Helvetica Neue"/>
          <w:color w:val="262626"/>
          <w:sz w:val="16"/>
          <w:szCs w:val="16"/>
        </w:rPr>
      </w:pPr>
      <w:r w:rsidRPr="00381C41">
        <w:rPr>
          <w:rFonts w:ascii="Candara" w:hAnsi="Candara" w:cs="Trebuchet MS"/>
          <w:b/>
          <w:bCs/>
          <w:color w:val="68A51B"/>
          <w:sz w:val="16"/>
          <w:szCs w:val="16"/>
        </w:rPr>
        <w:t xml:space="preserve">NRG Expert </w:t>
      </w:r>
      <w:r w:rsidR="007E59CF">
        <w:rPr>
          <w:rFonts w:ascii="Candara" w:hAnsi="Candara" w:cs="Trebuchet MS"/>
          <w:b/>
          <w:bCs/>
          <w:color w:val="68A51B"/>
          <w:sz w:val="16"/>
          <w:szCs w:val="16"/>
        </w:rPr>
        <w:t>Renewable Market Research Reports</w:t>
      </w:r>
    </w:p>
    <w:p w:rsidR="0043778A" w:rsidRPr="00381C41" w:rsidRDefault="0043778A" w:rsidP="0043778A">
      <w:pPr>
        <w:rPr>
          <w:rFonts w:ascii="Candara" w:hAnsi="Candara" w:cs="Helvetica Neue"/>
          <w:color w:val="262626"/>
          <w:sz w:val="28"/>
          <w:szCs w:val="28"/>
        </w:rPr>
      </w:pPr>
    </w:p>
    <w:p w:rsidR="009C4F6F" w:rsidRPr="00690726" w:rsidRDefault="009C4F6F" w:rsidP="009C4F6F">
      <w:pPr>
        <w:widowControl w:val="0"/>
        <w:autoSpaceDE w:val="0"/>
        <w:autoSpaceDN w:val="0"/>
        <w:adjustRightInd w:val="0"/>
        <w:spacing w:after="240"/>
        <w:rPr>
          <w:rFonts w:ascii="Candara" w:hAnsi="Candara" w:cs="Arial"/>
          <w:b/>
          <w:sz w:val="26"/>
          <w:szCs w:val="26"/>
        </w:rPr>
      </w:pPr>
      <w:r w:rsidRPr="00381C41">
        <w:rPr>
          <w:rFonts w:ascii="Candara" w:hAnsi="Candara" w:cs="Arial"/>
          <w:b/>
          <w:sz w:val="26"/>
          <w:szCs w:val="26"/>
        </w:rPr>
        <w:t>Contact</w:t>
      </w:r>
      <w:proofErr w:type="gramStart"/>
      <w:r w:rsidRPr="00381C41">
        <w:rPr>
          <w:rFonts w:ascii="Candara" w:hAnsi="Candara" w:cs="Arial"/>
          <w:b/>
          <w:sz w:val="26"/>
          <w:szCs w:val="26"/>
        </w:rPr>
        <w:t>: </w:t>
      </w:r>
      <w:proofErr w:type="gramEnd"/>
    </w:p>
    <w:p w:rsidR="009C4F6F" w:rsidRPr="00690726" w:rsidRDefault="009C4F6F" w:rsidP="009C4F6F">
      <w:pPr>
        <w:widowControl w:val="0"/>
        <w:autoSpaceDE w:val="0"/>
        <w:autoSpaceDN w:val="0"/>
        <w:adjustRightInd w:val="0"/>
        <w:spacing w:after="240"/>
        <w:rPr>
          <w:rFonts w:ascii="Candara" w:hAnsi="Candara" w:cs="Arial"/>
          <w:b/>
          <w:sz w:val="26"/>
          <w:szCs w:val="26"/>
        </w:rPr>
      </w:pPr>
      <w:r w:rsidRPr="00690726">
        <w:rPr>
          <w:rFonts w:ascii="Candara" w:hAnsi="Candara" w:cs="Arial"/>
          <w:b/>
          <w:sz w:val="26"/>
          <w:szCs w:val="26"/>
        </w:rPr>
        <w:t>Edgar van der Meer </w:t>
      </w:r>
      <w:r w:rsidRPr="00690726">
        <w:rPr>
          <w:rFonts w:ascii="Candara" w:hAnsi="Candara" w:cs="Arial"/>
          <w:b/>
          <w:sz w:val="26"/>
          <w:szCs w:val="26"/>
        </w:rPr>
        <w:br/>
        <w:t>NRG Expert </w:t>
      </w:r>
    </w:p>
    <w:p w:rsidR="009C4F6F" w:rsidRPr="00381C41" w:rsidRDefault="009C4F6F" w:rsidP="009C4F6F">
      <w:pPr>
        <w:widowControl w:val="0"/>
        <w:autoSpaceDE w:val="0"/>
        <w:autoSpaceDN w:val="0"/>
        <w:adjustRightInd w:val="0"/>
        <w:spacing w:after="240"/>
        <w:rPr>
          <w:rFonts w:ascii="Candara" w:hAnsi="Candara" w:cs="Arial"/>
          <w:b/>
          <w:sz w:val="26"/>
          <w:szCs w:val="26"/>
        </w:rPr>
      </w:pPr>
      <w:r w:rsidRPr="00381C41">
        <w:rPr>
          <w:rFonts w:ascii="Candara" w:hAnsi="Candara" w:cs="Arial"/>
          <w:b/>
          <w:sz w:val="26"/>
          <w:szCs w:val="26"/>
        </w:rPr>
        <w:t>Toronto +1 (416) 840-5847 </w:t>
      </w:r>
      <w:r w:rsidRPr="00381C41">
        <w:rPr>
          <w:rFonts w:ascii="Candara" w:hAnsi="Candara" w:cs="Arial"/>
          <w:b/>
          <w:sz w:val="26"/>
          <w:szCs w:val="26"/>
        </w:rPr>
        <w:br/>
        <w:t xml:space="preserve">London +44 (0)20 8432 3059 </w:t>
      </w:r>
      <w:r w:rsidRPr="00381C41">
        <w:rPr>
          <w:rFonts w:ascii="Candara" w:hAnsi="Candara" w:cs="Arial"/>
          <w:b/>
          <w:sz w:val="26"/>
          <w:szCs w:val="26"/>
        </w:rPr>
        <w:br/>
        <w:t>http://www.NRGExpert.com</w:t>
      </w:r>
    </w:p>
    <w:p w:rsidR="0043778A" w:rsidRPr="00381C41" w:rsidRDefault="0043778A" w:rsidP="0043778A">
      <w:pPr>
        <w:widowControl w:val="0"/>
        <w:autoSpaceDE w:val="0"/>
        <w:autoSpaceDN w:val="0"/>
        <w:adjustRightInd w:val="0"/>
        <w:spacing w:after="400"/>
        <w:jc w:val="both"/>
        <w:rPr>
          <w:rFonts w:ascii="Candara" w:hAnsi="Candara" w:cs="Helvetica Neue"/>
          <w:b/>
          <w:bCs/>
          <w:color w:val="262626"/>
          <w:sz w:val="40"/>
          <w:szCs w:val="40"/>
        </w:rPr>
      </w:pPr>
    </w:p>
    <w:tbl>
      <w:tblPr>
        <w:tblW w:w="9560" w:type="dxa"/>
        <w:tblInd w:w="93" w:type="dxa"/>
        <w:tblLook w:val="04A0"/>
      </w:tblPr>
      <w:tblGrid>
        <w:gridCol w:w="6260"/>
        <w:gridCol w:w="3300"/>
      </w:tblGrid>
      <w:tr w:rsidR="00724D58" w:rsidRPr="00381C41" w:rsidTr="0043778A">
        <w:trPr>
          <w:trHeight w:val="300"/>
        </w:trPr>
        <w:tc>
          <w:tcPr>
            <w:tcW w:w="6260" w:type="dxa"/>
            <w:tcBorders>
              <w:top w:val="nil"/>
              <w:left w:val="nil"/>
              <w:bottom w:val="nil"/>
              <w:right w:val="nil"/>
            </w:tcBorders>
            <w:shd w:val="clear" w:color="auto" w:fill="auto"/>
            <w:noWrap/>
            <w:vAlign w:val="bottom"/>
          </w:tcPr>
          <w:p w:rsidR="00724D58" w:rsidRPr="00381C41" w:rsidRDefault="00724D58" w:rsidP="004F3C02">
            <w:pPr>
              <w:rPr>
                <w:rFonts w:ascii="Candara" w:eastAsia="Times New Roman" w:hAnsi="Candara" w:cs="Times New Roman"/>
                <w:color w:val="000000"/>
                <w:sz w:val="18"/>
                <w:szCs w:val="18"/>
                <w:lang w:val="en-GB"/>
              </w:rPr>
            </w:pPr>
          </w:p>
        </w:tc>
        <w:tc>
          <w:tcPr>
            <w:tcW w:w="3300" w:type="dxa"/>
            <w:tcBorders>
              <w:top w:val="nil"/>
              <w:left w:val="nil"/>
              <w:bottom w:val="nil"/>
              <w:right w:val="nil"/>
            </w:tcBorders>
            <w:shd w:val="clear" w:color="auto" w:fill="auto"/>
            <w:noWrap/>
            <w:vAlign w:val="bottom"/>
          </w:tcPr>
          <w:p w:rsidR="00724D58" w:rsidRPr="00381C41" w:rsidRDefault="00724D58" w:rsidP="0043778A">
            <w:pPr>
              <w:rPr>
                <w:rFonts w:ascii="Candara" w:eastAsia="Times New Roman" w:hAnsi="Candara" w:cs="Times New Roman"/>
                <w:color w:val="000000"/>
                <w:sz w:val="18"/>
                <w:szCs w:val="18"/>
                <w:lang w:val="en-GB"/>
              </w:rPr>
            </w:pPr>
          </w:p>
        </w:tc>
      </w:tr>
    </w:tbl>
    <w:p w:rsidR="009D7161" w:rsidRPr="00381C41" w:rsidRDefault="009D7161" w:rsidP="0001660C">
      <w:pPr>
        <w:widowControl w:val="0"/>
        <w:autoSpaceDE w:val="0"/>
        <w:autoSpaceDN w:val="0"/>
        <w:adjustRightInd w:val="0"/>
        <w:spacing w:after="280"/>
        <w:jc w:val="both"/>
        <w:rPr>
          <w:rFonts w:ascii="Candara" w:hAnsi="Candara" w:cs="Arial"/>
          <w:sz w:val="26"/>
          <w:szCs w:val="26"/>
        </w:rPr>
      </w:pPr>
    </w:p>
    <w:sectPr w:rsidR="009D7161" w:rsidRPr="00381C41" w:rsidSect="009F0707">
      <w:pgSz w:w="11900" w:h="16840"/>
      <w:pgMar w:top="1135" w:right="1694"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977848"/>
    <w:multiLevelType w:val="hybridMultilevel"/>
    <w:tmpl w:val="5622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60F81"/>
    <w:multiLevelType w:val="hybridMultilevel"/>
    <w:tmpl w:val="EFF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1300D"/>
    <w:multiLevelType w:val="hybridMultilevel"/>
    <w:tmpl w:val="F70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90B04"/>
    <w:multiLevelType w:val="hybridMultilevel"/>
    <w:tmpl w:val="9EE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0621"/>
    <w:multiLevelType w:val="hybridMultilevel"/>
    <w:tmpl w:val="B84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956F4"/>
    <w:multiLevelType w:val="hybridMultilevel"/>
    <w:tmpl w:val="0A2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53649"/>
    <w:multiLevelType w:val="hybridMultilevel"/>
    <w:tmpl w:val="B77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A3449"/>
    <w:multiLevelType w:val="hybridMultilevel"/>
    <w:tmpl w:val="1F8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9"/>
  </w:num>
  <w:num w:numId="6">
    <w:abstractNumId w:val="7"/>
  </w:num>
  <w:num w:numId="7">
    <w:abstractNumId w:val="10"/>
  </w:num>
  <w:num w:numId="8">
    <w:abstractNumId w:val="0"/>
  </w:num>
  <w:num w:numId="9">
    <w:abstractNumId w:val="1"/>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01C0D"/>
    <w:rsid w:val="00002BD9"/>
    <w:rsid w:val="0001660C"/>
    <w:rsid w:val="00017295"/>
    <w:rsid w:val="00044ACE"/>
    <w:rsid w:val="0004561B"/>
    <w:rsid w:val="00046848"/>
    <w:rsid w:val="00070ACA"/>
    <w:rsid w:val="000C68D5"/>
    <w:rsid w:val="00135451"/>
    <w:rsid w:val="00184DEF"/>
    <w:rsid w:val="001B4A86"/>
    <w:rsid w:val="001F2223"/>
    <w:rsid w:val="00201C0D"/>
    <w:rsid w:val="00206A80"/>
    <w:rsid w:val="0020729D"/>
    <w:rsid w:val="00213A2A"/>
    <w:rsid w:val="0024751D"/>
    <w:rsid w:val="00254C46"/>
    <w:rsid w:val="0026505E"/>
    <w:rsid w:val="002C22F5"/>
    <w:rsid w:val="002C43E3"/>
    <w:rsid w:val="002F2DDA"/>
    <w:rsid w:val="00381C41"/>
    <w:rsid w:val="003B3C12"/>
    <w:rsid w:val="003B60B5"/>
    <w:rsid w:val="0043778A"/>
    <w:rsid w:val="00490B9E"/>
    <w:rsid w:val="004962FD"/>
    <w:rsid w:val="004C79F7"/>
    <w:rsid w:val="004F3C02"/>
    <w:rsid w:val="005423F0"/>
    <w:rsid w:val="00577F61"/>
    <w:rsid w:val="00582A97"/>
    <w:rsid w:val="005A6994"/>
    <w:rsid w:val="005B4564"/>
    <w:rsid w:val="005E507E"/>
    <w:rsid w:val="005E5245"/>
    <w:rsid w:val="005F43BE"/>
    <w:rsid w:val="00612F92"/>
    <w:rsid w:val="00632F2E"/>
    <w:rsid w:val="00651AD3"/>
    <w:rsid w:val="00663ED1"/>
    <w:rsid w:val="00666271"/>
    <w:rsid w:val="006756BD"/>
    <w:rsid w:val="00690726"/>
    <w:rsid w:val="006C1957"/>
    <w:rsid w:val="006D7727"/>
    <w:rsid w:val="00724D58"/>
    <w:rsid w:val="00795891"/>
    <w:rsid w:val="007C59CF"/>
    <w:rsid w:val="007D0407"/>
    <w:rsid w:val="007E0A26"/>
    <w:rsid w:val="007E20D3"/>
    <w:rsid w:val="007E3B71"/>
    <w:rsid w:val="007E4DFC"/>
    <w:rsid w:val="007E59CF"/>
    <w:rsid w:val="00845E88"/>
    <w:rsid w:val="0085498B"/>
    <w:rsid w:val="00881F10"/>
    <w:rsid w:val="00886A57"/>
    <w:rsid w:val="00886D25"/>
    <w:rsid w:val="008B37DE"/>
    <w:rsid w:val="008B4DDE"/>
    <w:rsid w:val="008C5D8D"/>
    <w:rsid w:val="00916624"/>
    <w:rsid w:val="009304C4"/>
    <w:rsid w:val="00930FFA"/>
    <w:rsid w:val="009468E5"/>
    <w:rsid w:val="00953BEE"/>
    <w:rsid w:val="00964528"/>
    <w:rsid w:val="00986AD8"/>
    <w:rsid w:val="009C4F6F"/>
    <w:rsid w:val="009D7161"/>
    <w:rsid w:val="009E30D2"/>
    <w:rsid w:val="009F0707"/>
    <w:rsid w:val="00A16642"/>
    <w:rsid w:val="00A20636"/>
    <w:rsid w:val="00A20ECA"/>
    <w:rsid w:val="00A37191"/>
    <w:rsid w:val="00AB0935"/>
    <w:rsid w:val="00B22A71"/>
    <w:rsid w:val="00B56C0A"/>
    <w:rsid w:val="00B60C0F"/>
    <w:rsid w:val="00B625FC"/>
    <w:rsid w:val="00B77285"/>
    <w:rsid w:val="00B85B74"/>
    <w:rsid w:val="00BE0B27"/>
    <w:rsid w:val="00BE41D7"/>
    <w:rsid w:val="00C84407"/>
    <w:rsid w:val="00C9690C"/>
    <w:rsid w:val="00CE6220"/>
    <w:rsid w:val="00D138EB"/>
    <w:rsid w:val="00D30775"/>
    <w:rsid w:val="00D97453"/>
    <w:rsid w:val="00DD5BE3"/>
    <w:rsid w:val="00DF3A83"/>
    <w:rsid w:val="00E2508B"/>
    <w:rsid w:val="00E26022"/>
    <w:rsid w:val="00E424F3"/>
    <w:rsid w:val="00E52B49"/>
    <w:rsid w:val="00E66B18"/>
    <w:rsid w:val="00E806C6"/>
    <w:rsid w:val="00EA2BA1"/>
    <w:rsid w:val="00EE3D86"/>
    <w:rsid w:val="00EF07E9"/>
    <w:rsid w:val="00EF6297"/>
    <w:rsid w:val="00F0092D"/>
    <w:rsid w:val="00F115D5"/>
    <w:rsid w:val="00F12D4D"/>
    <w:rsid w:val="00F41B77"/>
    <w:rsid w:val="00F53718"/>
    <w:rsid w:val="00F91079"/>
    <w:rsid w:val="00FB6FC0"/>
    <w:rsid w:val="00FF1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26"/>
  </w:style>
  <w:style w:type="paragraph" w:styleId="Heading1">
    <w:name w:val="heading 1"/>
    <w:basedOn w:val="Normal"/>
    <w:next w:val="Normal"/>
    <w:link w:val="Heading1Char"/>
    <w:uiPriority w:val="9"/>
    <w:qFormat/>
    <w:rsid w:val="006C19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0D"/>
    <w:pPr>
      <w:ind w:left="720"/>
      <w:contextualSpacing/>
    </w:pPr>
  </w:style>
  <w:style w:type="character" w:styleId="Hyperlink">
    <w:name w:val="Hyperlink"/>
    <w:basedOn w:val="DefaultParagraphFont"/>
    <w:uiPriority w:val="99"/>
    <w:unhideWhenUsed/>
    <w:rsid w:val="00F12D4D"/>
    <w:rPr>
      <w:color w:val="0000FF" w:themeColor="hyperlink"/>
      <w:u w:val="single"/>
    </w:rPr>
  </w:style>
  <w:style w:type="table" w:styleId="TableGrid">
    <w:name w:val="Table Grid"/>
    <w:basedOn w:val="TableNormal"/>
    <w:uiPriority w:val="59"/>
    <w:rsid w:val="008B4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DDE"/>
    <w:rPr>
      <w:rFonts w:ascii="Lucida Grande" w:hAnsi="Lucida Grande" w:cs="Lucida Grande"/>
      <w:sz w:val="18"/>
      <w:szCs w:val="18"/>
    </w:rPr>
  </w:style>
  <w:style w:type="character" w:styleId="FollowedHyperlink">
    <w:name w:val="FollowedHyperlink"/>
    <w:basedOn w:val="DefaultParagraphFont"/>
    <w:uiPriority w:val="99"/>
    <w:semiHidden/>
    <w:unhideWhenUsed/>
    <w:rsid w:val="00002BD9"/>
    <w:rPr>
      <w:color w:val="800080" w:themeColor="followedHyperlink"/>
      <w:u w:val="single"/>
    </w:rPr>
  </w:style>
  <w:style w:type="character" w:customStyle="1" w:styleId="Heading1Char">
    <w:name w:val="Heading 1 Char"/>
    <w:basedOn w:val="DefaultParagraphFont"/>
    <w:link w:val="Heading1"/>
    <w:uiPriority w:val="9"/>
    <w:rsid w:val="006C195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81F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19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0D"/>
    <w:pPr>
      <w:ind w:left="720"/>
      <w:contextualSpacing/>
    </w:pPr>
  </w:style>
  <w:style w:type="character" w:styleId="Hyperlink">
    <w:name w:val="Hyperlink"/>
    <w:basedOn w:val="DefaultParagraphFont"/>
    <w:uiPriority w:val="99"/>
    <w:unhideWhenUsed/>
    <w:rsid w:val="00F12D4D"/>
    <w:rPr>
      <w:color w:val="0000FF" w:themeColor="hyperlink"/>
      <w:u w:val="single"/>
    </w:rPr>
  </w:style>
  <w:style w:type="table" w:styleId="TableGrid">
    <w:name w:val="Table Grid"/>
    <w:basedOn w:val="TableNormal"/>
    <w:uiPriority w:val="59"/>
    <w:rsid w:val="008B4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DDE"/>
    <w:rPr>
      <w:rFonts w:ascii="Lucida Grande" w:hAnsi="Lucida Grande" w:cs="Lucida Grande"/>
      <w:sz w:val="18"/>
      <w:szCs w:val="18"/>
    </w:rPr>
  </w:style>
  <w:style w:type="character" w:styleId="FollowedHyperlink">
    <w:name w:val="FollowedHyperlink"/>
    <w:basedOn w:val="DefaultParagraphFont"/>
    <w:uiPriority w:val="99"/>
    <w:semiHidden/>
    <w:unhideWhenUsed/>
    <w:rsid w:val="00002BD9"/>
    <w:rPr>
      <w:color w:val="800080" w:themeColor="followedHyperlink"/>
      <w:u w:val="single"/>
    </w:rPr>
  </w:style>
  <w:style w:type="character" w:customStyle="1" w:styleId="Heading1Char">
    <w:name w:val="Heading 1 Char"/>
    <w:basedOn w:val="DefaultParagraphFont"/>
    <w:link w:val="Heading1"/>
    <w:uiPriority w:val="9"/>
    <w:rsid w:val="006C195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81F10"/>
    <w:rPr>
      <w:b/>
      <w:bCs/>
    </w:rPr>
  </w:style>
</w:styles>
</file>

<file path=word/webSettings.xml><?xml version="1.0" encoding="utf-8"?>
<w:webSettings xmlns:r="http://schemas.openxmlformats.org/officeDocument/2006/relationships" xmlns:w="http://schemas.openxmlformats.org/wordprocessingml/2006/main">
  <w:divs>
    <w:div w:id="645863206">
      <w:bodyDiv w:val="1"/>
      <w:marLeft w:val="0"/>
      <w:marRight w:val="0"/>
      <w:marTop w:val="0"/>
      <w:marBottom w:val="0"/>
      <w:divBdr>
        <w:top w:val="none" w:sz="0" w:space="0" w:color="auto"/>
        <w:left w:val="none" w:sz="0" w:space="0" w:color="auto"/>
        <w:bottom w:val="none" w:sz="0" w:space="0" w:color="auto"/>
        <w:right w:val="none" w:sz="0" w:space="0" w:color="auto"/>
      </w:divBdr>
    </w:div>
    <w:div w:id="753087516">
      <w:bodyDiv w:val="1"/>
      <w:marLeft w:val="0"/>
      <w:marRight w:val="0"/>
      <w:marTop w:val="0"/>
      <w:marBottom w:val="0"/>
      <w:divBdr>
        <w:top w:val="none" w:sz="0" w:space="0" w:color="auto"/>
        <w:left w:val="none" w:sz="0" w:space="0" w:color="auto"/>
        <w:bottom w:val="none" w:sz="0" w:space="0" w:color="auto"/>
        <w:right w:val="none" w:sz="0" w:space="0" w:color="auto"/>
      </w:divBdr>
    </w:div>
    <w:div w:id="802313286">
      <w:bodyDiv w:val="1"/>
      <w:marLeft w:val="0"/>
      <w:marRight w:val="0"/>
      <w:marTop w:val="0"/>
      <w:marBottom w:val="0"/>
      <w:divBdr>
        <w:top w:val="none" w:sz="0" w:space="0" w:color="auto"/>
        <w:left w:val="none" w:sz="0" w:space="0" w:color="auto"/>
        <w:bottom w:val="none" w:sz="0" w:space="0" w:color="auto"/>
        <w:right w:val="none" w:sz="0" w:space="0" w:color="auto"/>
      </w:divBdr>
    </w:div>
    <w:div w:id="1598903617">
      <w:bodyDiv w:val="1"/>
      <w:marLeft w:val="0"/>
      <w:marRight w:val="0"/>
      <w:marTop w:val="0"/>
      <w:marBottom w:val="0"/>
      <w:divBdr>
        <w:top w:val="none" w:sz="0" w:space="0" w:color="auto"/>
        <w:left w:val="none" w:sz="0" w:space="0" w:color="auto"/>
        <w:bottom w:val="none" w:sz="0" w:space="0" w:color="auto"/>
        <w:right w:val="none" w:sz="0" w:space="0" w:color="auto"/>
      </w:divBdr>
    </w:div>
    <w:div w:id="1744377185">
      <w:bodyDiv w:val="1"/>
      <w:marLeft w:val="0"/>
      <w:marRight w:val="0"/>
      <w:marTop w:val="0"/>
      <w:marBottom w:val="0"/>
      <w:divBdr>
        <w:top w:val="none" w:sz="0" w:space="0" w:color="auto"/>
        <w:left w:val="none" w:sz="0" w:space="0" w:color="auto"/>
        <w:bottom w:val="none" w:sz="0" w:space="0" w:color="auto"/>
        <w:right w:val="none" w:sz="0" w:space="0" w:color="auto"/>
      </w:divBdr>
    </w:div>
    <w:div w:id="1781993438">
      <w:bodyDiv w:val="1"/>
      <w:marLeft w:val="0"/>
      <w:marRight w:val="0"/>
      <w:marTop w:val="0"/>
      <w:marBottom w:val="0"/>
      <w:divBdr>
        <w:top w:val="none" w:sz="0" w:space="0" w:color="auto"/>
        <w:left w:val="none" w:sz="0" w:space="0" w:color="auto"/>
        <w:bottom w:val="none" w:sz="0" w:space="0" w:color="auto"/>
        <w:right w:val="none" w:sz="0" w:space="0" w:color="auto"/>
      </w:divBdr>
    </w:div>
    <w:div w:id="199340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rgexpert.com/waste-water-research-analysis-forecasts/" TargetMode="External"/><Relationship Id="rId13" Type="http://schemas.openxmlformats.org/officeDocument/2006/relationships/hyperlink" Target="http://www.nrgexpert.com/research-store/water-desalination/nrgexpert-global-desalination-report-ed-1-2011/nrg-expert-global-desalination-report-table-of-contents/" TargetMode="External"/><Relationship Id="rId18" Type="http://schemas.openxmlformats.org/officeDocument/2006/relationships/hyperlink" Target="http://www.nrgexpert.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nrgexpert.com/waste-water-research-analysis-forecasts/?page_id=1887" TargetMode="External"/><Relationship Id="rId12" Type="http://schemas.openxmlformats.org/officeDocument/2006/relationships/hyperlink" Target="http://www.nrgexpert.com/water-waste/" TargetMode="External"/><Relationship Id="rId17" Type="http://schemas.openxmlformats.org/officeDocument/2006/relationships/hyperlink" Target="http://ow.ly/fhkwg" TargetMode="External"/><Relationship Id="rId2" Type="http://schemas.openxmlformats.org/officeDocument/2006/relationships/numbering" Target="numbering.xml"/><Relationship Id="rId16" Type="http://schemas.openxmlformats.org/officeDocument/2006/relationships/hyperlink" Target="http://www.nrgexpert.com/waste-water-research-analysis-foreca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rgexpert.com/" TargetMode="External"/><Relationship Id="rId5" Type="http://schemas.openxmlformats.org/officeDocument/2006/relationships/webSettings" Target="webSettings.xml"/><Relationship Id="rId15" Type="http://schemas.openxmlformats.org/officeDocument/2006/relationships/hyperlink" Target="http://www.nrgexpert.com/energy-market-research/water-deregulation-report/table-of-contents/?page_id=2609" TargetMode="External"/><Relationship Id="rId10" Type="http://schemas.openxmlformats.org/officeDocument/2006/relationships/hyperlink" Target="http://www.nrgexpert.com/research-store/water-desalination/water-and-waste-utilities/nrg-expert-global-guide-to-water-and-waste-utilities-table-of-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gexpert.com/research-store/water-desalination/water-and-waste-utilities/nrg-expert-global-guide-to-water-and-waste-utilities-table-of-contents/" TargetMode="External"/><Relationship Id="rId14" Type="http://schemas.openxmlformats.org/officeDocument/2006/relationships/hyperlink" Target="http://www.nrgexpert.com/industry-intelligence/nrg-expert-alman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3D2F-253F-43E2-A017-F00E3611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Seldon</dc:creator>
  <cp:lastModifiedBy>Tisk</cp:lastModifiedBy>
  <cp:revision>3</cp:revision>
  <cp:lastPrinted>2012-06-18T17:57:00Z</cp:lastPrinted>
  <dcterms:created xsi:type="dcterms:W3CDTF">2012-12-03T14:41:00Z</dcterms:created>
  <dcterms:modified xsi:type="dcterms:W3CDTF">2012-12-11T21:09:00Z</dcterms:modified>
</cp:coreProperties>
</file>