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0557" w:rsidRPr="00E23A42" w:rsidRDefault="00505132">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r w:rsidRPr="00E23A42">
        <w:rPr>
          <w:rFonts w:ascii="Century Gothic" w:hAnsi="Century Gothic"/>
          <w:noProof/>
        </w:rPr>
        <w:drawing>
          <wp:inline distT="0" distB="0" distL="0" distR="0">
            <wp:extent cx="5483860" cy="20320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a:stretch>
                      <a:fillRect/>
                    </a:stretch>
                  </pic:blipFill>
                  <pic:spPr>
                    <a:xfrm>
                      <a:off x="0" y="0"/>
                      <a:ext cx="5483860" cy="2032000"/>
                    </a:xfrm>
                    <a:prstGeom prst="rect">
                      <a:avLst/>
                    </a:prstGeom>
                  </pic:spPr>
                </pic:pic>
              </a:graphicData>
            </a:graphic>
          </wp:inline>
        </w:drawing>
      </w:r>
      <w:r w:rsidRPr="00E23A42">
        <w:rPr>
          <w:rFonts w:ascii="Century Gothic" w:eastAsia="Arial" w:hAnsi="Century Gothic" w:cs="Arial"/>
          <w:b/>
          <w:sz w:val="20"/>
        </w:rPr>
        <w:t xml:space="preserve"> FOR INFORMATION CONTACT:</w:t>
      </w:r>
      <w:r w:rsidRPr="00E23A42">
        <w:rPr>
          <w:rFonts w:ascii="Century Gothic" w:eastAsia="Arial" w:hAnsi="Century Gothic" w:cs="Arial"/>
          <w:b/>
          <w:sz w:val="20"/>
        </w:rPr>
        <w:tab/>
      </w:r>
      <w:r w:rsidRPr="00E23A42">
        <w:rPr>
          <w:rFonts w:ascii="Century Gothic" w:eastAsia="Arial" w:hAnsi="Century Gothic" w:cs="Arial"/>
          <w:b/>
          <w:sz w:val="20"/>
        </w:rPr>
        <w:tab/>
      </w:r>
      <w:r w:rsidRPr="00E23A42">
        <w:rPr>
          <w:rFonts w:ascii="Century Gothic" w:eastAsia="Arial" w:hAnsi="Century Gothic" w:cs="Arial"/>
          <w:b/>
          <w:sz w:val="20"/>
        </w:rPr>
        <w:tab/>
      </w:r>
      <w:r w:rsidRPr="00E23A42">
        <w:rPr>
          <w:rFonts w:ascii="Century Gothic" w:eastAsia="Arial" w:hAnsi="Century Gothic" w:cs="Arial"/>
          <w:b/>
          <w:sz w:val="20"/>
        </w:rPr>
        <w:tab/>
      </w:r>
      <w:r w:rsidRPr="00E23A42">
        <w:rPr>
          <w:rFonts w:ascii="Century Gothic" w:eastAsia="Arial" w:hAnsi="Century Gothic" w:cs="Arial"/>
          <w:b/>
          <w:sz w:val="20"/>
        </w:rPr>
        <w:tab/>
        <w:t xml:space="preserve">          FOR IMMEDIATE RELEASE</w:t>
      </w:r>
    </w:p>
    <w:p w:rsidR="002D0557" w:rsidRPr="00E23A42" w:rsidRDefault="00505132">
      <w:pPr>
        <w:pStyle w:val="Normal1"/>
        <w:ind w:left="1440" w:hanging="1437"/>
        <w:contextualSpacing w:val="0"/>
        <w:rPr>
          <w:rFonts w:ascii="Century Gothic" w:hAnsi="Century Gothic"/>
        </w:rPr>
      </w:pPr>
      <w:r w:rsidRPr="00E23A42">
        <w:rPr>
          <w:rFonts w:ascii="Century Gothic" w:eastAsia="Arial" w:hAnsi="Century Gothic" w:cs="Arial"/>
          <w:sz w:val="20"/>
        </w:rPr>
        <w:t>Michael Conrad  214-616-0320</w:t>
      </w:r>
    </w:p>
    <w:p w:rsidR="002D0557" w:rsidRPr="00E23A42" w:rsidRDefault="00505132">
      <w:pPr>
        <w:pStyle w:val="Normal1"/>
        <w:ind w:left="1440" w:hanging="1437"/>
        <w:contextualSpacing w:val="0"/>
        <w:rPr>
          <w:rFonts w:ascii="Century Gothic" w:hAnsi="Century Gothic"/>
        </w:rPr>
      </w:pPr>
      <w:r w:rsidRPr="00E23A42">
        <w:rPr>
          <w:rFonts w:ascii="Century Gothic" w:eastAsia="Arial" w:hAnsi="Century Gothic" w:cs="Arial"/>
          <w:sz w:val="20"/>
        </w:rPr>
        <w:t xml:space="preserve">Michael@Lovell-Fairchild.com </w:t>
      </w:r>
    </w:p>
    <w:p w:rsidR="002D0557" w:rsidRPr="00E23A42" w:rsidRDefault="002D0557">
      <w:pPr>
        <w:pStyle w:val="Normal1"/>
        <w:contextualSpacing w:val="0"/>
        <w:rPr>
          <w:rFonts w:ascii="Century Gothic" w:hAnsi="Century Gothic"/>
        </w:rPr>
      </w:pPr>
    </w:p>
    <w:p w:rsidR="002D0557" w:rsidRPr="00E23A42" w:rsidRDefault="00505132">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Century Gothic" w:hAnsi="Century Gothic"/>
        </w:rPr>
      </w:pPr>
      <w:r w:rsidRPr="00E23A42">
        <w:rPr>
          <w:rFonts w:ascii="Century Gothic" w:eastAsia="Arial" w:hAnsi="Century Gothic" w:cs="Arial"/>
          <w:b/>
          <w:sz w:val="44"/>
        </w:rPr>
        <w:t>IN 2013, DOES WORK HAVE A PRAYER?</w:t>
      </w:r>
    </w:p>
    <w:p w:rsidR="002D0557" w:rsidRPr="00E23A42" w:rsidRDefault="00505132">
      <w:pPr>
        <w:pStyle w:val="Normal1"/>
        <w:contextualSpacing w:val="0"/>
        <w:jc w:val="center"/>
        <w:rPr>
          <w:rFonts w:ascii="Century Gothic" w:hAnsi="Century Gothic"/>
        </w:rPr>
      </w:pPr>
      <w:r w:rsidRPr="00E23A42">
        <w:rPr>
          <w:rFonts w:ascii="Century Gothic" w:eastAsia="Arial" w:hAnsi="Century Gothic" w:cs="Arial"/>
          <w:i/>
          <w:sz w:val="28"/>
        </w:rPr>
        <w:t xml:space="preserve">On Labor Day: Will Our Jobs Bring Us to Our Knees? </w:t>
      </w:r>
    </w:p>
    <w:p w:rsidR="002D0557" w:rsidRPr="00E23A42" w:rsidRDefault="002D0557">
      <w:pPr>
        <w:pStyle w:val="Normal1"/>
        <w:contextualSpacing w:val="0"/>
        <w:jc w:val="center"/>
        <w:rPr>
          <w:rFonts w:ascii="Century Gothic" w:hAnsi="Century Gothic"/>
        </w:rPr>
      </w:pPr>
    </w:p>
    <w:p w:rsidR="002D0557" w:rsidRPr="00E23A42" w:rsidRDefault="00505132">
      <w:pPr>
        <w:pStyle w:val="Normal1"/>
        <w:contextualSpacing w:val="0"/>
        <w:jc w:val="center"/>
        <w:rPr>
          <w:rFonts w:ascii="Century Gothic" w:hAnsi="Century Gothic"/>
        </w:rPr>
      </w:pPr>
      <w:r w:rsidRPr="00E23A42">
        <w:rPr>
          <w:rFonts w:ascii="Century Gothic" w:eastAsia="Arial" w:hAnsi="Century Gothic" w:cs="Arial"/>
          <w:sz w:val="20"/>
        </w:rPr>
        <w:t>TheHighCalling.org             CenterforFaithandWork.com</w:t>
      </w:r>
    </w:p>
    <w:p w:rsidR="002D0557" w:rsidRPr="00E23A42" w:rsidRDefault="002D0557">
      <w:pPr>
        <w:pStyle w:val="Normal1"/>
        <w:contextualSpacing w:val="0"/>
        <w:jc w:val="center"/>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b/>
          <w:sz w:val="20"/>
        </w:rPr>
        <w:t xml:space="preserve">DALLAS and KERRVILLE, Texas </w:t>
      </w:r>
      <w:r w:rsidR="00E8548F">
        <w:rPr>
          <w:rFonts w:ascii="Century Gothic" w:eastAsia="Arial" w:hAnsi="Century Gothic" w:cs="Arial"/>
          <w:sz w:val="20"/>
        </w:rPr>
        <w:t>– Aug. 28</w:t>
      </w:r>
      <w:r w:rsidRPr="00E23A42">
        <w:rPr>
          <w:rFonts w:ascii="Century Gothic" w:eastAsia="Arial" w:hAnsi="Century Gothic" w:cs="Arial"/>
          <w:sz w:val="20"/>
        </w:rPr>
        <w:t>, 2013 – This Labor Day weekend, while unemployment rises and national morale dips, a growing number of churches will pray for work</w:t>
      </w:r>
      <w:r w:rsidR="00E23A42">
        <w:rPr>
          <w:rFonts w:ascii="Century Gothic" w:eastAsia="Arial" w:hAnsi="Century Gothic" w:cs="Arial"/>
          <w:sz w:val="20"/>
        </w:rPr>
        <w:t>—</w:t>
      </w:r>
      <w:r w:rsidRPr="00E23A42">
        <w:rPr>
          <w:rFonts w:ascii="Century Gothic" w:eastAsia="Arial" w:hAnsi="Century Gothic" w:cs="Arial"/>
          <w:sz w:val="20"/>
        </w:rPr>
        <w:t>not just to find it but to see God in it.</w:t>
      </w:r>
    </w:p>
    <w:p w:rsidR="002D0557" w:rsidRPr="00E23A42" w:rsidRDefault="002D0557">
      <w:pPr>
        <w:pStyle w:val="Normal1"/>
        <w:contextualSpacing w:val="0"/>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“Besides paychecks, people need meaning—and it’s there if they know how to see it,” High Calling Senior Editor Marcus Goodyear said. “Work matters to God; Americans need to see that it matters to the Church.”</w:t>
      </w:r>
    </w:p>
    <w:p w:rsidR="002D0557" w:rsidRPr="00E23A42" w:rsidRDefault="002D0557">
      <w:pPr>
        <w:pStyle w:val="Normal1"/>
        <w:contextualSpacing w:val="0"/>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 xml:space="preserve">The High Calling and The Center for Faith &amp; Work at </w:t>
      </w:r>
      <w:proofErr w:type="spellStart"/>
      <w:r w:rsidRPr="00E23A42">
        <w:rPr>
          <w:rFonts w:ascii="Century Gothic" w:eastAsia="Arial" w:hAnsi="Century Gothic" w:cs="Arial"/>
          <w:sz w:val="20"/>
        </w:rPr>
        <w:t>LeTourneau</w:t>
      </w:r>
      <w:proofErr w:type="spellEnd"/>
      <w:r w:rsidRPr="00E23A42">
        <w:rPr>
          <w:rFonts w:ascii="Century Gothic" w:eastAsia="Arial" w:hAnsi="Century Gothic" w:cs="Arial"/>
          <w:sz w:val="20"/>
        </w:rPr>
        <w:t xml:space="preserve"> University—evidence of the growing movement to merge Sunday and workdays—offer a wealth of materials to help churches turn Labor Day Sunday into a prayer for work. </w:t>
      </w: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 xml:space="preserve"> </w:t>
      </w:r>
    </w:p>
    <w:p w:rsidR="002D0557" w:rsidRPr="00E23A42" w:rsidRDefault="000D125C">
      <w:pPr>
        <w:pStyle w:val="Normal1"/>
        <w:contextualSpacing w:val="0"/>
        <w:rPr>
          <w:rFonts w:ascii="Century Gothic" w:hAnsi="Century Gothic"/>
        </w:rPr>
      </w:pPr>
      <w:r>
        <w:rPr>
          <w:rFonts w:ascii="Century Gothic" w:eastAsia="Arial" w:hAnsi="Century Gothic" w:cs="Arial"/>
          <w:sz w:val="20"/>
        </w:rPr>
        <w:t xml:space="preserve">According to </w:t>
      </w:r>
      <w:r w:rsidR="00505132" w:rsidRPr="00E23A42">
        <w:rPr>
          <w:rFonts w:ascii="Century Gothic" w:eastAsia="Arial" w:hAnsi="Century Gothic" w:cs="Arial"/>
          <w:sz w:val="20"/>
        </w:rPr>
        <w:t xml:space="preserve">national research commissioned by </w:t>
      </w:r>
      <w:proofErr w:type="spellStart"/>
      <w:r w:rsidR="00505132" w:rsidRPr="00E23A42">
        <w:rPr>
          <w:rFonts w:ascii="Century Gothic" w:eastAsia="Arial" w:hAnsi="Century Gothic" w:cs="Arial"/>
          <w:sz w:val="20"/>
        </w:rPr>
        <w:t>LeTourneau</w:t>
      </w:r>
      <w:proofErr w:type="spellEnd"/>
      <w:r w:rsidR="00505132" w:rsidRPr="00E23A42">
        <w:rPr>
          <w:rFonts w:ascii="Century Gothic" w:eastAsia="Arial" w:hAnsi="Century Gothic" w:cs="Arial"/>
          <w:sz w:val="20"/>
        </w:rPr>
        <w:t xml:space="preserve"> University, pastors know that work is from God</w:t>
      </w:r>
      <w:r w:rsidR="006A1E8F" w:rsidRPr="00E23A42">
        <w:rPr>
          <w:rFonts w:ascii="Century Gothic" w:eastAsia="Arial" w:hAnsi="Century Gothic" w:cs="Arial"/>
          <w:sz w:val="20"/>
        </w:rPr>
        <w:t>:</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sz w:val="20"/>
        </w:rPr>
        <w:t>93 percent of pastors surveyed agreed that helping people integrate faith into daily work is “very important”</w:t>
      </w:r>
    </w:p>
    <w:p w:rsidR="006A1E8F" w:rsidRPr="00E23A42" w:rsidRDefault="006A1E8F" w:rsidP="006A1E8F">
      <w:pPr>
        <w:pStyle w:val="Normal1"/>
        <w:rPr>
          <w:rFonts w:ascii="Century Gothic" w:hAnsi="Century Gothic" w:cs="Arial"/>
          <w:sz w:val="20"/>
          <w:szCs w:val="20"/>
        </w:rPr>
      </w:pPr>
      <w:r w:rsidRPr="00E23A42">
        <w:rPr>
          <w:rFonts w:ascii="Century Gothic" w:hAnsi="Century Gothic" w:cs="Arial"/>
          <w:sz w:val="20"/>
          <w:szCs w:val="20"/>
        </w:rPr>
        <w:t>However,</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sz w:val="20"/>
        </w:rPr>
        <w:t>68 percent of those pastors would claim less than excellent knowledge of workplace issues</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sz w:val="20"/>
        </w:rPr>
        <w:t>26 percent address “faith at work” in sermons</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sz w:val="20"/>
        </w:rPr>
        <w:t>8 percent provide prayer support for people struggling with job-related issues.</w:t>
      </w:r>
    </w:p>
    <w:p w:rsidR="002D0557" w:rsidRPr="00E23A42" w:rsidRDefault="002D0557">
      <w:pPr>
        <w:pStyle w:val="Normal1"/>
        <w:contextualSpacing w:val="0"/>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“Pastors are busy</w:t>
      </w:r>
      <w:r w:rsidR="000D125C">
        <w:rPr>
          <w:rFonts w:ascii="Century Gothic" w:eastAsia="Arial" w:hAnsi="Century Gothic" w:cs="Arial"/>
          <w:sz w:val="20"/>
        </w:rPr>
        <w:t>,</w:t>
      </w:r>
      <w:r w:rsidRPr="00E23A42">
        <w:rPr>
          <w:rFonts w:ascii="Century Gothic" w:eastAsia="Arial" w:hAnsi="Century Gothic" w:cs="Arial"/>
          <w:sz w:val="20"/>
        </w:rPr>
        <w:t xml:space="preserve"> but 98 percent say they want to visit their members at work,” Bill Peel, executive director of the Center for Faith &amp; Work at </w:t>
      </w:r>
      <w:proofErr w:type="spellStart"/>
      <w:r w:rsidRPr="00E23A42">
        <w:rPr>
          <w:rFonts w:ascii="Century Gothic" w:eastAsia="Arial" w:hAnsi="Century Gothic" w:cs="Arial"/>
          <w:sz w:val="20"/>
        </w:rPr>
        <w:t>LeTourneau</w:t>
      </w:r>
      <w:proofErr w:type="spellEnd"/>
      <w:r w:rsidRPr="00E23A42">
        <w:rPr>
          <w:rFonts w:ascii="Century Gothic" w:eastAsia="Arial" w:hAnsi="Century Gothic" w:cs="Arial"/>
          <w:sz w:val="20"/>
        </w:rPr>
        <w:t xml:space="preserve"> University said. “Most pastors just need to be invited. Churchgoers need to pick up the phone and call their pastors. Or text!  Pastors need to talk about work from the pulpit</w:t>
      </w:r>
      <w:r w:rsidR="00E23A42">
        <w:rPr>
          <w:rFonts w:ascii="Century Gothic" w:eastAsia="Arial" w:hAnsi="Century Gothic" w:cs="Arial"/>
          <w:sz w:val="20"/>
        </w:rPr>
        <w:t>—</w:t>
      </w:r>
      <w:r w:rsidRPr="00E23A42">
        <w:rPr>
          <w:rFonts w:ascii="Century Gothic" w:eastAsia="Arial" w:hAnsi="Century Gothic" w:cs="Arial"/>
          <w:sz w:val="20"/>
        </w:rPr>
        <w:t>and what better time than Labor Day Sunday?”</w:t>
      </w:r>
    </w:p>
    <w:p w:rsidR="002D0557" w:rsidRPr="00E23A42" w:rsidRDefault="002D0557">
      <w:pPr>
        <w:pStyle w:val="Normal1"/>
        <w:contextualSpacing w:val="0"/>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This year</w:t>
      </w:r>
      <w:r w:rsidR="000D125C">
        <w:rPr>
          <w:rFonts w:ascii="Century Gothic" w:eastAsia="Arial" w:hAnsi="Century Gothic" w:cs="Arial"/>
          <w:sz w:val="20"/>
        </w:rPr>
        <w:t xml:space="preserve"> t</w:t>
      </w:r>
      <w:r w:rsidRPr="00E23A42">
        <w:rPr>
          <w:rFonts w:ascii="Century Gothic" w:eastAsia="Arial" w:hAnsi="Century Gothic" w:cs="Arial"/>
          <w:sz w:val="20"/>
        </w:rPr>
        <w:t xml:space="preserve">he </w:t>
      </w:r>
      <w:proofErr w:type="spellStart"/>
      <w:r w:rsidRPr="00E23A42">
        <w:rPr>
          <w:rFonts w:ascii="Century Gothic" w:eastAsia="Arial" w:hAnsi="Century Gothic" w:cs="Arial"/>
          <w:sz w:val="20"/>
        </w:rPr>
        <w:t>LeTourneau</w:t>
      </w:r>
      <w:proofErr w:type="spellEnd"/>
      <w:r w:rsidRPr="00E23A42">
        <w:rPr>
          <w:rFonts w:ascii="Century Gothic" w:eastAsia="Arial" w:hAnsi="Century Gothic" w:cs="Arial"/>
          <w:sz w:val="20"/>
        </w:rPr>
        <w:t xml:space="preserve"> Center for Faith &amp; Work and The High Calling will help churches fill an entire service to celebrate work with:</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Sermon outlines.  </w:t>
      </w:r>
      <w:r w:rsidRPr="00E23A42">
        <w:rPr>
          <w:rFonts w:ascii="Century Gothic" w:eastAsia="Arial" w:hAnsi="Century Gothic" w:cs="Arial"/>
          <w:sz w:val="20"/>
        </w:rPr>
        <w:t>An archive of more than 50 o</w:t>
      </w:r>
      <w:r w:rsidR="007A1F52" w:rsidRPr="00E23A42">
        <w:rPr>
          <w:rFonts w:ascii="Century Gothic" w:eastAsia="Arial" w:hAnsi="Century Gothic" w:cs="Arial"/>
          <w:sz w:val="20"/>
        </w:rPr>
        <w:t>n faith and work</w:t>
      </w:r>
      <w:r w:rsidRPr="00E23A42">
        <w:rPr>
          <w:rFonts w:ascii="Century Gothic" w:eastAsia="Arial" w:hAnsi="Century Gothic" w:cs="Arial"/>
          <w:sz w:val="20"/>
        </w:rPr>
        <w:t xml:space="preserve"> </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High-def videos. </w:t>
      </w:r>
      <w:r w:rsidRPr="00E23A42">
        <w:rPr>
          <w:rFonts w:ascii="Century Gothic" w:eastAsia="Arial" w:hAnsi="Century Gothic" w:cs="Arial"/>
          <w:sz w:val="20"/>
        </w:rPr>
        <w:t>Sermon illustrations and case studies of Christians on the job</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Worship Songs. </w:t>
      </w:r>
      <w:r w:rsidRPr="00E23A42">
        <w:rPr>
          <w:rFonts w:ascii="Century Gothic" w:eastAsia="Arial" w:hAnsi="Century Gothic" w:cs="Arial"/>
          <w:sz w:val="20"/>
        </w:rPr>
        <w:t xml:space="preserve">Relevant hymns and praise songs </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Commissioning service.</w:t>
      </w:r>
      <w:r w:rsidRPr="00E23A42">
        <w:rPr>
          <w:rFonts w:ascii="Century Gothic" w:eastAsia="Arial" w:hAnsi="Century Gothic" w:cs="Arial"/>
          <w:sz w:val="20"/>
        </w:rPr>
        <w:t xml:space="preserve"> Empowering people to view their work as a mission</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Workplace Prayers. </w:t>
      </w:r>
      <w:r w:rsidRPr="00E23A42">
        <w:rPr>
          <w:rFonts w:ascii="Century Gothic" w:eastAsia="Arial" w:hAnsi="Century Gothic" w:cs="Arial"/>
          <w:sz w:val="20"/>
        </w:rPr>
        <w:t>Pastoral prayers and other prayers for the workplace</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Small group curricula. </w:t>
      </w:r>
      <w:r w:rsidRPr="00E23A42">
        <w:rPr>
          <w:rFonts w:ascii="Century Gothic" w:eastAsia="Arial" w:hAnsi="Century Gothic" w:cs="Arial"/>
          <w:sz w:val="20"/>
        </w:rPr>
        <w:t>Studies to help develop workplace faith and ethics</w:t>
      </w:r>
    </w:p>
    <w:p w:rsidR="002D0557" w:rsidRPr="00E23A42" w:rsidRDefault="00505132">
      <w:pPr>
        <w:pStyle w:val="Normal1"/>
        <w:numPr>
          <w:ilvl w:val="0"/>
          <w:numId w:val="1"/>
        </w:numPr>
        <w:ind w:hanging="359"/>
        <w:rPr>
          <w:rFonts w:ascii="Century Gothic" w:hAnsi="Century Gothic"/>
        </w:rPr>
      </w:pPr>
      <w:r w:rsidRPr="00E23A42">
        <w:rPr>
          <w:rFonts w:ascii="Century Gothic" w:eastAsia="Arial" w:hAnsi="Century Gothic" w:cs="Arial"/>
          <w:b/>
          <w:sz w:val="20"/>
        </w:rPr>
        <w:t xml:space="preserve">Ongoing ministry support. </w:t>
      </w:r>
      <w:r w:rsidRPr="00E23A42">
        <w:rPr>
          <w:rFonts w:ascii="Century Gothic" w:eastAsia="Arial" w:hAnsi="Century Gothic" w:cs="Arial"/>
          <w:sz w:val="20"/>
        </w:rPr>
        <w:t xml:space="preserve">Daily online devotions, newsletters, articles and quarterly </w:t>
      </w:r>
      <w:r w:rsidRPr="00E23A42">
        <w:rPr>
          <w:rFonts w:ascii="Century Gothic" w:eastAsia="Arial" w:hAnsi="Century Gothic" w:cs="Arial"/>
          <w:i/>
          <w:sz w:val="20"/>
        </w:rPr>
        <w:t xml:space="preserve">Sermon Notes </w:t>
      </w:r>
      <w:r w:rsidRPr="00E23A42">
        <w:rPr>
          <w:rFonts w:ascii="Century Gothic" w:eastAsia="Arial" w:hAnsi="Century Gothic" w:cs="Arial"/>
          <w:sz w:val="20"/>
        </w:rPr>
        <w:t>and more.</w:t>
      </w:r>
    </w:p>
    <w:p w:rsidR="002D0557" w:rsidRPr="00E23A42" w:rsidRDefault="002D0557">
      <w:pPr>
        <w:pStyle w:val="Normal1"/>
        <w:contextualSpacing w:val="0"/>
        <w:rPr>
          <w:rFonts w:ascii="Century Gothic" w:hAnsi="Century Gothic"/>
        </w:rPr>
      </w:pP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Find more information online:</w:t>
      </w:r>
    </w:p>
    <w:p w:rsidR="002D0557" w:rsidRPr="00E23A42" w:rsidRDefault="00505132">
      <w:pPr>
        <w:pStyle w:val="Normal1"/>
        <w:contextualSpacing w:val="0"/>
        <w:rPr>
          <w:rFonts w:ascii="Century Gothic" w:hAnsi="Century Gothic"/>
        </w:rPr>
      </w:pPr>
      <w:r w:rsidRPr="00E23A42">
        <w:rPr>
          <w:rFonts w:ascii="Century Gothic" w:eastAsia="Arial" w:hAnsi="Century Gothic" w:cs="Arial"/>
          <w:b/>
          <w:sz w:val="20"/>
        </w:rPr>
        <w:t xml:space="preserve">About The High Calling   </w:t>
      </w:r>
      <w:hyperlink r:id="rId6">
        <w:r w:rsidRPr="00E23A42">
          <w:rPr>
            <w:rFonts w:ascii="Century Gothic" w:eastAsia="Arial" w:hAnsi="Century Gothic" w:cs="Arial"/>
            <w:color w:val="0000FF"/>
            <w:sz w:val="20"/>
            <w:u w:val="single"/>
          </w:rPr>
          <w:t>www.TheHighCalling.org</w:t>
        </w:r>
      </w:hyperlink>
      <w:r w:rsidRPr="00E23A42">
        <w:rPr>
          <w:rFonts w:ascii="Century Gothic" w:eastAsia="Arial" w:hAnsi="Century Gothic" w:cs="Arial"/>
          <w:sz w:val="20"/>
        </w:rPr>
        <w:t xml:space="preserve">  </w:t>
      </w:r>
    </w:p>
    <w:p w:rsidR="002D0557" w:rsidRPr="00E23A42" w:rsidRDefault="00505132">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r w:rsidRPr="00E23A42">
        <w:rPr>
          <w:rFonts w:ascii="Century Gothic" w:eastAsia="Arial" w:hAnsi="Century Gothic" w:cs="Arial"/>
          <w:b/>
          <w:sz w:val="20"/>
        </w:rPr>
        <w:t>The High Calling</w:t>
      </w:r>
      <w:r w:rsidRPr="00E23A42">
        <w:rPr>
          <w:rFonts w:ascii="Century Gothic" w:eastAsia="Arial" w:hAnsi="Century Gothic" w:cs="Arial"/>
          <w:sz w:val="20"/>
        </w:rPr>
        <w:t xml:space="preserve"> is an online magazine and community founded on the belief that God cares about every person’s daily work. The site features articles, interviews, devotionals and inspirational stories showing God at work in work, family and the broader culture. </w:t>
      </w:r>
      <w:r w:rsidRPr="00E23A42">
        <w:rPr>
          <w:rFonts w:ascii="Century Gothic" w:eastAsia="Arial" w:hAnsi="Century Gothic" w:cs="Arial"/>
          <w:b/>
          <w:sz w:val="20"/>
        </w:rPr>
        <w:t>The High Calling</w:t>
      </w:r>
      <w:r w:rsidRPr="00E23A42">
        <w:rPr>
          <w:rFonts w:ascii="Century Gothic" w:eastAsia="Arial" w:hAnsi="Century Gothic" w:cs="Arial"/>
          <w:sz w:val="20"/>
        </w:rPr>
        <w:t xml:space="preserve"> is a program of The Foundations for Laity Renewal, founded by the H.E. Butt Foundation.</w:t>
      </w:r>
    </w:p>
    <w:p w:rsidR="002D0557" w:rsidRPr="00E23A42" w:rsidRDefault="002D0557">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505132">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r w:rsidRPr="00E23A42">
        <w:rPr>
          <w:rFonts w:ascii="Century Gothic" w:eastAsia="Arial" w:hAnsi="Century Gothic" w:cs="Arial"/>
          <w:b/>
          <w:sz w:val="20"/>
        </w:rPr>
        <w:t xml:space="preserve">About the Center for Faith &amp; Work at </w:t>
      </w:r>
      <w:proofErr w:type="spellStart"/>
      <w:r w:rsidRPr="00E23A42">
        <w:rPr>
          <w:rFonts w:ascii="Century Gothic" w:eastAsia="Arial" w:hAnsi="Century Gothic" w:cs="Arial"/>
          <w:b/>
          <w:sz w:val="20"/>
        </w:rPr>
        <w:t>LeTourneau</w:t>
      </w:r>
      <w:proofErr w:type="spellEnd"/>
      <w:r w:rsidRPr="00E23A42">
        <w:rPr>
          <w:rFonts w:ascii="Century Gothic" w:eastAsia="Arial" w:hAnsi="Century Gothic" w:cs="Arial"/>
          <w:b/>
          <w:sz w:val="20"/>
        </w:rPr>
        <w:t xml:space="preserve"> </w:t>
      </w:r>
      <w:hyperlink r:id="rId7">
        <w:r w:rsidRPr="00E23A42">
          <w:rPr>
            <w:rFonts w:ascii="Century Gothic" w:eastAsia="Arial" w:hAnsi="Century Gothic" w:cs="Arial"/>
            <w:color w:val="0000FF"/>
            <w:sz w:val="20"/>
            <w:u w:val="single"/>
          </w:rPr>
          <w:t>www.CenterforFaithandWork.com</w:t>
        </w:r>
      </w:hyperlink>
      <w:r w:rsidRPr="00E23A42">
        <w:rPr>
          <w:rFonts w:ascii="Century Gothic" w:eastAsia="Arial" w:hAnsi="Century Gothic" w:cs="Arial"/>
          <w:sz w:val="20"/>
        </w:rPr>
        <w:t xml:space="preserve">  </w:t>
      </w:r>
    </w:p>
    <w:p w:rsidR="002D0557" w:rsidRPr="00E23A42" w:rsidRDefault="00505132">
      <w:pPr>
        <w:pStyle w:val="Normal1"/>
        <w:contextualSpacing w:val="0"/>
        <w:rPr>
          <w:rFonts w:ascii="Century Gothic" w:hAnsi="Century Gothic"/>
        </w:rPr>
      </w:pPr>
      <w:r w:rsidRPr="00E23A42">
        <w:rPr>
          <w:rFonts w:ascii="Century Gothic" w:eastAsia="Arial" w:hAnsi="Century Gothic" w:cs="Arial"/>
          <w:sz w:val="20"/>
        </w:rPr>
        <w:t xml:space="preserve">The </w:t>
      </w:r>
      <w:r w:rsidRPr="00E23A42">
        <w:rPr>
          <w:rFonts w:ascii="Century Gothic" w:eastAsia="Arial" w:hAnsi="Century Gothic" w:cs="Arial"/>
          <w:b/>
          <w:sz w:val="20"/>
        </w:rPr>
        <w:t>Center for Faith &amp; Work</w:t>
      </w:r>
      <w:r w:rsidRPr="00E23A42">
        <w:rPr>
          <w:rFonts w:ascii="Century Gothic" w:eastAsia="Arial" w:hAnsi="Century Gothic" w:cs="Arial"/>
          <w:sz w:val="20"/>
        </w:rPr>
        <w:t xml:space="preserve"> </w:t>
      </w:r>
      <w:r w:rsidRPr="00E23A42">
        <w:rPr>
          <w:rFonts w:ascii="Century Gothic" w:eastAsia="Arial" w:hAnsi="Century Gothic" w:cs="Arial"/>
          <w:b/>
          <w:sz w:val="20"/>
        </w:rPr>
        <w:t>at</w:t>
      </w:r>
      <w:r w:rsidRPr="00E23A42">
        <w:rPr>
          <w:rFonts w:ascii="Century Gothic" w:eastAsia="Arial" w:hAnsi="Century Gothic" w:cs="Arial"/>
          <w:sz w:val="20"/>
        </w:rPr>
        <w:t xml:space="preserve"> </w:t>
      </w:r>
      <w:proofErr w:type="spellStart"/>
      <w:r w:rsidRPr="00E23A42">
        <w:rPr>
          <w:rFonts w:ascii="Century Gothic" w:eastAsia="Arial" w:hAnsi="Century Gothic" w:cs="Arial"/>
          <w:b/>
          <w:sz w:val="20"/>
        </w:rPr>
        <w:t>LeTourneau</w:t>
      </w:r>
      <w:proofErr w:type="spellEnd"/>
      <w:r w:rsidRPr="00E23A42">
        <w:rPr>
          <w:rFonts w:ascii="Century Gothic" w:eastAsia="Arial" w:hAnsi="Century Gothic" w:cs="Arial"/>
          <w:b/>
          <w:sz w:val="20"/>
        </w:rPr>
        <w:t xml:space="preserve"> University </w:t>
      </w:r>
      <w:r w:rsidRPr="00E23A42">
        <w:rPr>
          <w:rFonts w:ascii="Century Gothic" w:eastAsia="Arial" w:hAnsi="Century Gothic" w:cs="Arial"/>
          <w:sz w:val="20"/>
        </w:rPr>
        <w:t xml:space="preserve">carries on the faith-work legacy of R.G. </w:t>
      </w:r>
      <w:proofErr w:type="spellStart"/>
      <w:r w:rsidRPr="00E23A42">
        <w:rPr>
          <w:rFonts w:ascii="Century Gothic" w:eastAsia="Arial" w:hAnsi="Century Gothic" w:cs="Arial"/>
          <w:sz w:val="20"/>
        </w:rPr>
        <w:t>LeTourneau</w:t>
      </w:r>
      <w:proofErr w:type="spellEnd"/>
      <w:r w:rsidRPr="00E23A42">
        <w:rPr>
          <w:rFonts w:ascii="Century Gothic" w:eastAsia="Arial" w:hAnsi="Century Gothic" w:cs="Arial"/>
          <w:sz w:val="20"/>
        </w:rPr>
        <w:t xml:space="preserve"> and</w:t>
      </w:r>
      <w:r w:rsidRPr="00E23A42">
        <w:rPr>
          <w:rFonts w:ascii="Century Gothic" w:eastAsia="Arial" w:hAnsi="Century Gothic" w:cs="Arial"/>
          <w:b/>
          <w:sz w:val="20"/>
        </w:rPr>
        <w:t xml:space="preserve"> </w:t>
      </w:r>
      <w:r w:rsidRPr="00E23A42">
        <w:rPr>
          <w:rFonts w:ascii="Century Gothic" w:eastAsia="Arial" w:hAnsi="Century Gothic" w:cs="Arial"/>
          <w:sz w:val="20"/>
        </w:rPr>
        <w:t xml:space="preserve">offers opportunities for life-long learning and supportive resources for spiritual formation and influence in the workplace. </w:t>
      </w:r>
    </w:p>
    <w:p w:rsidR="002D0557" w:rsidRPr="00E23A42" w:rsidRDefault="002D0557">
      <w:pPr>
        <w:pStyle w:val="Normal1"/>
        <w:contextualSpacing w:val="0"/>
        <w:rPr>
          <w:rFonts w:ascii="Century Gothic" w:hAnsi="Century Gothic"/>
        </w:rPr>
      </w:pPr>
    </w:p>
    <w:p w:rsidR="002D0557" w:rsidRPr="00E23A42" w:rsidRDefault="00505132">
      <w:pPr>
        <w:pStyle w:val="Normal1"/>
        <w:ind w:left="1440" w:hanging="1437"/>
        <w:contextualSpacing w:val="0"/>
        <w:rPr>
          <w:rFonts w:ascii="Century Gothic" w:hAnsi="Century Gothic"/>
        </w:rPr>
      </w:pPr>
      <w:r w:rsidRPr="00E23A42">
        <w:rPr>
          <w:rFonts w:ascii="Century Gothic" w:eastAsia="Arial" w:hAnsi="Century Gothic" w:cs="Arial"/>
          <w:sz w:val="20"/>
        </w:rPr>
        <w:t xml:space="preserve">For interviews, contact:  Michael Conrad  </w:t>
      </w:r>
      <w:r w:rsidRPr="00E23A42">
        <w:rPr>
          <w:rFonts w:ascii="Century Gothic" w:eastAsia="Arial" w:hAnsi="Century Gothic" w:cs="Arial"/>
          <w:sz w:val="20"/>
          <w:u w:val="single"/>
        </w:rPr>
        <w:t>Michael@Lovell-Fairchild.com</w:t>
      </w:r>
      <w:r w:rsidRPr="00E23A42">
        <w:rPr>
          <w:rFonts w:ascii="Century Gothic" w:eastAsia="Arial" w:hAnsi="Century Gothic" w:cs="Arial"/>
          <w:sz w:val="20"/>
        </w:rPr>
        <w:t xml:space="preserve"> 214-616-0320</w:t>
      </w:r>
    </w:p>
    <w:p w:rsidR="002D0557" w:rsidRPr="00E23A42" w:rsidRDefault="002D0557">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505132">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rPr>
          <w:rFonts w:ascii="Century Gothic" w:hAnsi="Century Gothic"/>
        </w:rPr>
      </w:pPr>
      <w:r w:rsidRPr="00E23A42">
        <w:rPr>
          <w:rFonts w:ascii="Century Gothic" w:eastAsia="Arial" w:hAnsi="Century Gothic" w:cs="Arial"/>
          <w:sz w:val="20"/>
        </w:rPr>
        <w:t>--30--</w:t>
      </w:r>
    </w:p>
    <w:p w:rsidR="002D0557" w:rsidRPr="00E23A42" w:rsidRDefault="002D0557">
      <w:pPr>
        <w:pStyle w:val="Normal1"/>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2D0557">
      <w:pPr>
        <w:pStyle w:val="Normal1"/>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2D0557">
      <w:pPr>
        <w:pStyle w:val="Normal1"/>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2D0557">
      <w:pPr>
        <w:pStyle w:val="Normal1"/>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2D0557">
      <w:pPr>
        <w:pStyle w:val="Normal1"/>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contextualSpacing w:val="0"/>
        <w:rPr>
          <w:rFonts w:ascii="Century Gothic" w:hAnsi="Century Gothic"/>
        </w:rPr>
      </w:pPr>
    </w:p>
    <w:p w:rsidR="002D0557" w:rsidRPr="00E23A42" w:rsidRDefault="002D0557">
      <w:pPr>
        <w:pStyle w:val="Normal1"/>
        <w:contextualSpacing w:val="0"/>
        <w:rPr>
          <w:rFonts w:ascii="Century Gothic" w:hAnsi="Century Gothic"/>
        </w:rPr>
      </w:pPr>
    </w:p>
    <w:sectPr w:rsidR="002D0557" w:rsidRPr="00E23A42" w:rsidSect="002D055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A20CA"/>
    <w:multiLevelType w:val="multilevel"/>
    <w:tmpl w:val="48B48BB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proofState w:spelling="clean"/>
  <w:doNotTrackMoves/>
  <w:defaultTabStop w:val="720"/>
  <w:characterSpacingControl w:val="doNotCompress"/>
  <w:compat>
    <w:useFELayout/>
  </w:compat>
  <w:rsids>
    <w:rsidRoot w:val="002D0557"/>
    <w:rsid w:val="000D125C"/>
    <w:rsid w:val="000F7D29"/>
    <w:rsid w:val="002D0557"/>
    <w:rsid w:val="003A63D9"/>
    <w:rsid w:val="00505132"/>
    <w:rsid w:val="006A1E8F"/>
    <w:rsid w:val="007A1F52"/>
    <w:rsid w:val="007A666D"/>
    <w:rsid w:val="00D252E4"/>
    <w:rsid w:val="00E16570"/>
    <w:rsid w:val="00E23A42"/>
    <w:rsid w:val="00E8548F"/>
  </w:rsids>
  <m:mathPr>
    <m:mathFont m:val="Georgia"/>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70"/>
  </w:style>
  <w:style w:type="paragraph" w:styleId="Heading1">
    <w:name w:val="heading 1"/>
    <w:basedOn w:val="Normal1"/>
    <w:next w:val="Normal1"/>
    <w:rsid w:val="002D0557"/>
    <w:pPr>
      <w:spacing w:before="240" w:after="60"/>
      <w:outlineLvl w:val="0"/>
    </w:pPr>
    <w:rPr>
      <w:rFonts w:ascii="Calibri" w:eastAsia="Calibri" w:hAnsi="Calibri" w:cs="Calibri"/>
      <w:b/>
      <w:sz w:val="32"/>
    </w:rPr>
  </w:style>
  <w:style w:type="paragraph" w:styleId="Heading2">
    <w:name w:val="heading 2"/>
    <w:basedOn w:val="Normal1"/>
    <w:next w:val="Normal1"/>
    <w:rsid w:val="002D0557"/>
    <w:pPr>
      <w:spacing w:before="240" w:after="60"/>
      <w:outlineLvl w:val="1"/>
    </w:pPr>
    <w:rPr>
      <w:rFonts w:ascii="Calibri" w:eastAsia="Calibri" w:hAnsi="Calibri" w:cs="Calibri"/>
      <w:b/>
      <w:i/>
      <w:sz w:val="28"/>
    </w:rPr>
  </w:style>
  <w:style w:type="paragraph" w:styleId="Heading3">
    <w:name w:val="heading 3"/>
    <w:basedOn w:val="Normal1"/>
    <w:next w:val="Normal1"/>
    <w:rsid w:val="002D0557"/>
    <w:pPr>
      <w:spacing w:before="240" w:after="60"/>
      <w:outlineLvl w:val="2"/>
    </w:pPr>
    <w:rPr>
      <w:rFonts w:ascii="Calibri" w:eastAsia="Calibri" w:hAnsi="Calibri" w:cs="Calibri"/>
      <w:b/>
      <w:sz w:val="26"/>
    </w:rPr>
  </w:style>
  <w:style w:type="paragraph" w:styleId="Heading4">
    <w:name w:val="heading 4"/>
    <w:basedOn w:val="Normal1"/>
    <w:next w:val="Normal1"/>
    <w:rsid w:val="002D0557"/>
    <w:pPr>
      <w:spacing w:before="240" w:after="60"/>
      <w:outlineLvl w:val="3"/>
    </w:pPr>
    <w:rPr>
      <w:b/>
      <w:sz w:val="28"/>
    </w:rPr>
  </w:style>
  <w:style w:type="paragraph" w:styleId="Heading5">
    <w:name w:val="heading 5"/>
    <w:basedOn w:val="Normal1"/>
    <w:next w:val="Normal1"/>
    <w:rsid w:val="002D0557"/>
    <w:pPr>
      <w:spacing w:before="220" w:after="40"/>
      <w:outlineLvl w:val="4"/>
    </w:pPr>
    <w:rPr>
      <w:b/>
      <w:sz w:val="22"/>
    </w:rPr>
  </w:style>
  <w:style w:type="paragraph" w:styleId="Heading6">
    <w:name w:val="heading 6"/>
    <w:basedOn w:val="Normal1"/>
    <w:next w:val="Normal1"/>
    <w:rsid w:val="002D0557"/>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2D0557"/>
    <w:pPr>
      <w:contextualSpacing/>
    </w:pPr>
    <w:rPr>
      <w:rFonts w:ascii="Times New Roman" w:eastAsia="Times New Roman" w:hAnsi="Times New Roman" w:cs="Times New Roman"/>
      <w:color w:val="000000"/>
    </w:rPr>
  </w:style>
  <w:style w:type="paragraph" w:styleId="Title">
    <w:name w:val="Title"/>
    <w:basedOn w:val="Normal1"/>
    <w:next w:val="Normal1"/>
    <w:rsid w:val="002D0557"/>
    <w:pPr>
      <w:spacing w:before="480" w:after="120"/>
    </w:pPr>
    <w:rPr>
      <w:b/>
      <w:sz w:val="72"/>
    </w:rPr>
  </w:style>
  <w:style w:type="paragraph" w:styleId="Subtitle">
    <w:name w:val="Subtitle"/>
    <w:basedOn w:val="Normal1"/>
    <w:next w:val="Normal1"/>
    <w:rsid w:val="002D0557"/>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3A63D9"/>
    <w:rPr>
      <w:rFonts w:ascii="Tahoma" w:hAnsi="Tahoma" w:cs="Tahoma"/>
      <w:sz w:val="16"/>
      <w:szCs w:val="16"/>
    </w:rPr>
  </w:style>
  <w:style w:type="character" w:customStyle="1" w:styleId="BalloonTextChar">
    <w:name w:val="Balloon Text Char"/>
    <w:basedOn w:val="DefaultParagraphFont"/>
    <w:link w:val="BalloonText"/>
    <w:uiPriority w:val="99"/>
    <w:semiHidden/>
    <w:rsid w:val="003A6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D0557"/>
    <w:pPr>
      <w:spacing w:before="240" w:after="60"/>
      <w:outlineLvl w:val="0"/>
    </w:pPr>
    <w:rPr>
      <w:rFonts w:ascii="Calibri" w:eastAsia="Calibri" w:hAnsi="Calibri" w:cs="Calibri"/>
      <w:b/>
      <w:sz w:val="32"/>
    </w:rPr>
  </w:style>
  <w:style w:type="paragraph" w:styleId="Heading2">
    <w:name w:val="heading 2"/>
    <w:basedOn w:val="Normal1"/>
    <w:next w:val="Normal1"/>
    <w:rsid w:val="002D0557"/>
    <w:pPr>
      <w:spacing w:before="240" w:after="60"/>
      <w:outlineLvl w:val="1"/>
    </w:pPr>
    <w:rPr>
      <w:rFonts w:ascii="Calibri" w:eastAsia="Calibri" w:hAnsi="Calibri" w:cs="Calibri"/>
      <w:b/>
      <w:i/>
      <w:sz w:val="28"/>
    </w:rPr>
  </w:style>
  <w:style w:type="paragraph" w:styleId="Heading3">
    <w:name w:val="heading 3"/>
    <w:basedOn w:val="Normal1"/>
    <w:next w:val="Normal1"/>
    <w:rsid w:val="002D0557"/>
    <w:pPr>
      <w:spacing w:before="240" w:after="60"/>
      <w:outlineLvl w:val="2"/>
    </w:pPr>
    <w:rPr>
      <w:rFonts w:ascii="Calibri" w:eastAsia="Calibri" w:hAnsi="Calibri" w:cs="Calibri"/>
      <w:b/>
      <w:sz w:val="26"/>
    </w:rPr>
  </w:style>
  <w:style w:type="paragraph" w:styleId="Heading4">
    <w:name w:val="heading 4"/>
    <w:basedOn w:val="Normal1"/>
    <w:next w:val="Normal1"/>
    <w:rsid w:val="002D0557"/>
    <w:pPr>
      <w:spacing w:before="240" w:after="60"/>
      <w:outlineLvl w:val="3"/>
    </w:pPr>
    <w:rPr>
      <w:b/>
      <w:sz w:val="28"/>
    </w:rPr>
  </w:style>
  <w:style w:type="paragraph" w:styleId="Heading5">
    <w:name w:val="heading 5"/>
    <w:basedOn w:val="Normal1"/>
    <w:next w:val="Normal1"/>
    <w:rsid w:val="002D0557"/>
    <w:pPr>
      <w:spacing w:before="220" w:after="40"/>
      <w:outlineLvl w:val="4"/>
    </w:pPr>
    <w:rPr>
      <w:b/>
      <w:sz w:val="22"/>
    </w:rPr>
  </w:style>
  <w:style w:type="paragraph" w:styleId="Heading6">
    <w:name w:val="heading 6"/>
    <w:basedOn w:val="Normal1"/>
    <w:next w:val="Normal1"/>
    <w:rsid w:val="002D0557"/>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0557"/>
    <w:pPr>
      <w:contextualSpacing/>
    </w:pPr>
    <w:rPr>
      <w:rFonts w:ascii="Times New Roman" w:eastAsia="Times New Roman" w:hAnsi="Times New Roman" w:cs="Times New Roman"/>
      <w:color w:val="000000"/>
    </w:rPr>
  </w:style>
  <w:style w:type="paragraph" w:styleId="Title">
    <w:name w:val="Title"/>
    <w:basedOn w:val="Normal1"/>
    <w:next w:val="Normal1"/>
    <w:rsid w:val="002D0557"/>
    <w:pPr>
      <w:spacing w:before="480" w:after="120"/>
    </w:pPr>
    <w:rPr>
      <w:b/>
      <w:sz w:val="72"/>
    </w:rPr>
  </w:style>
  <w:style w:type="paragraph" w:styleId="Subtitle">
    <w:name w:val="Subtitle"/>
    <w:basedOn w:val="Normal1"/>
    <w:next w:val="Normal1"/>
    <w:rsid w:val="002D0557"/>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3A63D9"/>
    <w:rPr>
      <w:rFonts w:ascii="Tahoma" w:hAnsi="Tahoma" w:cs="Tahoma"/>
      <w:sz w:val="16"/>
      <w:szCs w:val="16"/>
    </w:rPr>
  </w:style>
  <w:style w:type="character" w:customStyle="1" w:styleId="BalloonTextChar">
    <w:name w:val="Balloon Text Char"/>
    <w:basedOn w:val="DefaultParagraphFont"/>
    <w:link w:val="BalloonText"/>
    <w:uiPriority w:val="99"/>
    <w:semiHidden/>
    <w:rsid w:val="003A63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image" Target="media/image1.png"/><Relationship Id="rId7" Type="http://schemas.openxmlformats.org/officeDocument/2006/relationships/hyperlink" Target="http://www.centerforfaithandwork.com"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www.thehighcal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2773</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THC-CFW-Labor Day Release 2013-V3.docx</vt:lpstr>
    </vt:vector>
  </TitlesOfParts>
  <Company>Lovell-Fairchild Communications</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THC-CFW-Labor Day Release 2013-V3.docx</dc:title>
  <dc:creator>Peel, Bill</dc:creator>
  <cp:lastModifiedBy>Paul Cozby</cp:lastModifiedBy>
  <cp:revision>3</cp:revision>
  <dcterms:created xsi:type="dcterms:W3CDTF">2013-08-28T11:18:00Z</dcterms:created>
  <dcterms:modified xsi:type="dcterms:W3CDTF">2013-08-28T11:21:00Z</dcterms:modified>
</cp:coreProperties>
</file>