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F47" w:rsidRPr="00DF6870" w:rsidRDefault="00187F47" w:rsidP="00C93A32">
      <w:pPr>
        <w:tabs>
          <w:tab w:val="left" w:pos="4680"/>
          <w:tab w:val="left" w:pos="5140"/>
        </w:tabs>
        <w:spacing w:before="50" w:after="0" w:line="240" w:lineRule="auto"/>
        <w:ind w:right="-360"/>
        <w:jc w:val="center"/>
        <w:rPr>
          <w:rFonts w:ascii="Arial" w:eastAsia="Calibri" w:hAnsi="Arial" w:cs="Arial"/>
          <w:b/>
          <w:sz w:val="24"/>
          <w:szCs w:val="24"/>
        </w:rPr>
      </w:pPr>
      <w:r w:rsidRPr="00DF6870">
        <w:rPr>
          <w:rFonts w:ascii="Arial" w:eastAsia="Calibri" w:hAnsi="Arial" w:cs="Arial"/>
          <w:b/>
          <w:sz w:val="24"/>
          <w:szCs w:val="24"/>
        </w:rPr>
        <w:t>Panelists</w:t>
      </w:r>
    </w:p>
    <w:p w:rsidR="00187F47" w:rsidRDefault="00187F47" w:rsidP="00187F47">
      <w:pPr>
        <w:tabs>
          <w:tab w:val="left" w:pos="4680"/>
          <w:tab w:val="left" w:pos="5140"/>
        </w:tabs>
        <w:spacing w:before="50" w:after="0" w:line="240" w:lineRule="auto"/>
        <w:ind w:right="-360"/>
        <w:rPr>
          <w:rFonts w:ascii="Arial" w:eastAsia="Calibri" w:hAnsi="Arial" w:cs="Arial"/>
          <w:b/>
          <w:sz w:val="20"/>
          <w:szCs w:val="20"/>
          <w:u w:val="single"/>
        </w:rPr>
      </w:pPr>
    </w:p>
    <w:p w:rsidR="00187F47" w:rsidRDefault="00187F47" w:rsidP="00187F47">
      <w:pPr>
        <w:tabs>
          <w:tab w:val="left" w:pos="4680"/>
          <w:tab w:val="left" w:pos="5140"/>
        </w:tabs>
        <w:spacing w:before="50" w:after="0" w:line="240" w:lineRule="auto"/>
        <w:ind w:right="-360"/>
        <w:rPr>
          <w:rFonts w:ascii="Arial" w:eastAsia="Calibri" w:hAnsi="Arial" w:cs="Arial"/>
          <w:b/>
          <w:sz w:val="20"/>
          <w:szCs w:val="20"/>
          <w:u w:val="single"/>
        </w:rPr>
      </w:pPr>
      <w:proofErr w:type="spellStart"/>
      <w:r w:rsidRPr="001E0238">
        <w:rPr>
          <w:rFonts w:ascii="Arial" w:eastAsia="Calibri" w:hAnsi="Arial" w:cs="Arial"/>
          <w:b/>
          <w:sz w:val="20"/>
          <w:szCs w:val="20"/>
          <w:u w:val="single"/>
        </w:rPr>
        <w:t>Savio</w:t>
      </w:r>
      <w:proofErr w:type="spellEnd"/>
      <w:r w:rsidRPr="001E0238">
        <w:rPr>
          <w:rFonts w:ascii="Arial" w:eastAsia="Calibri" w:hAnsi="Arial" w:cs="Arial"/>
          <w:b/>
          <w:sz w:val="20"/>
          <w:szCs w:val="20"/>
          <w:u w:val="single"/>
        </w:rPr>
        <w:t xml:space="preserve"> L.C. Woo, PhD </w:t>
      </w:r>
      <w:r>
        <w:rPr>
          <w:rFonts w:ascii="Arial" w:eastAsia="Calibri" w:hAnsi="Arial" w:cs="Arial"/>
          <w:b/>
          <w:sz w:val="20"/>
          <w:szCs w:val="20"/>
          <w:u w:val="single"/>
        </w:rPr>
        <w:t>–</w:t>
      </w:r>
      <w:r w:rsidRPr="001E0238">
        <w:rPr>
          <w:rFonts w:ascii="Arial" w:eastAsia="Calibri" w:hAnsi="Arial" w:cs="Arial"/>
          <w:b/>
          <w:sz w:val="20"/>
          <w:szCs w:val="20"/>
          <w:u w:val="single"/>
        </w:rPr>
        <w:t xml:space="preserve"> </w:t>
      </w:r>
      <w:r>
        <w:rPr>
          <w:rFonts w:ascii="Arial" w:eastAsia="Calibri" w:hAnsi="Arial" w:cs="Arial"/>
          <w:b/>
          <w:sz w:val="20"/>
          <w:szCs w:val="20"/>
          <w:u w:val="single"/>
        </w:rPr>
        <w:t>Panel Host</w:t>
      </w:r>
      <w:r>
        <w:rPr>
          <w:rFonts w:ascii="Arial" w:eastAsia="Calibri" w:hAnsi="Arial" w:cs="Arial"/>
          <w:b/>
          <w:sz w:val="20"/>
          <w:szCs w:val="20"/>
          <w:u w:val="single"/>
        </w:rPr>
        <w:br/>
      </w:r>
    </w:p>
    <w:p w:rsidR="00187F47" w:rsidRPr="00DB3FE1" w:rsidRDefault="00187F47" w:rsidP="00187F47">
      <w:pPr>
        <w:pStyle w:val="Pa7"/>
        <w:ind w:right="-360"/>
        <w:jc w:val="both"/>
        <w:rPr>
          <w:rStyle w:val="A1"/>
          <w:rFonts w:asciiTheme="minorHAnsi" w:hAnsiTheme="minorHAnsi"/>
        </w:rPr>
      </w:pPr>
      <w:r>
        <w:rPr>
          <w:rFonts w:ascii="Arial" w:eastAsia="Calibri" w:hAnsi="Arial" w:cs="Arial"/>
          <w:noProof/>
          <w:sz w:val="20"/>
          <w:szCs w:val="20"/>
        </w:rPr>
        <w:drawing>
          <wp:anchor distT="0" distB="0" distL="114300" distR="114300" simplePos="0" relativeHeight="251659264" behindDoc="1" locked="0" layoutInCell="1" allowOverlap="1" wp14:anchorId="59B6A275" wp14:editId="4E833B4B">
            <wp:simplePos x="0" y="0"/>
            <wp:positionH relativeFrom="column">
              <wp:posOffset>-201295</wp:posOffset>
            </wp:positionH>
            <wp:positionV relativeFrom="paragraph">
              <wp:posOffset>31750</wp:posOffset>
            </wp:positionV>
            <wp:extent cx="1263650" cy="1263650"/>
            <wp:effectExtent l="0" t="0" r="0" b="0"/>
            <wp:wrapThrough wrapText="bothSides">
              <wp:wrapPolygon edited="0">
                <wp:start x="0" y="0"/>
                <wp:lineTo x="0" y="21166"/>
                <wp:lineTo x="21166" y="21166"/>
                <wp:lineTo x="211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anchor>
        </w:drawing>
      </w:r>
      <w:proofErr w:type="spellStart"/>
      <w:r w:rsidRPr="00DB3FE1">
        <w:rPr>
          <w:rStyle w:val="A1"/>
          <w:rFonts w:ascii="Arial" w:hAnsi="Arial" w:cs="Arial"/>
          <w:b/>
          <w:bCs/>
          <w:sz w:val="20"/>
          <w:szCs w:val="20"/>
        </w:rPr>
        <w:t>Savio</w:t>
      </w:r>
      <w:proofErr w:type="spellEnd"/>
      <w:r w:rsidRPr="00DB3FE1">
        <w:rPr>
          <w:rStyle w:val="A1"/>
          <w:rFonts w:ascii="Arial" w:hAnsi="Arial" w:cs="Arial"/>
          <w:b/>
          <w:bCs/>
          <w:sz w:val="20"/>
          <w:szCs w:val="20"/>
        </w:rPr>
        <w:t xml:space="preserve"> L.C. Woo, PhD, Founding Chair of ACGT Scientific Advisory Council</w:t>
      </w:r>
      <w:r w:rsidRPr="00DB3FE1">
        <w:rPr>
          <w:rStyle w:val="A1"/>
          <w:rFonts w:ascii="Arial" w:hAnsi="Arial" w:cs="Arial"/>
          <w:sz w:val="20"/>
          <w:szCs w:val="20"/>
        </w:rPr>
        <w:t xml:space="preserve">. Chairman, ACGT Scientific Advisory Council Professor of Hematology and Oncology </w:t>
      </w:r>
      <w:proofErr w:type="spellStart"/>
      <w:r w:rsidRPr="00DB3FE1">
        <w:rPr>
          <w:rStyle w:val="A1"/>
          <w:rFonts w:ascii="Arial" w:hAnsi="Arial" w:cs="Arial"/>
          <w:sz w:val="20"/>
          <w:szCs w:val="20"/>
        </w:rPr>
        <w:t>Tisch</w:t>
      </w:r>
      <w:proofErr w:type="spellEnd"/>
      <w:r w:rsidRPr="00DB3FE1">
        <w:rPr>
          <w:rStyle w:val="A1"/>
          <w:rFonts w:ascii="Arial" w:hAnsi="Arial" w:cs="Arial"/>
          <w:sz w:val="20"/>
          <w:szCs w:val="20"/>
        </w:rPr>
        <w:t xml:space="preserve"> Cancer Institute, Mount Sinai School of Medicine, New York, NY Dr. Woo is an expert in molecular human genetics, and his pioneering work on gene therapy for genetic disorders and cancer is internationally recognized. He served as a regular member on the Cellular, Tissue and Gene Therapies Advisory Committee of the US Food and Drug Administration, and is a Past President of the American Society for Gene and Cell Therapy. </w:t>
      </w:r>
    </w:p>
    <w:p w:rsidR="00187F47" w:rsidRDefault="00187F47" w:rsidP="00187F47">
      <w:pPr>
        <w:tabs>
          <w:tab w:val="left" w:pos="4680"/>
          <w:tab w:val="left" w:pos="5140"/>
        </w:tabs>
        <w:spacing w:before="50" w:after="0" w:line="240" w:lineRule="auto"/>
        <w:ind w:right="-360"/>
        <w:rPr>
          <w:rFonts w:ascii="Arial" w:eastAsia="Calibri" w:hAnsi="Arial" w:cs="Arial"/>
          <w:sz w:val="20"/>
          <w:szCs w:val="20"/>
        </w:rPr>
      </w:pPr>
    </w:p>
    <w:p w:rsidR="00187F47" w:rsidRDefault="00187F47" w:rsidP="00187F47">
      <w:pPr>
        <w:tabs>
          <w:tab w:val="left" w:pos="4680"/>
          <w:tab w:val="left" w:pos="5140"/>
        </w:tabs>
        <w:spacing w:before="50" w:after="0" w:line="240" w:lineRule="auto"/>
        <w:ind w:right="-360"/>
        <w:rPr>
          <w:rFonts w:ascii="Arial" w:eastAsia="Calibri" w:hAnsi="Arial" w:cs="Arial"/>
          <w:sz w:val="20"/>
          <w:szCs w:val="20"/>
        </w:rPr>
      </w:pPr>
    </w:p>
    <w:p w:rsidR="00187F47" w:rsidRDefault="00187F47" w:rsidP="00187F47">
      <w:pPr>
        <w:tabs>
          <w:tab w:val="left" w:pos="4680"/>
          <w:tab w:val="left" w:pos="5140"/>
        </w:tabs>
        <w:spacing w:before="50" w:after="0" w:line="240" w:lineRule="auto"/>
        <w:ind w:right="-360"/>
        <w:rPr>
          <w:rFonts w:ascii="Arial" w:eastAsia="Calibri" w:hAnsi="Arial" w:cs="Arial"/>
          <w:b/>
          <w:sz w:val="20"/>
          <w:szCs w:val="20"/>
          <w:u w:val="single"/>
        </w:rPr>
      </w:pPr>
      <w:r w:rsidRPr="000F7DB2">
        <w:rPr>
          <w:rFonts w:ascii="Arial" w:eastAsia="Calibri" w:hAnsi="Arial" w:cs="Arial"/>
          <w:b/>
          <w:sz w:val="20"/>
          <w:szCs w:val="20"/>
          <w:u w:val="single"/>
        </w:rPr>
        <w:t xml:space="preserve">Laurence Cooper, MD, PhD – Panelist, Research Fellow </w:t>
      </w:r>
    </w:p>
    <w:p w:rsidR="00187F47" w:rsidRPr="00984EC5" w:rsidRDefault="00187F47" w:rsidP="00187F47">
      <w:pPr>
        <w:pStyle w:val="Pa3"/>
        <w:spacing w:after="440"/>
        <w:ind w:right="-360"/>
        <w:jc w:val="both"/>
        <w:rPr>
          <w:rFonts w:ascii="Arial" w:hAnsi="Arial" w:cs="Arial"/>
          <w:sz w:val="20"/>
          <w:szCs w:val="20"/>
        </w:rPr>
      </w:pPr>
      <w:r w:rsidRPr="000F7DB2">
        <w:rPr>
          <w:rFonts w:ascii="Arial" w:eastAsia="Calibri" w:hAnsi="Arial" w:cs="Arial"/>
          <w:noProof/>
          <w:sz w:val="20"/>
          <w:szCs w:val="20"/>
        </w:rPr>
        <w:drawing>
          <wp:anchor distT="0" distB="0" distL="114300" distR="114300" simplePos="0" relativeHeight="251660288" behindDoc="1" locked="0" layoutInCell="1" allowOverlap="1" wp14:anchorId="1B868F74" wp14:editId="143A1B80">
            <wp:simplePos x="0" y="0"/>
            <wp:positionH relativeFrom="column">
              <wp:posOffset>-201295</wp:posOffset>
            </wp:positionH>
            <wp:positionV relativeFrom="paragraph">
              <wp:posOffset>28575</wp:posOffset>
            </wp:positionV>
            <wp:extent cx="1263650" cy="1263650"/>
            <wp:effectExtent l="0" t="0" r="0" b="0"/>
            <wp:wrapTight wrapText="bothSides">
              <wp:wrapPolygon edited="0">
                <wp:start x="0" y="0"/>
                <wp:lineTo x="0" y="21166"/>
                <wp:lineTo x="21166" y="21166"/>
                <wp:lineTo x="211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anchor>
        </w:drawing>
      </w:r>
      <w:r w:rsidRPr="00DB3FE1">
        <w:rPr>
          <w:rStyle w:val="A1"/>
          <w:rFonts w:ascii="Arial" w:hAnsi="Arial" w:cs="Arial"/>
          <w:b/>
          <w:bCs/>
          <w:sz w:val="20"/>
          <w:szCs w:val="20"/>
        </w:rPr>
        <w:t>Laurence Cooper, MD, PhD, ACGT Research Fellow</w:t>
      </w:r>
      <w:r w:rsidRPr="00DB3FE1">
        <w:rPr>
          <w:rStyle w:val="A1"/>
          <w:rFonts w:ascii="Arial" w:hAnsi="Arial" w:cs="Arial"/>
          <w:sz w:val="20"/>
          <w:szCs w:val="20"/>
        </w:rPr>
        <w:t>,</w:t>
      </w:r>
      <w:r w:rsidRPr="00DB3FE1">
        <w:rPr>
          <w:rStyle w:val="A1"/>
          <w:rFonts w:ascii="Arial" w:hAnsi="Arial" w:cs="Arial"/>
          <w:b/>
          <w:bCs/>
          <w:sz w:val="20"/>
          <w:szCs w:val="20"/>
        </w:rPr>
        <w:t xml:space="preserve"> </w:t>
      </w:r>
      <w:r w:rsidRPr="00DB3FE1">
        <w:rPr>
          <w:rStyle w:val="A1"/>
          <w:rFonts w:ascii="Arial" w:hAnsi="Arial" w:cs="Arial"/>
          <w:sz w:val="20"/>
          <w:szCs w:val="20"/>
        </w:rPr>
        <w:t>Section Chief, Cell Therapy Children’s Cancer Hospital, Division of Pediatrics, Department of Immunology University of Texas MD Anderson Cancer Center, Houston, TX and a member of the Board of the American Society of Gene and Cell Therapy, is senior investigator on a type of immunotherapy that uses a new approach to gene therapy. He is chief of pediatric bone marrow transplantation and working to improve t</w:t>
      </w:r>
      <w:bookmarkStart w:id="0" w:name="_GoBack"/>
      <w:bookmarkEnd w:id="0"/>
      <w:r w:rsidRPr="00DB3FE1">
        <w:rPr>
          <w:rStyle w:val="A1"/>
          <w:rFonts w:ascii="Arial" w:hAnsi="Arial" w:cs="Arial"/>
          <w:sz w:val="20"/>
          <w:szCs w:val="20"/>
        </w:rPr>
        <w:t xml:space="preserve">he therapeutic potential of this procedure by infusing genetically modified T cells reprogrammed to target malignancies. He has undertaken clinical trials in humans and in companion dogs to help demonstrate the potential </w:t>
      </w:r>
      <w:r>
        <w:rPr>
          <w:rStyle w:val="A1"/>
          <w:rFonts w:ascii="Arial" w:hAnsi="Arial" w:cs="Arial"/>
          <w:sz w:val="20"/>
          <w:szCs w:val="20"/>
        </w:rPr>
        <w:t>of T cells to eradicate cancer.</w:t>
      </w:r>
    </w:p>
    <w:p w:rsidR="00187F47" w:rsidRDefault="00187F47" w:rsidP="00187F47">
      <w:pPr>
        <w:tabs>
          <w:tab w:val="left" w:pos="4680"/>
          <w:tab w:val="left" w:pos="5140"/>
        </w:tabs>
        <w:spacing w:before="50" w:after="0" w:line="240" w:lineRule="auto"/>
        <w:ind w:right="-360"/>
        <w:rPr>
          <w:rFonts w:ascii="Arial" w:eastAsia="Calibri" w:hAnsi="Arial" w:cs="Arial"/>
          <w:b/>
          <w:sz w:val="20"/>
          <w:szCs w:val="20"/>
          <w:u w:val="single"/>
        </w:rPr>
      </w:pPr>
      <w:r>
        <w:rPr>
          <w:rFonts w:ascii="Arial" w:eastAsia="Calibri" w:hAnsi="Arial" w:cs="Arial"/>
          <w:b/>
          <w:sz w:val="20"/>
          <w:szCs w:val="20"/>
          <w:u w:val="single"/>
        </w:rPr>
        <w:t>Carl H. June, MD - Panelist</w:t>
      </w:r>
    </w:p>
    <w:p w:rsidR="00187F47" w:rsidRPr="00145BA5" w:rsidRDefault="00187F47" w:rsidP="00187F47">
      <w:pPr>
        <w:pStyle w:val="Default"/>
        <w:spacing w:line="221" w:lineRule="atLeast"/>
        <w:ind w:right="-360"/>
        <w:jc w:val="both"/>
        <w:rPr>
          <w:sz w:val="18"/>
          <w:szCs w:val="18"/>
        </w:rPr>
      </w:pPr>
      <w:r w:rsidRPr="00DB3FE1">
        <w:rPr>
          <w:rFonts w:ascii="Arial" w:eastAsia="Calibri" w:hAnsi="Arial" w:cs="Arial"/>
          <w:noProof/>
          <w:sz w:val="20"/>
          <w:szCs w:val="20"/>
        </w:rPr>
        <w:drawing>
          <wp:anchor distT="0" distB="0" distL="114300" distR="114300" simplePos="0" relativeHeight="251662336" behindDoc="1" locked="0" layoutInCell="1" allowOverlap="1" wp14:anchorId="143DC67C" wp14:editId="20F43361">
            <wp:simplePos x="0" y="0"/>
            <wp:positionH relativeFrom="column">
              <wp:posOffset>-201295</wp:posOffset>
            </wp:positionH>
            <wp:positionV relativeFrom="paragraph">
              <wp:posOffset>24765</wp:posOffset>
            </wp:positionV>
            <wp:extent cx="1255395" cy="1265555"/>
            <wp:effectExtent l="0" t="0" r="1905" b="0"/>
            <wp:wrapTight wrapText="bothSides">
              <wp:wrapPolygon edited="0">
                <wp:start x="0" y="0"/>
                <wp:lineTo x="0" y="21134"/>
                <wp:lineTo x="21305" y="21134"/>
                <wp:lineTo x="213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5395" cy="1265555"/>
                    </a:xfrm>
                    <a:prstGeom prst="rect">
                      <a:avLst/>
                    </a:prstGeom>
                    <a:noFill/>
                    <a:ln>
                      <a:noFill/>
                    </a:ln>
                  </pic:spPr>
                </pic:pic>
              </a:graphicData>
            </a:graphic>
          </wp:anchor>
        </w:drawing>
      </w:r>
      <w:r w:rsidRPr="00DB3FE1">
        <w:rPr>
          <w:rStyle w:val="A1"/>
          <w:rFonts w:ascii="Arial" w:hAnsi="Arial" w:cs="Arial"/>
          <w:b/>
          <w:bCs/>
          <w:color w:val="auto"/>
          <w:sz w:val="20"/>
          <w:szCs w:val="20"/>
        </w:rPr>
        <w:t xml:space="preserve">Carl H. June, MD, ACGT Research Fellow, </w:t>
      </w:r>
      <w:r w:rsidRPr="00DB3FE1">
        <w:rPr>
          <w:rStyle w:val="A1"/>
          <w:rFonts w:ascii="Arial" w:hAnsi="Arial" w:cs="Arial"/>
          <w:sz w:val="20"/>
          <w:szCs w:val="20"/>
        </w:rPr>
        <w:t>Richard W. Vague Professor in Immunotherapy Department of Pathology and Laboratory Medicine Director Translational Research Program Abramson Family Cancer Research Institute, University of Pennsylvania, Philadelphia, PA.  Dr. June</w:t>
      </w:r>
      <w:r w:rsidRPr="00DB3FE1">
        <w:rPr>
          <w:rStyle w:val="A1"/>
          <w:rFonts w:ascii="Arial" w:hAnsi="Arial" w:cs="Arial"/>
          <w:b/>
          <w:bCs/>
          <w:color w:val="auto"/>
          <w:sz w:val="20"/>
          <w:szCs w:val="20"/>
        </w:rPr>
        <w:t xml:space="preserve"> </w:t>
      </w:r>
      <w:r w:rsidRPr="00DB3FE1">
        <w:rPr>
          <w:rStyle w:val="A1"/>
          <w:rFonts w:ascii="Arial" w:hAnsi="Arial" w:cs="Arial"/>
          <w:color w:val="auto"/>
          <w:sz w:val="20"/>
          <w:szCs w:val="20"/>
        </w:rPr>
        <w:t>and his team are making great strides in the treatment of advanced CLL (chronic lymphocytic leukemia). The groundbreaking clinical trial, initially funded by ACGT, uses genetically modified versions of the patient’s own T cells, and has shown remission for more than a year in a group of patients, many of whom are in complete remission. The treatment, which received international recognition, will next be tested on patients with ovarian and pancreatic cancer</w:t>
      </w:r>
      <w:r>
        <w:rPr>
          <w:rStyle w:val="A1"/>
          <w:color w:val="auto"/>
        </w:rPr>
        <w:t xml:space="preserve">. </w:t>
      </w:r>
    </w:p>
    <w:p w:rsidR="00187F47" w:rsidRDefault="00187F47" w:rsidP="00187F47">
      <w:pPr>
        <w:tabs>
          <w:tab w:val="left" w:pos="4680"/>
          <w:tab w:val="left" w:pos="5140"/>
        </w:tabs>
        <w:spacing w:before="50" w:after="0" w:line="240" w:lineRule="auto"/>
        <w:ind w:right="-360"/>
        <w:rPr>
          <w:rFonts w:ascii="Arial" w:eastAsia="Calibri" w:hAnsi="Arial" w:cs="Arial"/>
          <w:sz w:val="20"/>
          <w:szCs w:val="20"/>
        </w:rPr>
      </w:pPr>
    </w:p>
    <w:p w:rsidR="00187F47" w:rsidRDefault="00187F47" w:rsidP="00187F47">
      <w:pPr>
        <w:tabs>
          <w:tab w:val="left" w:pos="4680"/>
          <w:tab w:val="left" w:pos="5140"/>
        </w:tabs>
        <w:spacing w:before="50" w:after="0" w:line="240" w:lineRule="auto"/>
        <w:ind w:right="-360"/>
        <w:rPr>
          <w:rFonts w:ascii="Arial" w:eastAsia="Calibri" w:hAnsi="Arial" w:cs="Arial"/>
          <w:b/>
          <w:sz w:val="20"/>
          <w:szCs w:val="20"/>
          <w:u w:val="single"/>
        </w:rPr>
      </w:pPr>
      <w:r>
        <w:rPr>
          <w:rFonts w:ascii="Arial" w:eastAsia="Calibri" w:hAnsi="Arial" w:cs="Arial"/>
          <w:b/>
          <w:sz w:val="20"/>
          <w:szCs w:val="20"/>
          <w:u w:val="single"/>
        </w:rPr>
        <w:t>Michel Sadelain, M.D., PhD. - Panelist</w:t>
      </w:r>
    </w:p>
    <w:p w:rsidR="00187F47" w:rsidRPr="00CB7F15" w:rsidRDefault="00187F47" w:rsidP="00187F47">
      <w:pPr>
        <w:pStyle w:val="Pa3"/>
        <w:ind w:right="-360"/>
        <w:jc w:val="both"/>
        <w:rPr>
          <w:rFonts w:cs="Gotham"/>
          <w:sz w:val="18"/>
          <w:szCs w:val="18"/>
        </w:rPr>
      </w:pPr>
      <w:r w:rsidRPr="00DB3FE1">
        <w:rPr>
          <w:rFonts w:ascii="Arial" w:eastAsia="Calibri" w:hAnsi="Arial" w:cs="Arial"/>
          <w:noProof/>
          <w:sz w:val="20"/>
          <w:szCs w:val="20"/>
        </w:rPr>
        <w:drawing>
          <wp:anchor distT="0" distB="0" distL="114300" distR="114300" simplePos="0" relativeHeight="251661312" behindDoc="1" locked="0" layoutInCell="1" allowOverlap="1" wp14:anchorId="5363C9C8" wp14:editId="3640EAAE">
            <wp:simplePos x="0" y="0"/>
            <wp:positionH relativeFrom="column">
              <wp:posOffset>-201295</wp:posOffset>
            </wp:positionH>
            <wp:positionV relativeFrom="paragraph">
              <wp:posOffset>30480</wp:posOffset>
            </wp:positionV>
            <wp:extent cx="1263650" cy="1254125"/>
            <wp:effectExtent l="0" t="0" r="0" b="3175"/>
            <wp:wrapTight wrapText="bothSides">
              <wp:wrapPolygon edited="0">
                <wp:start x="0" y="0"/>
                <wp:lineTo x="0" y="21327"/>
                <wp:lineTo x="21166" y="21327"/>
                <wp:lineTo x="2116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650" cy="1254125"/>
                    </a:xfrm>
                    <a:prstGeom prst="rect">
                      <a:avLst/>
                    </a:prstGeom>
                    <a:noFill/>
                    <a:ln>
                      <a:noFill/>
                    </a:ln>
                  </pic:spPr>
                </pic:pic>
              </a:graphicData>
            </a:graphic>
          </wp:anchor>
        </w:drawing>
      </w:r>
      <w:r w:rsidRPr="00DB3FE1">
        <w:rPr>
          <w:rStyle w:val="A1"/>
          <w:rFonts w:ascii="Arial" w:hAnsi="Arial" w:cs="Arial"/>
          <w:b/>
          <w:bCs/>
          <w:sz w:val="20"/>
          <w:szCs w:val="20"/>
        </w:rPr>
        <w:t>Michel Sadelain, MD, PhD, ACGT Research Fellow,</w:t>
      </w:r>
      <w:r w:rsidRPr="00DB3FE1">
        <w:rPr>
          <w:rFonts w:ascii="Arial" w:hAnsi="Arial" w:cs="Arial"/>
          <w:b/>
          <w:bCs/>
          <w:sz w:val="20"/>
          <w:szCs w:val="20"/>
        </w:rPr>
        <w:t xml:space="preserve"> </w:t>
      </w:r>
      <w:r w:rsidRPr="00DB3FE1">
        <w:rPr>
          <w:rStyle w:val="A1"/>
          <w:rFonts w:ascii="Arial" w:hAnsi="Arial" w:cs="Arial"/>
          <w:sz w:val="20"/>
          <w:szCs w:val="20"/>
        </w:rPr>
        <w:t xml:space="preserve">Director, Center for Cell Engineering Professor, Molecular Pharmacology &amp; Chemistry Program Professor, Departments of Medicine and Pediatrics Memorial Sloan-Kettering Cancer Center, New York, NY </w:t>
      </w:r>
      <w:r w:rsidRPr="00DB3FE1">
        <w:rPr>
          <w:rStyle w:val="A1"/>
          <w:rFonts w:ascii="Arial" w:hAnsi="Arial" w:cs="Arial"/>
          <w:b/>
          <w:bCs/>
          <w:sz w:val="20"/>
          <w:szCs w:val="20"/>
        </w:rPr>
        <w:t>and</w:t>
      </w:r>
      <w:r w:rsidRPr="00DB3FE1">
        <w:rPr>
          <w:rStyle w:val="A1"/>
          <w:rFonts w:ascii="Arial" w:hAnsi="Arial" w:cs="Arial"/>
          <w:sz w:val="20"/>
          <w:szCs w:val="20"/>
        </w:rPr>
        <w:t xml:space="preserve"> Vice President of the American Society of Gene and Cell Therapy, led the groundbreaking immunotherapy clinical trial for acute lymphoblastic leukemia (ALL), a rapidly progressing form of blood cancer. </w:t>
      </w:r>
      <w:proofErr w:type="gramStart"/>
      <w:r w:rsidRPr="00DB3FE1">
        <w:rPr>
          <w:rStyle w:val="A1"/>
          <w:rFonts w:ascii="Arial" w:hAnsi="Arial" w:cs="Arial"/>
          <w:sz w:val="20"/>
          <w:szCs w:val="20"/>
        </w:rPr>
        <w:t>All five of the patients with relapsed B cell ALL who have received the new therapy – known as targeted immunotherapy – have gone into complete, molecular remission, with no detectable cancer cells.</w:t>
      </w:r>
      <w:proofErr w:type="gramEnd"/>
      <w:r w:rsidRPr="00DB3FE1">
        <w:rPr>
          <w:rStyle w:val="A1"/>
          <w:rFonts w:ascii="Arial" w:hAnsi="Arial" w:cs="Arial"/>
          <w:sz w:val="20"/>
          <w:szCs w:val="20"/>
        </w:rPr>
        <w:t xml:space="preserve"> His lab has pioneered the design of multiple chimeric antigen receptors (CARs) that are now entering the clinic</w:t>
      </w:r>
      <w:r>
        <w:rPr>
          <w:rStyle w:val="A1"/>
        </w:rPr>
        <w:t xml:space="preserve">. </w:t>
      </w:r>
    </w:p>
    <w:p w:rsidR="008168DA" w:rsidRDefault="008168DA" w:rsidP="00187F47">
      <w:pPr>
        <w:ind w:right="-360"/>
      </w:pPr>
    </w:p>
    <w:sectPr w:rsidR="008168DA" w:rsidSect="00C93A32">
      <w:headerReference w:type="default" r:id="rId11"/>
      <w:headerReference w:type="first" r:id="rId12"/>
      <w:pgSz w:w="12240" w:h="15840"/>
      <w:pgMar w:top="1148" w:right="1440" w:bottom="1440" w:left="1080" w:header="18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47" w:rsidRDefault="00187F47" w:rsidP="00187F47">
      <w:pPr>
        <w:spacing w:after="0" w:line="240" w:lineRule="auto"/>
      </w:pPr>
      <w:r>
        <w:separator/>
      </w:r>
    </w:p>
  </w:endnote>
  <w:endnote w:type="continuationSeparator" w:id="0">
    <w:p w:rsidR="00187F47" w:rsidRDefault="00187F47" w:rsidP="0018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47" w:rsidRDefault="00187F47" w:rsidP="00187F47">
      <w:pPr>
        <w:spacing w:after="0" w:line="240" w:lineRule="auto"/>
      </w:pPr>
      <w:r>
        <w:separator/>
      </w:r>
    </w:p>
  </w:footnote>
  <w:footnote w:type="continuationSeparator" w:id="0">
    <w:p w:rsidR="00187F47" w:rsidRDefault="00187F47" w:rsidP="00187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932" w:rsidRDefault="00C93A32">
    <w:pPr>
      <w:pStyle w:val="Header"/>
    </w:pPr>
  </w:p>
  <w:p w:rsidR="00DD3932" w:rsidRDefault="00C93A32">
    <w:pPr>
      <w:pStyle w:val="Header"/>
    </w:pPr>
    <w:r>
      <w:rPr>
        <w:noProof/>
      </w:rPr>
      <w:drawing>
        <wp:inline distT="0" distB="0" distL="0" distR="0" wp14:anchorId="24042511" wp14:editId="4E0ECCF9">
          <wp:extent cx="6400800" cy="138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GT_lowreslogo.jpg"/>
                  <pic:cNvPicPr/>
                </pic:nvPicPr>
                <pic:blipFill>
                  <a:blip r:embed="rId1">
                    <a:extLst>
                      <a:ext uri="{28A0092B-C50C-407E-A947-70E740481C1C}">
                        <a14:useLocalDpi xmlns:a14="http://schemas.microsoft.com/office/drawing/2010/main" val="0"/>
                      </a:ext>
                    </a:extLst>
                  </a:blip>
                  <a:stretch>
                    <a:fillRect/>
                  </a:stretch>
                </pic:blipFill>
                <pic:spPr>
                  <a:xfrm>
                    <a:off x="0" y="0"/>
                    <a:ext cx="6400800" cy="13843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15" w:rsidRDefault="00C93A32" w:rsidP="00187F47">
    <w:pPr>
      <w:pStyle w:val="Header"/>
      <w:ind w:hanging="360"/>
      <w:jc w:val="center"/>
    </w:pPr>
    <w:r>
      <w:rPr>
        <w:noProof/>
      </w:rPr>
      <w:drawing>
        <wp:inline distT="0" distB="0" distL="0" distR="0" wp14:anchorId="28DA5775" wp14:editId="5B59E5AA">
          <wp:extent cx="6010275" cy="12998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GT_lowreslogo.jpg"/>
                  <pic:cNvPicPr/>
                </pic:nvPicPr>
                <pic:blipFill>
                  <a:blip r:embed="rId1">
                    <a:extLst>
                      <a:ext uri="{28A0092B-C50C-407E-A947-70E740481C1C}">
                        <a14:useLocalDpi xmlns:a14="http://schemas.microsoft.com/office/drawing/2010/main" val="0"/>
                      </a:ext>
                    </a:extLst>
                  </a:blip>
                  <a:stretch>
                    <a:fillRect/>
                  </a:stretch>
                </pic:blipFill>
                <pic:spPr>
                  <a:xfrm>
                    <a:off x="0" y="0"/>
                    <a:ext cx="6022877" cy="13025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47"/>
    <w:rsid w:val="00187F47"/>
    <w:rsid w:val="008168DA"/>
    <w:rsid w:val="00C9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4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F47"/>
    <w:pPr>
      <w:autoSpaceDE w:val="0"/>
      <w:autoSpaceDN w:val="0"/>
      <w:adjustRightInd w:val="0"/>
      <w:spacing w:after="0" w:line="240" w:lineRule="auto"/>
    </w:pPr>
    <w:rPr>
      <w:rFonts w:ascii="Gotham" w:hAnsi="Gotham" w:cs="Gotham"/>
      <w:color w:val="000000"/>
      <w:sz w:val="24"/>
      <w:szCs w:val="24"/>
    </w:rPr>
  </w:style>
  <w:style w:type="character" w:customStyle="1" w:styleId="A1">
    <w:name w:val="A1"/>
    <w:uiPriority w:val="99"/>
    <w:rsid w:val="00187F47"/>
    <w:rPr>
      <w:rFonts w:cs="Gotham"/>
      <w:color w:val="000000"/>
      <w:sz w:val="18"/>
      <w:szCs w:val="18"/>
    </w:rPr>
  </w:style>
  <w:style w:type="paragraph" w:customStyle="1" w:styleId="Pa3">
    <w:name w:val="Pa3"/>
    <w:basedOn w:val="Default"/>
    <w:next w:val="Default"/>
    <w:uiPriority w:val="99"/>
    <w:rsid w:val="00187F47"/>
    <w:pPr>
      <w:spacing w:line="241" w:lineRule="atLeast"/>
    </w:pPr>
    <w:rPr>
      <w:rFonts w:cstheme="minorBidi"/>
      <w:color w:val="auto"/>
    </w:rPr>
  </w:style>
  <w:style w:type="paragraph" w:customStyle="1" w:styleId="Pa7">
    <w:name w:val="Pa7"/>
    <w:basedOn w:val="Default"/>
    <w:next w:val="Default"/>
    <w:uiPriority w:val="99"/>
    <w:rsid w:val="00187F47"/>
    <w:pPr>
      <w:spacing w:line="221" w:lineRule="atLeast"/>
    </w:pPr>
    <w:rPr>
      <w:rFonts w:cstheme="minorBidi"/>
      <w:color w:val="auto"/>
    </w:rPr>
  </w:style>
  <w:style w:type="paragraph" w:styleId="Header">
    <w:name w:val="header"/>
    <w:basedOn w:val="Normal"/>
    <w:link w:val="HeaderChar"/>
    <w:uiPriority w:val="99"/>
    <w:unhideWhenUsed/>
    <w:rsid w:val="00187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47"/>
  </w:style>
  <w:style w:type="paragraph" w:styleId="BalloonText">
    <w:name w:val="Balloon Text"/>
    <w:basedOn w:val="Normal"/>
    <w:link w:val="BalloonTextChar"/>
    <w:uiPriority w:val="99"/>
    <w:semiHidden/>
    <w:unhideWhenUsed/>
    <w:rsid w:val="0018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F47"/>
    <w:rPr>
      <w:rFonts w:ascii="Tahoma" w:hAnsi="Tahoma" w:cs="Tahoma"/>
      <w:sz w:val="16"/>
      <w:szCs w:val="16"/>
    </w:rPr>
  </w:style>
  <w:style w:type="paragraph" w:styleId="Footer">
    <w:name w:val="footer"/>
    <w:basedOn w:val="Normal"/>
    <w:link w:val="FooterChar"/>
    <w:uiPriority w:val="99"/>
    <w:unhideWhenUsed/>
    <w:rsid w:val="00187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4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F47"/>
    <w:pPr>
      <w:autoSpaceDE w:val="0"/>
      <w:autoSpaceDN w:val="0"/>
      <w:adjustRightInd w:val="0"/>
      <w:spacing w:after="0" w:line="240" w:lineRule="auto"/>
    </w:pPr>
    <w:rPr>
      <w:rFonts w:ascii="Gotham" w:hAnsi="Gotham" w:cs="Gotham"/>
      <w:color w:val="000000"/>
      <w:sz w:val="24"/>
      <w:szCs w:val="24"/>
    </w:rPr>
  </w:style>
  <w:style w:type="character" w:customStyle="1" w:styleId="A1">
    <w:name w:val="A1"/>
    <w:uiPriority w:val="99"/>
    <w:rsid w:val="00187F47"/>
    <w:rPr>
      <w:rFonts w:cs="Gotham"/>
      <w:color w:val="000000"/>
      <w:sz w:val="18"/>
      <w:szCs w:val="18"/>
    </w:rPr>
  </w:style>
  <w:style w:type="paragraph" w:customStyle="1" w:styleId="Pa3">
    <w:name w:val="Pa3"/>
    <w:basedOn w:val="Default"/>
    <w:next w:val="Default"/>
    <w:uiPriority w:val="99"/>
    <w:rsid w:val="00187F47"/>
    <w:pPr>
      <w:spacing w:line="241" w:lineRule="atLeast"/>
    </w:pPr>
    <w:rPr>
      <w:rFonts w:cstheme="minorBidi"/>
      <w:color w:val="auto"/>
    </w:rPr>
  </w:style>
  <w:style w:type="paragraph" w:customStyle="1" w:styleId="Pa7">
    <w:name w:val="Pa7"/>
    <w:basedOn w:val="Default"/>
    <w:next w:val="Default"/>
    <w:uiPriority w:val="99"/>
    <w:rsid w:val="00187F47"/>
    <w:pPr>
      <w:spacing w:line="221" w:lineRule="atLeast"/>
    </w:pPr>
    <w:rPr>
      <w:rFonts w:cstheme="minorBidi"/>
      <w:color w:val="auto"/>
    </w:rPr>
  </w:style>
  <w:style w:type="paragraph" w:styleId="Header">
    <w:name w:val="header"/>
    <w:basedOn w:val="Normal"/>
    <w:link w:val="HeaderChar"/>
    <w:uiPriority w:val="99"/>
    <w:unhideWhenUsed/>
    <w:rsid w:val="00187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47"/>
  </w:style>
  <w:style w:type="paragraph" w:styleId="BalloonText">
    <w:name w:val="Balloon Text"/>
    <w:basedOn w:val="Normal"/>
    <w:link w:val="BalloonTextChar"/>
    <w:uiPriority w:val="99"/>
    <w:semiHidden/>
    <w:unhideWhenUsed/>
    <w:rsid w:val="0018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F47"/>
    <w:rPr>
      <w:rFonts w:ascii="Tahoma" w:hAnsi="Tahoma" w:cs="Tahoma"/>
      <w:sz w:val="16"/>
      <w:szCs w:val="16"/>
    </w:rPr>
  </w:style>
  <w:style w:type="paragraph" w:styleId="Footer">
    <w:name w:val="footer"/>
    <w:basedOn w:val="Normal"/>
    <w:link w:val="FooterChar"/>
    <w:uiPriority w:val="99"/>
    <w:unhideWhenUsed/>
    <w:rsid w:val="00187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McKee</dc:creator>
  <cp:lastModifiedBy>Kat McKee</cp:lastModifiedBy>
  <cp:revision>2</cp:revision>
  <dcterms:created xsi:type="dcterms:W3CDTF">2013-10-18T21:04:00Z</dcterms:created>
  <dcterms:modified xsi:type="dcterms:W3CDTF">2013-10-18T21:06:00Z</dcterms:modified>
</cp:coreProperties>
</file>