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jc w:val="center"/>
        <w:rPr/>
      </w:pP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b w:val="1"/>
          <w:sz w:val="28"/>
          <w:rtl w:val="0"/>
        </w:rPr>
        <w:t xml:space="preserve">Altium Delivers Team Configuration Management Solution and New Version of Vault Technology </w:t>
      </w: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i w:val="1"/>
          <w:rtl w:val="0"/>
        </w:rPr>
        <w:t xml:space="preserve">Altium Launches a New 1.2 Version of Altium Vault Server in conjunction with the all New Team Configuration Center, providing the next generation of high integrity, smart team and design data management</w:t>
      </w: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rtl w:val="0"/>
        </w:rPr>
      </w:r>
    </w:p>
    <w:p w:rsidP="00000000" w:rsidRPr="00000000" w:rsidR="00000000" w:rsidDel="00000000" w:rsidRDefault="00000000">
      <w:pPr>
        <w:spacing w:lineRule="auto" w:line="240"/>
        <w:contextualSpacing w:val="0"/>
        <w:jc w:val="center"/>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Sydney, Australia – </w:t>
      </w:r>
      <w:r w:rsidRPr="00000000" w:rsidR="00000000" w:rsidDel="00000000">
        <w:rPr>
          <w:rtl w:val="0"/>
        </w:rPr>
        <w:t xml:space="preserve">3</w:t>
      </w:r>
      <w:r w:rsidRPr="00000000" w:rsidR="00000000" w:rsidDel="00000000">
        <w:rPr>
          <w:b w:val="1"/>
          <w:rtl w:val="0"/>
        </w:rPr>
        <w:t xml:space="preserve"> </w:t>
      </w:r>
      <w:r w:rsidRPr="00000000" w:rsidR="00000000" w:rsidDel="00000000">
        <w:rPr>
          <w:rtl w:val="0"/>
        </w:rPr>
        <w:t xml:space="preserve">December 2013 – </w:t>
      </w:r>
      <w:hyperlink r:id="rId5">
        <w:r w:rsidRPr="00000000" w:rsidR="00000000" w:rsidDel="00000000">
          <w:rPr>
            <w:rtl w:val="0"/>
          </w:rPr>
          <w:t xml:space="preserve">Altium Limited</w:t>
        </w:r>
      </w:hyperlink>
      <w:r w:rsidRPr="00000000" w:rsidR="00000000" w:rsidDel="00000000">
        <w:rPr>
          <w:rtl w:val="0"/>
        </w:rPr>
        <w:t xml:space="preserve">, a global leader in Smart System Design Automation, 3D PCB design (</w:t>
      </w:r>
      <w:hyperlink r:id="rId6">
        <w:r w:rsidRPr="00000000" w:rsidR="00000000" w:rsidDel="00000000">
          <w:rPr>
            <w:rtl w:val="0"/>
          </w:rPr>
          <w:t xml:space="preserve">Altium Designer</w:t>
        </w:r>
      </w:hyperlink>
      <w:r w:rsidRPr="00000000" w:rsidR="00000000" w:rsidDel="00000000">
        <w:rPr>
          <w:rtl w:val="0"/>
        </w:rPr>
        <w:t xml:space="preserve">) and embedded software development (</w:t>
      </w:r>
      <w:hyperlink r:id="rId7">
        <w:r w:rsidRPr="00000000" w:rsidR="00000000" w:rsidDel="00000000">
          <w:rPr>
            <w:rtl w:val="0"/>
          </w:rPr>
          <w:t xml:space="preserve">TASKING</w:t>
        </w:r>
      </w:hyperlink>
      <w:r w:rsidRPr="00000000" w:rsidR="00000000" w:rsidDel="00000000">
        <w:rPr>
          <w:rtl w:val="0"/>
        </w:rPr>
        <w:t xml:space="preserve">), announces the release of, Altium Vault Server Version 1.2 and all new product Team Configuration Center (TC2).</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t xml:space="preserve">Hosted on an organization's own network infrastructure, the Altium Vault </w:t>
      </w:r>
      <w:r w:rsidRPr="00000000" w:rsidR="00000000" w:rsidDel="00000000">
        <w:rPr>
          <w:rtl w:val="0"/>
        </w:rPr>
        <w:t xml:space="preserve">manages native electronic design </w:t>
      </w:r>
      <w:r w:rsidRPr="00000000" w:rsidR="00000000" w:rsidDel="00000000">
        <w:rPr>
          <w:rtl w:val="0"/>
        </w:rPr>
        <w:t xml:space="preserve">data, including its revision history, life-cycle state and supply chain information. This new release adds ability to migrate data from one vault to another, and enhanced support for connecting to corporate enterprise systems, such as ERP and PLM.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t xml:space="preserve">Altium Vault Server ensures that files released to manufacture meet release requirements and approvals. Additionally, re-used design elements offer a proven track record, so components being designed-in are viable for the lifecycle of the product.  Organizations have a clear understanding of the upstream and downstream effects of the deprecation of any of these elements using powerful “where-used” capabilities.  </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b w:val="1"/>
          <w:rtl w:val="0"/>
        </w:rPr>
        <w:t xml:space="preserve">Key Business Benefits of Altium Vault Server 1.2</w:t>
      </w:r>
      <w:r w:rsidRPr="00000000" w:rsidR="00000000" w:rsidDel="00000000">
        <w:rPr>
          <w:rtl w:val="0"/>
        </w:rPr>
      </w:r>
    </w:p>
    <w:p w:rsidP="00000000" w:rsidRPr="00000000" w:rsidR="00000000" w:rsidDel="00000000" w:rsidRDefault="00000000">
      <w:pPr>
        <w:numPr>
          <w:ilvl w:val="0"/>
          <w:numId w:val="1"/>
        </w:numPr>
        <w:spacing w:lineRule="auto" w:line="276"/>
        <w:ind w:left="720" w:hanging="358"/>
        <w:contextualSpacing w:val="1"/>
        <w:rPr/>
      </w:pPr>
      <w:r w:rsidRPr="00000000" w:rsidR="00000000" w:rsidDel="00000000">
        <w:rPr>
          <w:rtl w:val="0"/>
        </w:rPr>
        <w:t xml:space="preserve">Traceability and Where-Used Information through disciplined revisioning.</w:t>
      </w:r>
    </w:p>
    <w:p w:rsidP="00000000" w:rsidRPr="00000000" w:rsidR="00000000" w:rsidDel="00000000" w:rsidRDefault="00000000">
      <w:pPr>
        <w:numPr>
          <w:ilvl w:val="0"/>
          <w:numId w:val="1"/>
        </w:numPr>
        <w:spacing w:lineRule="auto" w:line="276"/>
        <w:ind w:left="720" w:hanging="358"/>
        <w:contextualSpacing w:val="1"/>
        <w:rPr/>
      </w:pPr>
      <w:r w:rsidRPr="00000000" w:rsidR="00000000" w:rsidDel="00000000">
        <w:rPr>
          <w:rtl w:val="0"/>
        </w:rPr>
        <w:t xml:space="preserve">Shortened design cycles through design reuse.</w:t>
      </w:r>
    </w:p>
    <w:p w:rsidP="00000000" w:rsidRPr="00000000" w:rsidR="00000000" w:rsidDel="00000000" w:rsidRDefault="00000000">
      <w:pPr>
        <w:numPr>
          <w:ilvl w:val="0"/>
          <w:numId w:val="1"/>
        </w:numPr>
        <w:spacing w:lineRule="auto" w:line="276"/>
        <w:ind w:left="720" w:hanging="358"/>
        <w:contextualSpacing w:val="1"/>
        <w:rPr/>
      </w:pPr>
      <w:r w:rsidRPr="00000000" w:rsidR="00000000" w:rsidDel="00000000">
        <w:rPr>
          <w:rtl w:val="0"/>
        </w:rPr>
        <w:t xml:space="preserve">Risk reduction through smart supply chain intelligence during design time, not after where it is most costly.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A full overview of the Altium Vault Server can be found on </w:t>
      </w:r>
      <w:hyperlink r:id="rId8">
        <w:r w:rsidRPr="00000000" w:rsidR="00000000" w:rsidDel="00000000">
          <w:rPr>
            <w:color w:val="0000ff"/>
            <w:u w:val="single"/>
            <w:rtl w:val="0"/>
          </w:rPr>
          <w:t xml:space="preserve">http://www.altium.com/en/products/altium-vaults</w:t>
        </w:r>
      </w:hyperlink>
      <w:hyperlink r:id="rId9">
        <w:r w:rsidRPr="00000000" w:rsidR="00000000" w:rsidDel="00000000">
          <w:rPr>
            <w:rtl w:val="0"/>
          </w:rPr>
        </w:r>
      </w:hyperlink>
    </w:p>
    <w:p w:rsidP="00000000" w:rsidRPr="00000000" w:rsidR="00000000" w:rsidDel="00000000" w:rsidRDefault="00000000">
      <w:pPr>
        <w:spacing w:lineRule="auto" w:line="240"/>
        <w:contextualSpacing w:val="0"/>
      </w:pPr>
      <w:hyperlink r:id="rId10">
        <w:r w:rsidRPr="00000000" w:rsidR="00000000" w:rsidDel="00000000">
          <w:rPr>
            <w:rtl w:val="0"/>
          </w:rPr>
        </w:r>
      </w:hyperlink>
    </w:p>
    <w:p w:rsidP="00000000" w:rsidRPr="00000000" w:rsidR="00000000" w:rsidDel="00000000" w:rsidRDefault="00000000">
      <w:pPr>
        <w:spacing w:lineRule="auto" w:line="276"/>
        <w:contextualSpacing w:val="0"/>
      </w:pPr>
      <w:r w:rsidRPr="00000000" w:rsidR="00000000" w:rsidDel="00000000">
        <w:rPr>
          <w:rtl w:val="0"/>
        </w:rPr>
        <w:t xml:space="preserve">“We often see talented design teams having to work within processes that actually stifle innovation and provide little supply chain information during the design phase,” said, Marc Depret, Product Manager at Altium. “Engineers can spend as much as half their day just managing data. With Altium Vault Server 1.2, they can focus on innovation, not endless paperwork and inefficient checklists.”</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rtl w:val="0"/>
        </w:rPr>
        <w:t xml:space="preserve">Based on Vault technology Altium’s new Team Configuration Center (TC2), helps organizations centralize and standardize their design environment. Everything from design tool setup and configuration to document templates and manufacturing file formats, can be set up and automatically deployed to each engineer’s desktop. </w:t>
      </w:r>
    </w:p>
    <w:p w:rsidP="00000000" w:rsidRPr="00000000" w:rsidR="00000000" w:rsidDel="00000000" w:rsidRDefault="00000000">
      <w:pPr>
        <w:spacing w:lineRule="auto" w:after="200" w:line="276"/>
        <w:contextualSpacing w:val="0"/>
      </w:pPr>
      <w:r w:rsidRPr="00000000" w:rsidR="00000000" w:rsidDel="00000000">
        <w:rPr>
          <w:rtl w:val="0"/>
        </w:rPr>
        <w:t xml:space="preserve">This is a significant development, because failing to maintain a standard set of design styles and tool set-ups has an often overlooked impact on team productivity. </w:t>
      </w:r>
    </w:p>
    <w:p w:rsidP="00000000" w:rsidRPr="00000000" w:rsidR="00000000" w:rsidDel="00000000" w:rsidRDefault="00000000">
      <w:pPr>
        <w:spacing w:lineRule="auto" w:after="200" w:line="276"/>
        <w:contextualSpacing w:val="0"/>
      </w:pPr>
      <w:r w:rsidRPr="00000000" w:rsidR="00000000" w:rsidDel="00000000">
        <w:rPr>
          <w:rtl w:val="0"/>
        </w:rPr>
        <w:t xml:space="preserve">Until now, some organizations have turned to alternatives such as OS imaging or endpoint management tools. However these solutions can be complicated to deploy and lack any understanding of a design team’s true requirements.</w:t>
      </w: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rtl w:val="0"/>
        </w:rPr>
        <w:t xml:space="preserve">By combining the Team Configuration Center with an Altium Vault, engineering team leaders can be confident that their designers are:</w:t>
      </w:r>
    </w:p>
    <w:p w:rsidP="00000000" w:rsidRPr="00000000" w:rsidR="00000000" w:rsidDel="00000000" w:rsidRDefault="00000000">
      <w:pPr>
        <w:numPr>
          <w:ilvl w:val="0"/>
          <w:numId w:val="2"/>
        </w:numPr>
        <w:spacing w:lineRule="auto" w:line="240"/>
        <w:ind w:left="720" w:hanging="359"/>
        <w:rPr/>
      </w:pPr>
      <w:r w:rsidRPr="00000000" w:rsidR="00000000" w:rsidDel="00000000">
        <w:rPr>
          <w:rtl w:val="0"/>
        </w:rPr>
        <w:t xml:space="preserve">Working in a ready-to-go, reliable and company approved design environment </w:t>
      </w:r>
    </w:p>
    <w:p w:rsidP="00000000" w:rsidRPr="00000000" w:rsidR="00000000" w:rsidDel="00000000" w:rsidRDefault="00000000">
      <w:pPr>
        <w:numPr>
          <w:ilvl w:val="0"/>
          <w:numId w:val="2"/>
        </w:numPr>
        <w:spacing w:lineRule="auto" w:line="240"/>
        <w:ind w:left="720" w:hanging="359"/>
        <w:rPr/>
      </w:pPr>
      <w:r w:rsidRPr="00000000" w:rsidR="00000000" w:rsidDel="00000000">
        <w:rPr>
          <w:rtl w:val="0"/>
        </w:rPr>
        <w:t xml:space="preserve">Using CAD library components that are known to be good and have acceptable supply chain solutions</w:t>
      </w:r>
    </w:p>
    <w:p w:rsidP="00000000" w:rsidRPr="00000000" w:rsidR="00000000" w:rsidDel="00000000" w:rsidRDefault="00000000">
      <w:pPr>
        <w:numPr>
          <w:ilvl w:val="0"/>
          <w:numId w:val="2"/>
        </w:numPr>
        <w:spacing w:lineRule="auto" w:line="240"/>
        <w:ind w:left="720" w:hanging="359"/>
        <w:rPr/>
      </w:pPr>
      <w:r w:rsidRPr="00000000" w:rsidR="00000000" w:rsidDel="00000000">
        <w:rPr>
          <w:rtl w:val="0"/>
        </w:rPr>
        <w:t xml:space="preserve">Handing off designs to manufacturing that have passed checking and are in the correct format</w:t>
      </w:r>
    </w:p>
    <w:p w:rsidP="00000000" w:rsidRPr="00000000" w:rsidR="00000000" w:rsidDel="00000000" w:rsidRDefault="00000000">
      <w:pPr>
        <w:spacing w:lineRule="auto" w:after="200" w:line="276"/>
        <w:contextualSpacing w:val="0"/>
      </w:pPr>
      <w:r w:rsidRPr="00000000" w:rsidR="00000000" w:rsidDel="00000000">
        <w:rPr>
          <w:rtl w:val="0"/>
        </w:rPr>
      </w:r>
    </w:p>
    <w:p w:rsidP="00000000" w:rsidRPr="00000000" w:rsidR="00000000" w:rsidDel="00000000" w:rsidRDefault="00000000">
      <w:pPr>
        <w:spacing w:lineRule="auto" w:after="200" w:line="276"/>
        <w:contextualSpacing w:val="0"/>
        <w:jc w:val="center"/>
      </w:pPr>
      <w:r w:rsidRPr="00000000" w:rsidR="00000000" w:rsidDel="00000000">
        <w:drawing>
          <wp:inline distR="114300" distT="114300" distB="114300" distL="114300">
            <wp:extent cy="2486025" cx="4143375"/>
            <wp:docPr id="1" name="image00.png"/>
            <a:graphic>
              <a:graphicData uri="http://schemas.openxmlformats.org/drawingml/2006/picture">
                <pic:pic>
                  <pic:nvPicPr>
                    <pic:cNvPr id="0" name="image00.png"/>
                    <pic:cNvPicPr preferRelativeResize="0"/>
                  </pic:nvPicPr>
                  <pic:blipFill>
                    <a:blip r:embed="rId11"/>
                    <a:stretch>
                      <a:fillRect/>
                    </a:stretch>
                  </pic:blipFill>
                  <pic:spPr>
                    <a:xfrm>
                      <a:ext cy="2486025" cx="4143375"/>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i w:val="1"/>
          <w:rtl w:val="0"/>
        </w:rPr>
        <w:t xml:space="preserve">Altium TC2 avoids problems associated with managing and deploying engineering team design environments</w:t>
      </w:r>
    </w:p>
    <w:p w:rsidP="00000000" w:rsidRPr="00000000" w:rsidR="00000000" w:rsidDel="00000000" w:rsidRDefault="00000000">
      <w:pPr>
        <w:spacing w:lineRule="auto" w:after="200" w:line="276"/>
        <w:contextualSpacing w:val="0"/>
      </w:pP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rtl w:val="0"/>
        </w:rPr>
        <w:t xml:space="preserve">A full overview of the Altium Team Configuration Center can be found on </w:t>
      </w:r>
      <w:hyperlink r:id="rId12">
        <w:r w:rsidRPr="00000000" w:rsidR="00000000" w:rsidDel="00000000">
          <w:rPr>
            <w:color w:val="1155cc"/>
            <w:u w:val="single"/>
            <w:rtl w:val="0"/>
          </w:rPr>
          <w:t xml:space="preserve">http://www.altium.com/en/products/altium-vaults/team-configuration-center</w:t>
        </w:r>
      </w:hyperlink>
      <w:r w:rsidRPr="00000000" w:rsidR="00000000" w:rsidDel="00000000">
        <w:rPr>
          <w:rtl w:val="0"/>
        </w:rPr>
      </w:r>
    </w:p>
    <w:p w:rsidP="00000000" w:rsidRPr="00000000" w:rsidR="00000000" w:rsidDel="00000000" w:rsidRDefault="00000000">
      <w:pPr>
        <w:spacing w:lineRule="auto" w:line="240"/>
        <w:contextualSpacing w:val="0"/>
      </w:pPr>
      <w:bookmarkStart w:id="0" w:colFirst="0" w:name="h.30j0zll" w:colLast="0"/>
      <w:bookmarkEnd w:id="0"/>
      <w:r w:rsidRPr="00000000" w:rsidR="00000000" w:rsidDel="00000000">
        <w:rPr>
          <w:b w:val="1"/>
          <w:rtl w:val="0"/>
        </w:rPr>
        <w:t xml:space="preserve">License options</w:t>
      </w:r>
      <w:r w:rsidRPr="00000000" w:rsidR="00000000" w:rsidDel="00000000">
        <w:rPr>
          <w:rtl w:val="0"/>
        </w:rPr>
        <w:br w:type="textWrapping"/>
      </w:r>
    </w:p>
    <w:p w:rsidP="00000000" w:rsidRPr="00000000" w:rsidR="00000000" w:rsidDel="00000000" w:rsidRDefault="00000000">
      <w:pPr>
        <w:spacing w:lineRule="auto" w:line="240"/>
        <w:contextualSpacing w:val="0"/>
      </w:pPr>
      <w:bookmarkStart w:id="1" w:colFirst="0" w:name="h.1fob9te" w:colLast="0"/>
      <w:bookmarkEnd w:id="1"/>
      <w:r w:rsidRPr="00000000" w:rsidR="00000000" w:rsidDel="00000000">
        <w:rPr>
          <w:rtl w:val="0"/>
        </w:rPr>
        <w:t xml:space="preserve">The Altium Vault Server and TC2 are a separate licensing options, pricing is based on an individual organization’s needs. TC2 can be installed standalone or integrated with the Altium Vault Server.</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Contacts:</w:t>
      </w:r>
    </w:p>
    <w:tbl>
      <w:tblPr>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Americas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Wendy Krugman</w:t>
            </w:r>
          </w:p>
          <w:p w:rsidP="00000000" w:rsidRPr="00000000" w:rsidR="00000000" w:rsidDel="00000000" w:rsidRDefault="00000000">
            <w:pPr>
              <w:spacing w:lineRule="auto" w:line="240"/>
              <w:contextualSpacing w:val="0"/>
              <w:rPr/>
            </w:pPr>
            <w:r w:rsidRPr="00000000" w:rsidR="00000000" w:rsidDel="00000000">
              <w:rPr>
                <w:rtl w:val="0"/>
              </w:rPr>
              <w:t xml:space="preserve">The Hoffman Agency</w:t>
            </w:r>
          </w:p>
          <w:p w:rsidP="00000000" w:rsidRPr="00000000" w:rsidR="00000000" w:rsidDel="00000000" w:rsidRDefault="00000000">
            <w:pPr>
              <w:spacing w:lineRule="auto" w:line="240"/>
              <w:contextualSpacing w:val="0"/>
              <w:rPr/>
            </w:pPr>
            <w:r w:rsidRPr="00000000" w:rsidR="00000000" w:rsidDel="00000000">
              <w:rPr>
                <w:rtl w:val="0"/>
              </w:rPr>
              <w:t xml:space="preserve">+1 408 859 6394</w:t>
            </w:r>
          </w:p>
          <w:p w:rsidP="00000000" w:rsidRPr="00000000" w:rsidR="00000000" w:rsidDel="00000000" w:rsidRDefault="00000000">
            <w:pPr>
              <w:spacing w:lineRule="auto" w:line="240"/>
              <w:contextualSpacing w:val="0"/>
              <w:rPr/>
            </w:pPr>
            <w:r w:rsidRPr="00000000" w:rsidR="00000000" w:rsidDel="00000000">
              <w:rPr>
                <w:rtl w:val="0"/>
              </w:rPr>
              <w:t xml:space="preserve">wkrugman@hoffman.com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Lawrence Romine</w:t>
            </w:r>
          </w:p>
          <w:p w:rsidP="00000000" w:rsidRPr="00000000" w:rsidR="00000000" w:rsidDel="00000000" w:rsidRDefault="00000000">
            <w:pPr>
              <w:spacing w:lineRule="auto" w:line="240"/>
              <w:contextualSpacing w:val="0"/>
              <w:rPr/>
            </w:pPr>
            <w:r w:rsidRPr="00000000" w:rsidR="00000000" w:rsidDel="00000000">
              <w:rPr>
                <w:rtl w:val="0"/>
              </w:rPr>
              <w:t xml:space="preserve">Altium United States</w:t>
            </w:r>
          </w:p>
          <w:p w:rsidP="00000000" w:rsidRPr="00000000" w:rsidR="00000000" w:rsidDel="00000000" w:rsidRDefault="00000000">
            <w:pPr>
              <w:spacing w:lineRule="auto" w:line="240"/>
              <w:contextualSpacing w:val="0"/>
              <w:rPr/>
            </w:pPr>
            <w:r w:rsidRPr="00000000" w:rsidR="00000000" w:rsidDel="00000000">
              <w:rPr>
                <w:rtl w:val="0"/>
              </w:rPr>
              <w:t xml:space="preserve">+1 760 231 0752</w:t>
            </w:r>
          </w:p>
          <w:p w:rsidP="00000000" w:rsidRPr="00000000" w:rsidR="00000000" w:rsidDel="00000000" w:rsidRDefault="00000000">
            <w:pPr>
              <w:spacing w:lineRule="auto" w:line="240"/>
              <w:contextualSpacing w:val="0"/>
              <w:rPr/>
            </w:pPr>
            <w:r w:rsidRPr="00000000" w:rsidR="00000000" w:rsidDel="00000000">
              <w:rPr>
                <w:rtl w:val="0"/>
              </w:rPr>
              <w:t xml:space="preserve">lawrence.romine@altium.com</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EMEA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Gabriele Amelunxen</w:t>
            </w:r>
          </w:p>
          <w:p w:rsidP="00000000" w:rsidRPr="00000000" w:rsidR="00000000" w:rsidDel="00000000" w:rsidRDefault="00000000">
            <w:pPr>
              <w:spacing w:lineRule="auto" w:line="240"/>
              <w:contextualSpacing w:val="0"/>
              <w:rPr/>
            </w:pPr>
            <w:r w:rsidRPr="00000000" w:rsidR="00000000" w:rsidDel="00000000">
              <w:rPr>
                <w:rtl w:val="0"/>
              </w:rPr>
              <w:t xml:space="preserve">PRismaPR</w:t>
            </w:r>
          </w:p>
          <w:p w:rsidP="00000000" w:rsidRPr="00000000" w:rsidR="00000000" w:rsidDel="00000000" w:rsidRDefault="00000000">
            <w:pPr>
              <w:spacing w:lineRule="auto" w:line="240"/>
              <w:contextualSpacing w:val="0"/>
              <w:rPr/>
            </w:pPr>
            <w:r w:rsidRPr="00000000" w:rsidR="00000000" w:rsidDel="00000000">
              <w:rPr>
                <w:rtl w:val="0"/>
              </w:rPr>
              <w:t xml:space="preserve">+49 8106 247 233</w:t>
            </w:r>
          </w:p>
          <w:p w:rsidP="00000000" w:rsidRPr="00000000" w:rsidR="00000000" w:rsidDel="00000000" w:rsidRDefault="00000000">
            <w:pPr>
              <w:spacing w:lineRule="auto" w:line="240"/>
              <w:contextualSpacing w:val="0"/>
              <w:rPr/>
            </w:pPr>
            <w:r w:rsidRPr="00000000" w:rsidR="00000000" w:rsidDel="00000000">
              <w:rPr>
                <w:rtl w:val="0"/>
              </w:rPr>
              <w:t xml:space="preserve">info@prismapr.com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Frank Krämer</w:t>
            </w:r>
          </w:p>
          <w:p w:rsidP="00000000" w:rsidRPr="00000000" w:rsidR="00000000" w:rsidDel="00000000" w:rsidRDefault="00000000">
            <w:pPr>
              <w:spacing w:lineRule="auto" w:line="240"/>
              <w:contextualSpacing w:val="0"/>
              <w:rPr/>
            </w:pPr>
            <w:r w:rsidRPr="00000000" w:rsidR="00000000" w:rsidDel="00000000">
              <w:rPr>
                <w:rtl w:val="0"/>
              </w:rPr>
              <w:t xml:space="preserve">Altium Europe GmbH</w:t>
            </w:r>
          </w:p>
          <w:p w:rsidP="00000000" w:rsidRPr="00000000" w:rsidR="00000000" w:rsidDel="00000000" w:rsidRDefault="00000000">
            <w:pPr>
              <w:spacing w:lineRule="auto" w:line="240"/>
              <w:contextualSpacing w:val="0"/>
              <w:rPr/>
            </w:pPr>
            <w:r w:rsidRPr="00000000" w:rsidR="00000000" w:rsidDel="00000000">
              <w:rPr>
                <w:rtl w:val="0"/>
              </w:rPr>
              <w:t xml:space="preserve">+49 721 8244 108</w:t>
            </w:r>
          </w:p>
          <w:p w:rsidP="00000000" w:rsidRPr="00000000" w:rsidR="00000000" w:rsidDel="00000000" w:rsidRDefault="00000000">
            <w:pPr>
              <w:spacing w:lineRule="auto" w:line="240"/>
              <w:contextualSpacing w:val="0"/>
              <w:rPr/>
            </w:pPr>
            <w:r w:rsidRPr="00000000" w:rsidR="00000000" w:rsidDel="00000000">
              <w:rPr>
                <w:rtl w:val="0"/>
              </w:rPr>
              <w:t xml:space="preserve">frank.kraemer@altium.com</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Monika Cunnington</w:t>
            </w:r>
          </w:p>
          <w:p w:rsidP="00000000" w:rsidRPr="00000000" w:rsidR="00000000" w:rsidDel="00000000" w:rsidRDefault="00000000">
            <w:pPr>
              <w:spacing w:lineRule="auto" w:line="240"/>
              <w:contextualSpacing w:val="0"/>
              <w:rPr/>
            </w:pPr>
            <w:r w:rsidRPr="00000000" w:rsidR="00000000" w:rsidDel="00000000">
              <w:rPr>
                <w:rtl w:val="0"/>
              </w:rPr>
              <w:t xml:space="preserve">PRismaPR (UK, Scandinavia, Benelux)</w:t>
            </w:r>
          </w:p>
          <w:p w:rsidP="00000000" w:rsidRPr="00000000" w:rsidR="00000000" w:rsidDel="00000000" w:rsidRDefault="00000000">
            <w:pPr>
              <w:spacing w:lineRule="auto" w:line="240"/>
              <w:contextualSpacing w:val="0"/>
              <w:rPr/>
            </w:pPr>
            <w:r w:rsidRPr="00000000" w:rsidR="00000000" w:rsidDel="00000000">
              <w:rPr>
                <w:rtl w:val="0"/>
              </w:rPr>
              <w:t xml:space="preserve">+44-20 8133 6148</w:t>
            </w:r>
          </w:p>
          <w:p w:rsidP="00000000" w:rsidRPr="00000000" w:rsidR="00000000" w:rsidDel="00000000" w:rsidRDefault="00000000">
            <w:pPr>
              <w:spacing w:lineRule="auto" w:line="240"/>
              <w:contextualSpacing w:val="0"/>
              <w:rPr/>
            </w:pPr>
            <w:r w:rsidRPr="00000000" w:rsidR="00000000" w:rsidDel="00000000">
              <w:rPr>
                <w:rtl w:val="0"/>
              </w:rPr>
              <w:t xml:space="preserve">monika@prismapr.com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APAC</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Celine Han</w:t>
            </w:r>
            <w:r w:rsidRPr="00000000" w:rsidR="00000000" w:rsidDel="00000000">
              <w:rPr>
                <w:rtl w:val="0"/>
              </w:rPr>
            </w:r>
          </w:p>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Altium Public Relations</w:t>
            </w:r>
            <w:r w:rsidRPr="00000000" w:rsidR="00000000" w:rsidDel="00000000">
              <w:rPr>
                <w:rtl w:val="0"/>
              </w:rPr>
            </w:r>
          </w:p>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+86 186 1685 9685</w:t>
            </w:r>
            <w:r w:rsidRPr="00000000" w:rsidR="00000000" w:rsidDel="00000000">
              <w:rPr>
                <w:rtl w:val="0"/>
              </w:rPr>
            </w:r>
          </w:p>
          <w:p w:rsidP="00000000" w:rsidRPr="00000000" w:rsidR="00000000" w:rsidDel="00000000" w:rsidRDefault="00000000">
            <w:pPr>
              <w:spacing w:lineRule="auto" w:line="240"/>
              <w:contextualSpacing w:val="0"/>
              <w:jc w:val="both"/>
              <w:rPr/>
            </w:pPr>
            <w:r w:rsidRPr="00000000" w:rsidR="00000000" w:rsidDel="00000000">
              <w:rPr>
                <w:rtl w:val="0"/>
              </w:rPr>
              <w:t xml:space="preserve">celine.han@altium.com</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Greater China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王婷</w:t>
            </w:r>
          </w:p>
          <w:p w:rsidP="00000000" w:rsidRPr="00000000" w:rsidR="00000000" w:rsidDel="00000000" w:rsidRDefault="00000000">
            <w:pPr>
              <w:spacing w:lineRule="auto" w:line="240"/>
              <w:contextualSpacing w:val="0"/>
              <w:jc w:val="both"/>
              <w:rPr/>
            </w:pPr>
            <w:r w:rsidRPr="00000000" w:rsidR="00000000" w:rsidDel="00000000">
              <w:rPr>
                <w:rtl w:val="0"/>
              </w:rPr>
              <w:t xml:space="preserve">霍夫曼公关顾问（北京）有限公司</w:t>
            </w:r>
          </w:p>
          <w:p w:rsidP="00000000" w:rsidRPr="00000000" w:rsidR="00000000" w:rsidDel="00000000" w:rsidRDefault="00000000">
            <w:pPr>
              <w:spacing w:lineRule="auto" w:line="240"/>
              <w:contextualSpacing w:val="0"/>
              <w:jc w:val="both"/>
              <w:rPr/>
            </w:pPr>
            <w:r w:rsidRPr="00000000" w:rsidR="00000000" w:rsidDel="00000000">
              <w:rPr>
                <w:rtl w:val="0"/>
              </w:rPr>
              <w:t xml:space="preserve">电话: + 86 (0) 21 62033366-136</w:t>
            </w:r>
          </w:p>
          <w:p w:rsidP="00000000" w:rsidRPr="00000000" w:rsidR="00000000" w:rsidDel="00000000" w:rsidRDefault="00000000">
            <w:pPr>
              <w:spacing w:lineRule="auto" w:line="240"/>
              <w:contextualSpacing w:val="0"/>
              <w:jc w:val="both"/>
              <w:rPr/>
            </w:pPr>
            <w:r w:rsidRPr="00000000" w:rsidR="00000000" w:rsidDel="00000000">
              <w:rPr>
                <w:rtl w:val="0"/>
              </w:rPr>
              <w:t xml:space="preserve">电子邮件：</w:t>
            </w:r>
            <w:hyperlink r:id="rId13">
              <w:r w:rsidRPr="00000000" w:rsidR="00000000" w:rsidDel="00000000">
                <w:rPr>
                  <w:u w:val="single"/>
                  <w:rtl w:val="0"/>
                </w:rPr>
                <w:t xml:space="preserve">dwang@hoffman.com</w:t>
              </w:r>
            </w:hyperlink>
            <w:hyperlink r:id="rId14">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仓巍</w:t>
            </w:r>
          </w:p>
          <w:p w:rsidP="00000000" w:rsidRPr="00000000" w:rsidR="00000000" w:rsidDel="00000000" w:rsidRDefault="00000000">
            <w:pPr>
              <w:spacing w:lineRule="auto" w:line="240"/>
              <w:contextualSpacing w:val="0"/>
              <w:jc w:val="both"/>
              <w:rPr/>
            </w:pPr>
            <w:r w:rsidRPr="00000000" w:rsidR="00000000" w:rsidDel="00000000">
              <w:rPr>
                <w:rtl w:val="0"/>
              </w:rPr>
              <w:t xml:space="preserve">Altium中国</w:t>
            </w:r>
          </w:p>
          <w:p w:rsidP="00000000" w:rsidRPr="00000000" w:rsidR="00000000" w:rsidDel="00000000" w:rsidRDefault="00000000">
            <w:pPr>
              <w:spacing w:lineRule="auto" w:line="240"/>
              <w:contextualSpacing w:val="0"/>
              <w:jc w:val="both"/>
              <w:rPr/>
            </w:pPr>
            <w:r w:rsidRPr="00000000" w:rsidR="00000000" w:rsidDel="00000000">
              <w:rPr>
                <w:rtl w:val="0"/>
              </w:rPr>
              <w:t xml:space="preserve">电话：+86 21 6182 3922</w:t>
            </w:r>
          </w:p>
          <w:p w:rsidP="00000000" w:rsidRPr="00000000" w:rsidR="00000000" w:rsidDel="00000000" w:rsidRDefault="00000000">
            <w:pPr>
              <w:spacing w:lineRule="auto" w:line="240"/>
              <w:contextualSpacing w:val="0"/>
              <w:jc w:val="both"/>
              <w:rPr/>
            </w:pPr>
            <w:r w:rsidRPr="00000000" w:rsidR="00000000" w:rsidDel="00000000">
              <w:rPr>
                <w:rtl w:val="0"/>
              </w:rPr>
              <w:t xml:space="preserve">电子邮件：</w:t>
            </w:r>
            <w:hyperlink r:id="rId15">
              <w:r w:rsidRPr="00000000" w:rsidR="00000000" w:rsidDel="00000000">
                <w:rPr>
                  <w:u w:val="single"/>
                  <w:rtl w:val="0"/>
                </w:rPr>
                <w:t xml:space="preserve">max.cang@altium.com</w:t>
              </w:r>
            </w:hyperlink>
            <w:hyperlink r:id="rId16">
              <w:r w:rsidRPr="00000000" w:rsidR="00000000" w:rsidDel="00000000">
                <w:rPr>
                  <w:rtl w:val="0"/>
                </w:rPr>
              </w:r>
            </w:hyperlink>
          </w:p>
        </w:tc>
      </w:tr>
    </w:tbl>
    <w:p w:rsidP="00000000" w:rsidRPr="00000000" w:rsidR="00000000" w:rsidDel="00000000" w:rsidRDefault="00000000">
      <w:pPr>
        <w:spacing w:lineRule="auto" w:line="240"/>
        <w:contextualSpacing w:val="0"/>
        <w:rPr/>
      </w:pPr>
      <w:hyperlink r:id="rId17">
        <w:r w:rsidRPr="00000000" w:rsidR="00000000" w:rsidDel="00000000">
          <w:rPr>
            <w:rtl w:val="0"/>
          </w:rPr>
        </w:r>
      </w:hyperlink>
    </w:p>
    <w:p w:rsidP="00000000" w:rsidRPr="00000000" w:rsidR="00000000" w:rsidDel="00000000" w:rsidRDefault="00000000">
      <w:pPr>
        <w:spacing w:lineRule="auto" w:line="240"/>
        <w:contextualSpacing w:val="0"/>
        <w:rPr/>
      </w:pPr>
      <w:r w:rsidRPr="00000000" w:rsidR="00000000" w:rsidDel="00000000">
        <w:rPr>
          <w:b w:val="1"/>
          <w:rtl w:val="0"/>
        </w:rPr>
        <w:t xml:space="preserve">ABOUT ALTIUM</w:t>
      </w: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Altium Limited (ASX:ALU) is an Australian multinational software corporation that focuses on 3D PCB design, electronics design and embedded system development software.</w:t>
      </w:r>
    </w:p>
    <w:p w:rsidP="00000000" w:rsidRPr="00000000" w:rsidR="00000000" w:rsidDel="00000000" w:rsidRDefault="00000000">
      <w:pPr>
        <w:spacing w:lineRule="auto" w:line="240"/>
        <w:contextualSpacing w:val="0"/>
        <w:rPr/>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spacing w:lineRule="auto" w:line="240"/>
        <w:contextualSpacing w:val="0"/>
        <w:rPr/>
      </w:pPr>
      <w:r w:rsidRPr="00000000" w:rsidR="00000000" w:rsidDel="00000000">
        <w:rPr>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t xml:space="preserve">Founded in 1985, Altium has offices worldwide, with US locations in San Diego and Boston, European locations in Karlsruhe, Amersfoort and Kiev and Asia-Pacific locations in Shanghai, Tokyo and Sydney. For more information, visit</w:t>
      </w:r>
      <w:hyperlink r:id="rId18">
        <w:r w:rsidRPr="00000000" w:rsidR="00000000" w:rsidDel="00000000">
          <w:rPr>
            <w:rtl w:val="0"/>
          </w:rPr>
          <w:t xml:space="preserve"> </w:t>
        </w:r>
      </w:hyperlink>
      <w:hyperlink r:id="rId19">
        <w:r w:rsidRPr="00000000" w:rsidR="00000000" w:rsidDel="00000000">
          <w:rPr>
            <w:color w:val="1155cc"/>
            <w:u w:val="single"/>
            <w:rtl w:val="0"/>
          </w:rPr>
          <w:t xml:space="preserve">www.altium.com</w:t>
        </w:r>
      </w:hyperlink>
      <w:r w:rsidRPr="00000000" w:rsidR="00000000" w:rsidDel="00000000">
        <w:rPr>
          <w:rtl w:val="0"/>
        </w:rPr>
        <w:t xml:space="preserve">. You can also follow and engage with Altium via</w:t>
      </w:r>
      <w:hyperlink r:id="rId20">
        <w:r w:rsidRPr="00000000" w:rsidR="00000000" w:rsidDel="00000000">
          <w:rPr>
            <w:rFonts w:cs="Verdana" w:hAnsi="Verdana" w:eastAsia="Verdana" w:ascii="Verdana"/>
            <w:color w:val="cc9a34"/>
            <w:highlight w:val="white"/>
            <w:rtl w:val="0"/>
          </w:rPr>
          <w:t xml:space="preserve"> </w:t>
        </w:r>
      </w:hyperlink>
      <w:hyperlink r:id="rId21">
        <w:r w:rsidRPr="00000000" w:rsidR="00000000" w:rsidDel="00000000">
          <w:rPr>
            <w:color w:val="1155cc"/>
            <w:u w:val="single"/>
            <w:rtl w:val="0"/>
          </w:rPr>
          <w:t xml:space="preserve">Facebook</w:t>
        </w:r>
      </w:hyperlink>
      <w:r w:rsidRPr="00000000" w:rsidR="00000000" w:rsidDel="00000000">
        <w:rPr>
          <w:rFonts w:cs="Verdana" w:hAnsi="Verdana" w:eastAsia="Verdana" w:ascii="Verdana"/>
          <w:color w:val="666666"/>
          <w:highlight w:val="white"/>
          <w:rtl w:val="0"/>
        </w:rPr>
        <w:t xml:space="preserve">,</w:t>
      </w:r>
      <w:hyperlink r:id="rId22">
        <w:r w:rsidRPr="00000000" w:rsidR="00000000" w:rsidDel="00000000">
          <w:rPr>
            <w:rFonts w:cs="Verdana" w:hAnsi="Verdana" w:eastAsia="Verdana" w:ascii="Verdana"/>
            <w:color w:val="cc9a34"/>
            <w:highlight w:val="white"/>
            <w:rtl w:val="0"/>
          </w:rPr>
          <w:t xml:space="preserve"> </w:t>
        </w:r>
      </w:hyperlink>
      <w:hyperlink r:id="rId23">
        <w:r w:rsidRPr="00000000" w:rsidR="00000000" w:rsidDel="00000000">
          <w:rPr>
            <w:color w:val="1155cc"/>
            <w:u w:val="single"/>
            <w:rtl w:val="0"/>
          </w:rPr>
          <w:t xml:space="preserve">Twitter</w:t>
        </w:r>
      </w:hyperlink>
      <w:r w:rsidRPr="00000000" w:rsidR="00000000" w:rsidDel="00000000">
        <w:rPr>
          <w:rFonts w:cs="Verdana" w:hAnsi="Verdana" w:eastAsia="Verdana" w:ascii="Verdana"/>
          <w:color w:val="666666"/>
          <w:highlight w:val="white"/>
          <w:rtl w:val="0"/>
        </w:rPr>
        <w:t xml:space="preserve"> </w:t>
      </w:r>
      <w:r w:rsidRPr="00000000" w:rsidR="00000000" w:rsidDel="00000000">
        <w:rPr>
          <w:rtl w:val="0"/>
        </w:rPr>
        <w:t xml:space="preserve">and</w:t>
      </w:r>
      <w:r w:rsidRPr="00000000" w:rsidR="00000000" w:rsidDel="00000000">
        <w:rPr>
          <w:rFonts w:cs="Verdana" w:hAnsi="Verdana" w:eastAsia="Verdana" w:ascii="Verdana"/>
          <w:color w:val="666666"/>
          <w:highlight w:val="white"/>
          <w:rtl w:val="0"/>
        </w:rPr>
        <w:t xml:space="preserve"> </w:t>
      </w:r>
      <w:hyperlink r:id="rId24">
        <w:r w:rsidRPr="00000000" w:rsidR="00000000" w:rsidDel="00000000">
          <w:rPr>
            <w:color w:val="1155cc"/>
            <w:u w:val="single"/>
            <w:rtl w:val="0"/>
          </w:rPr>
          <w:t xml:space="preserve">YouTube</w:t>
        </w:r>
      </w:hyperlink>
      <w:r w:rsidRPr="00000000" w:rsidR="00000000" w:rsidDel="00000000">
        <w:rPr>
          <w:rFonts w:cs="Verdana" w:hAnsi="Verdana" w:eastAsia="Verdana" w:ascii="Verdana"/>
          <w:color w:val="666666"/>
          <w:highlight w:val="white"/>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1080"/>
      </w:pPr>
      <w:rPr>
        <w:rFonts w:cs="Arial" w:hAnsi="Arial" w:eastAsia="Arial" w:ascii="Arial"/>
      </w:rPr>
    </w:lvl>
    <w:lvl w:ilvl="1">
      <w:start w:val="1"/>
      <w:numFmt w:val="bullet"/>
      <w:lvlText w:val="o"/>
      <w:lvlJc w:val="left"/>
      <w:pPr>
        <w:ind w:left="1440" w:firstLine="2520"/>
      </w:pPr>
      <w:rPr>
        <w:rFonts w:cs="Arial" w:hAnsi="Arial" w:eastAsia="Arial" w:ascii="Arial"/>
      </w:rPr>
    </w:lvl>
    <w:lvl w:ilvl="2">
      <w:start w:val="1"/>
      <w:numFmt w:val="bullet"/>
      <w:lvlText w:val="▪"/>
      <w:lvlJc w:val="left"/>
      <w:pPr>
        <w:ind w:left="2160" w:firstLine="3960"/>
      </w:pPr>
      <w:rPr>
        <w:rFonts w:cs="Arial" w:hAnsi="Arial" w:eastAsia="Arial" w:ascii="Arial"/>
      </w:rPr>
    </w:lvl>
    <w:lvl w:ilvl="3">
      <w:start w:val="1"/>
      <w:numFmt w:val="bullet"/>
      <w:lvlText w:val="●"/>
      <w:lvlJc w:val="left"/>
      <w:pPr>
        <w:ind w:left="2880" w:firstLine="5400"/>
      </w:pPr>
      <w:rPr>
        <w:rFonts w:cs="Arial" w:hAnsi="Arial" w:eastAsia="Arial" w:ascii="Arial"/>
      </w:rPr>
    </w:lvl>
    <w:lvl w:ilvl="4">
      <w:start w:val="1"/>
      <w:numFmt w:val="bullet"/>
      <w:lvlText w:val="o"/>
      <w:lvlJc w:val="left"/>
      <w:pPr>
        <w:ind w:left="3600" w:firstLine="6840"/>
      </w:pPr>
      <w:rPr>
        <w:rFonts w:cs="Arial" w:hAnsi="Arial" w:eastAsia="Arial" w:ascii="Arial"/>
      </w:rPr>
    </w:lvl>
    <w:lvl w:ilvl="5">
      <w:start w:val="1"/>
      <w:numFmt w:val="bullet"/>
      <w:lvlText w:val="▪"/>
      <w:lvlJc w:val="left"/>
      <w:pPr>
        <w:ind w:left="4320" w:firstLine="8280"/>
      </w:pPr>
      <w:rPr>
        <w:rFonts w:cs="Arial" w:hAnsi="Arial" w:eastAsia="Arial" w:ascii="Arial"/>
      </w:rPr>
    </w:lvl>
    <w:lvl w:ilvl="6">
      <w:start w:val="1"/>
      <w:numFmt w:val="bullet"/>
      <w:lvlText w:val="●"/>
      <w:lvlJc w:val="left"/>
      <w:pPr>
        <w:ind w:left="5040" w:firstLine="9720"/>
      </w:pPr>
      <w:rPr>
        <w:rFonts w:cs="Arial" w:hAnsi="Arial" w:eastAsia="Arial" w:ascii="Arial"/>
      </w:rPr>
    </w:lvl>
    <w:lvl w:ilvl="7">
      <w:start w:val="1"/>
      <w:numFmt w:val="bullet"/>
      <w:lvlText w:val="o"/>
      <w:lvlJc w:val="left"/>
      <w:pPr>
        <w:ind w:left="5760" w:firstLine="11160"/>
      </w:pPr>
      <w:rPr>
        <w:rFonts w:cs="Arial" w:hAnsi="Arial" w:eastAsia="Arial" w:ascii="Arial"/>
      </w:rPr>
    </w:lvl>
    <w:lvl w:ilvl="8">
      <w:start w:val="1"/>
      <w:numFmt w:val="bullet"/>
      <w:lvlText w:val="▪"/>
      <w:lvlJc w:val="left"/>
      <w:pPr>
        <w:ind w:left="6480" w:firstLine="12600"/>
      </w:pPr>
      <w:rPr>
        <w:rFonts w:cs="Arial" w:hAnsi="Arial" w:eastAsia="Arial" w:ascii="Arial"/>
      </w:rPr>
    </w:lvl>
  </w:abstractNum>
  <w:abstractNum w:abstractNumId="2">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contextualSpacing w:val="1"/>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rFonts w:cs="Calibri" w:hAnsi="Calibri" w:eastAsia="Calibri" w:ascii="Calibri"/>
      <w:b w:val="1"/>
      <w:sz w:val="36"/>
    </w:rPr>
  </w:style>
  <w:style w:styleId="Heading2" w:type="paragraph">
    <w:name w:val="heading 2"/>
    <w:basedOn w:val="Normal"/>
    <w:next w:val="Normal"/>
    <w:pPr>
      <w:spacing w:lineRule="auto" w:after="80" w:before="360"/>
      <w:contextualSpacing w:val="1"/>
    </w:pPr>
    <w:rPr>
      <w:rFonts w:cs="Calibri" w:hAnsi="Calibri" w:eastAsia="Calibri" w:ascii="Calibri"/>
      <w:b w:val="1"/>
      <w:sz w:val="28"/>
    </w:rPr>
  </w:style>
  <w:style w:styleId="Heading3" w:type="paragraph">
    <w:name w:val="heading 3"/>
    <w:basedOn w:val="Normal"/>
    <w:next w:val="Normal"/>
    <w:pPr>
      <w:spacing w:lineRule="auto" w:after="80" w:before="280"/>
      <w:contextualSpacing w:val="1"/>
    </w:pPr>
    <w:rPr>
      <w:rFonts w:cs="Calibri" w:hAnsi="Calibri" w:eastAsia="Calibri" w:ascii="Calibri"/>
      <w:b w:val="1"/>
      <w:color w:val="666666"/>
      <w:sz w:val="24"/>
    </w:rPr>
  </w:style>
  <w:style w:styleId="Heading4" w:type="paragraph">
    <w:name w:val="heading 4"/>
    <w:basedOn w:val="Normal"/>
    <w:next w:val="Normal"/>
    <w:pPr>
      <w:spacing w:lineRule="auto" w:after="40" w:before="240"/>
      <w:contextualSpacing w:val="1"/>
    </w:pPr>
    <w:rPr>
      <w:rFonts w:cs="Calibri" w:hAnsi="Calibri" w:eastAsia="Calibri" w:ascii="Calibri"/>
      <w:i w:val="1"/>
      <w:color w:val="666666"/>
    </w:rPr>
  </w:style>
  <w:style w:styleId="Heading5" w:type="paragraph">
    <w:name w:val="heading 5"/>
    <w:basedOn w:val="Normal"/>
    <w:next w:val="Normal"/>
    <w:pPr>
      <w:spacing w:lineRule="auto" w:after="40" w:before="220"/>
      <w:contextualSpacing w:val="1"/>
    </w:pPr>
    <w:rPr>
      <w:b w:val="1"/>
      <w:color w:val="666666"/>
      <w:sz w:val="20"/>
    </w:rPr>
  </w:style>
  <w:style w:styleId="Heading6" w:type="paragraph">
    <w:name w:val="heading 6"/>
    <w:basedOn w:val="Normal"/>
    <w:next w:val="Normal"/>
    <w:pPr>
      <w:spacing w:lineRule="auto" w:after="40" w:before="200"/>
      <w:contextualSpacing w:val="1"/>
    </w:pPr>
    <w:rPr>
      <w:i w:val="1"/>
      <w:color w:val="666666"/>
      <w:sz w:val="20"/>
    </w:rPr>
  </w:style>
  <w:style w:styleId="Title" w:type="paragraph">
    <w:name w:val="Title"/>
    <w:basedOn w:val="Normal"/>
    <w:next w:val="Normal"/>
    <w:pPr>
      <w:spacing w:lineRule="auto" w:after="120" w:before="480"/>
      <w:contextualSpacing w:val="1"/>
    </w:pPr>
    <w:rPr>
      <w:rFonts w:cs="Calibri" w:hAnsi="Calibri" w:eastAsia="Calibri" w:ascii="Calibri"/>
      <w:b w:val="1"/>
      <w:sz w:val="72"/>
    </w:rPr>
  </w:style>
  <w:style w:styleId="Subtitle" w:type="paragraph">
    <w:name w:val="Subtitle"/>
    <w:basedOn w:val="Normal"/>
    <w:next w:val="Normal"/>
    <w:pPr>
      <w:spacing w:lineRule="auto" w:after="80" w:before="360"/>
      <w:contextualSpacing w:val="1"/>
    </w:pPr>
    <w:rPr>
      <w:rFonts w:cs="Calibri" w:hAnsi="Calibri" w:eastAsia="Calibri" w:ascii="Calibri"/>
      <w:i w:val="1"/>
      <w:color w:val="666666"/>
      <w:sz w:val="48"/>
    </w:rPr>
  </w:style>
</w:styles>
</file>

<file path=word/_rels/document.xml.rels><?xml version="1.0" encoding="UTF-8" standalone="yes"?><Relationships xmlns="http://schemas.openxmlformats.org/package/2006/relationships"><Relationship Target="http://www.altium.com" Type="http://schemas.openxmlformats.org/officeDocument/2006/relationships/hyperlink" TargetMode="External" Id="rId19"/><Relationship Target="http://www.altium.com" Type="http://schemas.openxmlformats.org/officeDocument/2006/relationships/hyperlink" TargetMode="External" Id="rId18"/><Relationship Target="mailto:max.cang@altium.com" Type="http://schemas.openxmlformats.org/officeDocument/2006/relationships/hyperlink" TargetMode="External" Id="rId17"/><Relationship Target="mailto:max.cang@altium.com" Type="http://schemas.openxmlformats.org/officeDocument/2006/relationships/hyperlink" TargetMode="External" Id="rId16"/><Relationship Target="mailto:max.cang@altium.com" Type="http://schemas.openxmlformats.org/officeDocument/2006/relationships/hyperlink" TargetMode="External" Id="rId15"/><Relationship Target="mailto:dwang@hoffman.com" Type="http://schemas.openxmlformats.org/officeDocument/2006/relationships/hyperlink" TargetMode="External" Id="rId14"/><Relationship Target="http://www.facebook.com/pages/Altium/106726426049146" Type="http://schemas.openxmlformats.org/officeDocument/2006/relationships/hyperlink" TargetMode="External" Id="rId21"/><Relationship Target="fontTable.xml" Type="http://schemas.openxmlformats.org/officeDocument/2006/relationships/fontTable" Id="rId2"/><Relationship Target="http://www.altium.com/en/products/altium-vaults/team-configuration-center" Type="http://schemas.openxmlformats.org/officeDocument/2006/relationships/hyperlink" TargetMode="External" Id="rId12"/><Relationship Target="https://twitter.com/#%21/altium" Type="http://schemas.openxmlformats.org/officeDocument/2006/relationships/hyperlink" TargetMode="External" Id="rId22"/><Relationship Target="settings.xml" Type="http://schemas.openxmlformats.org/officeDocument/2006/relationships/settings" Id="rId1"/><Relationship Target="mailto:dwang@hoffman.com" Type="http://schemas.openxmlformats.org/officeDocument/2006/relationships/hyperlink" TargetMode="External" Id="rId13"/><Relationship Target="https://twitter.com/#%21/altium" Type="http://schemas.openxmlformats.org/officeDocument/2006/relationships/hyperlink" TargetMode="External" Id="rId23"/><Relationship Target="styles.xml" Type="http://schemas.openxmlformats.org/officeDocument/2006/relationships/styles" Id="rId4"/><Relationship Target="http://www.altium.com/en/products/altium-vaults" Type="http://schemas.openxmlformats.org/officeDocument/2006/relationships/hyperlink" TargetMode="External" Id="rId10"/><Relationship Target="http://www.youtube.com/altiumofficial" Type="http://schemas.openxmlformats.org/officeDocument/2006/relationships/hyperlink" TargetMode="External" Id="rId24"/><Relationship Target="numbering.xml" Type="http://schemas.openxmlformats.org/officeDocument/2006/relationships/numbering" Id="rId3"/><Relationship Target="media/image00.png" Type="http://schemas.openxmlformats.org/officeDocument/2006/relationships/image" Id="rId11"/><Relationship Target="http://www.facebook.com/pages/Altium/106726426049146" Type="http://schemas.openxmlformats.org/officeDocument/2006/relationships/hyperlink" TargetMode="External" Id="rId20"/><Relationship Target="http://www.altium.com/en/products/altium-vaults"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www.altium.com/en/products/altium-vaults" Type="http://schemas.openxmlformats.org/officeDocument/2006/relationships/hyperlink" TargetMode="External" Id="rId8"/><Relationship Target="http://www.tasking.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Rewrite TC2 / V1.2.docx</dc:title>
</cp:coreProperties>
</file>