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pPr>
      <w:r w:rsidRPr="00000000" w:rsidR="00000000" w:rsidDel="00000000">
        <w:rPr>
          <w:rFonts w:cs="Calibri" w:hAnsi="Calibri" w:eastAsia="Calibri" w:ascii="Calibri"/>
          <w:b w:val="1"/>
          <w:sz w:val="28"/>
          <w:rtl w:val="0"/>
        </w:rPr>
        <w:t xml:space="preserve">Altium Relocates Core R&amp;D and PCB CAD Division to San Diego, USA</w:t>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rPr/>
      </w:pPr>
      <w:r w:rsidRPr="00000000" w:rsidR="00000000" w:rsidDel="00000000">
        <w:rPr>
          <w:rtl w:val="0"/>
        </w:rPr>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pPr>
      <w:r w:rsidRPr="00000000" w:rsidR="00000000" w:rsidDel="00000000">
        <w:rPr>
          <w:rFonts w:cs="Calibri" w:hAnsi="Calibri" w:eastAsia="Calibri" w:ascii="Calibri"/>
          <w:i w:val="1"/>
          <w:rtl w:val="0"/>
        </w:rPr>
        <w:t xml:space="preserve">Altium takes the next step with its growth strategy </w:t>
      </w:r>
      <w:r w:rsidRPr="00000000" w:rsidR="00000000" w:rsidDel="00000000">
        <w:rPr>
          <w:rFonts w:cs="Calibri" w:hAnsi="Calibri" w:eastAsia="Calibri" w:ascii="Calibri"/>
          <w:i w:val="1"/>
          <w:rtl w:val="0"/>
        </w:rPr>
        <w:t xml:space="preserve">to better serve key market segments</w:t>
      </w:r>
      <w:r w:rsidRPr="00000000" w:rsidR="00000000" w:rsidDel="00000000">
        <w:rPr>
          <w:rtl w:val="0"/>
        </w:rPr>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rPr/>
      </w:pPr>
      <w:r w:rsidRPr="00000000" w:rsidR="00000000" w:rsidDel="00000000">
        <w:rPr>
          <w:rtl w:val="0"/>
        </w:rPr>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rPr/>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b w:val="1"/>
          <w:highlight w:val="white"/>
          <w:rtl w:val="0"/>
        </w:rPr>
        <w:t xml:space="preserve">Sydney, Australia – May 6, 2014 </w:t>
      </w:r>
      <w:r w:rsidRPr="00000000" w:rsidR="00000000" w:rsidDel="00000000">
        <w:rPr>
          <w:rFonts w:cs="Calibri" w:hAnsi="Calibri" w:eastAsia="Calibri" w:ascii="Calibri"/>
          <w:b w:val="1"/>
          <w:rtl w:val="0"/>
        </w:rPr>
        <w:t xml:space="preserve">- </w:t>
      </w:r>
      <w:hyperlink r:id="rId6">
        <w:r w:rsidRPr="00000000" w:rsidR="00000000" w:rsidDel="00000000">
          <w:rPr>
            <w:rFonts w:cs="Calibri" w:hAnsi="Calibri" w:eastAsia="Calibri" w:ascii="Calibri"/>
            <w:color w:val="1155cc"/>
            <w:rtl w:val="0"/>
          </w:rPr>
          <w:t xml:space="preserve">Altium Limited</w:t>
        </w:r>
      </w:hyperlink>
      <w:r w:rsidRPr="00000000" w:rsidR="00000000" w:rsidDel="00000000">
        <w:rPr>
          <w:rFonts w:cs="Calibri" w:hAnsi="Calibri" w:eastAsia="Calibri" w:ascii="Calibri"/>
          <w:highlight w:val="white"/>
          <w:rtl w:val="0"/>
        </w:rPr>
        <w:t xml:space="preserve">, a global leader in Smart System Design Automation, 3D PCB design (</w:t>
      </w:r>
      <w:hyperlink r:id="rId7">
        <w:r w:rsidRPr="00000000" w:rsidR="00000000" w:rsidDel="00000000">
          <w:rPr>
            <w:rFonts w:cs="Calibri" w:hAnsi="Calibri" w:eastAsia="Calibri" w:ascii="Calibri"/>
            <w:color w:val="1155cc"/>
            <w:rtl w:val="0"/>
          </w:rPr>
          <w:t xml:space="preserve">Altium Designer</w:t>
        </w:r>
      </w:hyperlink>
      <w:r w:rsidRPr="00000000" w:rsidR="00000000" w:rsidDel="00000000">
        <w:rPr>
          <w:rFonts w:cs="Calibri" w:hAnsi="Calibri" w:eastAsia="Calibri" w:ascii="Calibri"/>
          <w:highlight w:val="white"/>
          <w:rtl w:val="0"/>
        </w:rPr>
        <w:t xml:space="preserve">) and embedded software development (</w:t>
      </w:r>
      <w:hyperlink r:id="rId8">
        <w:r w:rsidRPr="00000000" w:rsidR="00000000" w:rsidDel="00000000">
          <w:rPr>
            <w:rFonts w:cs="Calibri" w:hAnsi="Calibri" w:eastAsia="Calibri" w:ascii="Calibri"/>
            <w:color w:val="1155cc"/>
            <w:rtl w:val="0"/>
          </w:rPr>
          <w:t xml:space="preserve">TASKING</w:t>
        </w:r>
      </w:hyperlink>
      <w:r w:rsidRPr="00000000" w:rsidR="00000000" w:rsidDel="00000000">
        <w:rPr>
          <w:rFonts w:cs="Calibri" w:hAnsi="Calibri" w:eastAsia="Calibri" w:ascii="Calibri"/>
          <w:highlight w:val="white"/>
          <w:rtl w:val="0"/>
        </w:rPr>
        <w:t xml:space="preserve">)</w:t>
      </w:r>
      <w:r w:rsidRPr="00000000" w:rsidR="00000000" w:rsidDel="00000000">
        <w:rPr>
          <w:rFonts w:cs="Calibri" w:hAnsi="Calibri" w:eastAsia="Calibri" w:ascii="Calibri"/>
          <w:rtl w:val="0"/>
        </w:rPr>
        <w:t xml:space="preserve"> has announced</w:t>
      </w:r>
      <w:r w:rsidRPr="00000000" w:rsidR="00000000" w:rsidDel="00000000">
        <w:rPr>
          <w:rFonts w:cs="Calibri" w:hAnsi="Calibri" w:eastAsia="Calibri" w:ascii="Calibri"/>
          <w:b w:val="1"/>
          <w:highlight w:val="white"/>
          <w:rtl w:val="0"/>
        </w:rPr>
        <w:t xml:space="preserve"> </w:t>
      </w:r>
      <w:r w:rsidRPr="00000000" w:rsidR="00000000" w:rsidDel="00000000">
        <w:rPr>
          <w:rFonts w:cs="Calibri" w:hAnsi="Calibri" w:eastAsia="Calibri" w:ascii="Calibri"/>
          <w:highlight w:val="white"/>
          <w:rtl w:val="0"/>
        </w:rPr>
        <w:t xml:space="preserve">that it intends to begin a corporate reorganization to best serve the needs of their customers and partners in key growth markets. This includes the relocation of the PCB CAD Division and its core R&amp;D team as well as executive and senior management to San Diego, CA as the major step.</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highlight w:val="white"/>
          <w:rtl w:val="0"/>
        </w:rPr>
        <w:t xml:space="preserve">The relocation to San Diego, where Altium has had a long-established sales and operational presence, represents a natural next-step in the implementation of Altium’s renewed growth strategy. It is a result of </w:t>
      </w:r>
      <w:r w:rsidRPr="00000000" w:rsidR="00000000" w:rsidDel="00000000">
        <w:rPr>
          <w:rFonts w:cs="Calibri" w:hAnsi="Calibri" w:eastAsia="Calibri" w:ascii="Calibri"/>
          <w:highlight w:val="white"/>
          <w:rtl w:val="0"/>
        </w:rPr>
        <w:t xml:space="preserve">the focus on PCB design tools and solutions for the PCB design market. The decision was made to allow Altium’s CAD division to be more accessible to customers and partners, while still offering global </w:t>
      </w:r>
      <w:r w:rsidRPr="00000000" w:rsidR="00000000" w:rsidDel="00000000">
        <w:rPr>
          <w:rFonts w:cs="Calibri" w:hAnsi="Calibri" w:eastAsia="Calibri" w:ascii="Calibri"/>
          <w:highlight w:val="white"/>
          <w:rtl w:val="0"/>
        </w:rPr>
        <w:t xml:space="preserve">growth potential</w:t>
      </w:r>
      <w:r w:rsidRPr="00000000" w:rsidR="00000000" w:rsidDel="00000000">
        <w:rPr>
          <w:rFonts w:cs="Calibri" w:hAnsi="Calibri" w:eastAsia="Calibri" w:ascii="Calibri"/>
          <w:highlight w:val="white"/>
          <w:rtl w:val="0"/>
        </w:rPr>
        <w:t xml:space="preserve">.</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highlight w:val="white"/>
          <w:rtl w:val="0"/>
        </w:rPr>
        <w:t xml:space="preserve">"This move to the U.S. will not only allow Altium to be closer to customers in key markets," says Martin Harris, Chief Sales Officer at Altium, "it will also provide us the opportunity to work closer with our sales channels and strategic partners as well as with the contributors to our 3rd party development network, which uses the openness of Altium Designer to develop solutions for our user community."</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highlight w:val="white"/>
          <w:rtl w:val="0"/>
        </w:rPr>
        <w:t xml:space="preserve">The company has also re-defined its Internet of Things (IoT) strategy to be in alignment with its core business of the development of world-class PCB design tools. Being close to technology partners in an emerging market has been a driver for the presence in Shanghai. Most parts of the objectives behind that journey have been achieved. China remains an important market for Altium, and is the best location for the company’s IoT division. Altium’s TASKING division – which develops tools for embedded software development with a huge user base in the automotive industry – will remain unchanged and continue to be located in the Netherlands.</w:t>
      </w:r>
    </w:p>
    <w:p w:rsidP="00000000" w:rsidRPr="00000000" w:rsidR="00000000" w:rsidDel="00000000" w:rsidRDefault="00000000">
      <w:pPr>
        <w:widowControl w:val="0"/>
        <w:contextualSpacing w:val="0"/>
        <w:jc w:val="both"/>
        <w:rPr/>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highlight w:val="white"/>
          <w:rtl w:val="0"/>
        </w:rPr>
        <w:t xml:space="preserve">While the CEO and key executives in the Altium corporate office will also relocate to the USA, the corporate and senior leadership team will continue to be globally mobile to support key markets and the company’s worldwide operations. The United States will nevertheless be a strong area of focus as Altium seeks to expand and grow its PCB business. The relocation of Altium’s PCB CAD division to the USA is planned to occur, for the most part, in Q4 2014.</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alibri" w:hAnsi="Calibri" w:eastAsia="Calibri" w:ascii="Calibri"/>
          <w:highlight w:val="white"/>
          <w:rtl w:val="0"/>
        </w:rPr>
        <w:t xml:space="preserve">ENDS</w:t>
      </w: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Contacts:</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tbl>
      <w:tblPr>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Look w:val="0600"/>
      </w:tblPr>
      <w:tblGrid>
        <w:gridCol w:w="1695"/>
        <w:gridCol w:w="3825"/>
        <w:gridCol w:w="3840"/>
      </w:tblGrid>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Americas</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Wendy Krugman</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The Hoffman Agency</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+1 408 859 6394</w:t>
            </w:r>
          </w:p>
          <w:p w:rsidP="00000000" w:rsidRPr="00000000" w:rsidR="00000000" w:rsidDel="00000000" w:rsidRDefault="00000000">
            <w:pPr>
              <w:widowControl w:val="0"/>
              <w:spacing w:lineRule="auto" w:line="240"/>
              <w:contextualSpacing w:val="0"/>
              <w:rPr/>
            </w:pPr>
            <w:hyperlink r:id="rId9">
              <w:r w:rsidRPr="00000000" w:rsidR="00000000" w:rsidDel="00000000">
                <w:rPr>
                  <w:rFonts w:cs="Calibri" w:hAnsi="Calibri" w:eastAsia="Calibri" w:ascii="Calibri"/>
                  <w:color w:val="1155cc"/>
                  <w:u w:val="single"/>
                  <w:rtl w:val="0"/>
                </w:rPr>
                <w:t xml:space="preserve">wkrugman@hoffman.com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Frank Krämer</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Altium Europe GmbH</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+49 721 8244 108</w:t>
            </w:r>
          </w:p>
          <w:p w:rsidP="00000000" w:rsidRPr="00000000" w:rsidR="00000000" w:rsidDel="00000000" w:rsidRDefault="00000000">
            <w:pPr>
              <w:widowControl w:val="0"/>
              <w:spacing w:lineRule="auto" w:line="240"/>
              <w:contextualSpacing w:val="0"/>
              <w:rPr/>
            </w:pPr>
            <w:hyperlink r:id="rId10">
              <w:r w:rsidRPr="00000000" w:rsidR="00000000" w:rsidDel="00000000">
                <w:rPr>
                  <w:rFonts w:cs="Calibri" w:hAnsi="Calibri" w:eastAsia="Calibri" w:ascii="Calibri"/>
                  <w:color w:val="1155cc"/>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EMEA</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Gabriele Amelunxen</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PRismaPR</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+49 8106 247 233</w:t>
            </w:r>
          </w:p>
          <w:p w:rsidP="00000000" w:rsidRPr="00000000" w:rsidR="00000000" w:rsidDel="00000000" w:rsidRDefault="00000000">
            <w:pPr>
              <w:widowControl w:val="0"/>
              <w:spacing w:lineRule="auto" w:line="240"/>
              <w:contextualSpacing w:val="0"/>
              <w:rPr/>
            </w:pPr>
            <w:hyperlink r:id="rId11">
              <w:r w:rsidRPr="00000000" w:rsidR="00000000" w:rsidDel="00000000">
                <w:rPr>
                  <w:rFonts w:cs="Calibri" w:hAnsi="Calibri" w:eastAsia="Calibri" w:ascii="Calibri"/>
                  <w:color w:val="1155cc"/>
                  <w:u w:val="single"/>
                  <w:rtl w:val="0"/>
                </w:rPr>
                <w:t xml:space="preserve">info@prismapr.com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Frank Krämer</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Altium Europe GmbH</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+49 721 8244 108</w:t>
            </w:r>
          </w:p>
          <w:p w:rsidP="00000000" w:rsidRPr="00000000" w:rsidR="00000000" w:rsidDel="00000000" w:rsidRDefault="00000000">
            <w:pPr>
              <w:widowControl w:val="0"/>
              <w:spacing w:lineRule="auto" w:line="240"/>
              <w:contextualSpacing w:val="0"/>
              <w:rPr/>
            </w:pPr>
            <w:hyperlink r:id="rId12">
              <w:r w:rsidRPr="00000000" w:rsidR="00000000" w:rsidDel="00000000">
                <w:rPr>
                  <w:rFonts w:cs="Calibri" w:hAnsi="Calibri" w:eastAsia="Calibri" w:ascii="Calibri"/>
                  <w:color w:val="1155cc"/>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Monika Cunnington</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PRismaPR (UK, Scandinavia, Benelux)</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+44-20 8133 6148</w:t>
            </w:r>
          </w:p>
          <w:p w:rsidP="00000000" w:rsidRPr="00000000" w:rsidR="00000000" w:rsidDel="00000000" w:rsidRDefault="00000000">
            <w:pPr>
              <w:widowControl w:val="0"/>
              <w:spacing w:lineRule="auto" w:line="240"/>
              <w:contextualSpacing w:val="0"/>
              <w:rPr/>
            </w:pPr>
            <w:hyperlink r:id="rId13">
              <w:r w:rsidRPr="00000000" w:rsidR="00000000" w:rsidDel="00000000">
                <w:rPr>
                  <w:rFonts w:cs="Calibri" w:hAnsi="Calibri" w:eastAsia="Calibri" w:ascii="Calibri"/>
                  <w:color w:val="1155cc"/>
                  <w:u w:val="single"/>
                  <w:rtl w:val="0"/>
                </w:rPr>
                <w:t xml:space="preserve">monika@prismapr.com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APAC</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highlight w:val="white"/>
                <w:rtl w:val="0"/>
              </w:rPr>
              <w:t xml:space="preserve">Celine Han</w:t>
            </w:r>
          </w:p>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highlight w:val="white"/>
                <w:rtl w:val="0"/>
              </w:rPr>
              <w:t xml:space="preserve">Altium Public Relations</w:t>
            </w:r>
          </w:p>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highlight w:val="white"/>
                <w:rtl w:val="0"/>
              </w:rPr>
              <w:t xml:space="preserve">+86 186 1685 9685</w:t>
            </w:r>
          </w:p>
          <w:p w:rsidP="00000000" w:rsidRPr="00000000" w:rsidR="00000000" w:rsidDel="00000000" w:rsidRDefault="00000000">
            <w:pPr>
              <w:widowControl w:val="0"/>
              <w:spacing w:lineRule="auto" w:line="240"/>
              <w:contextualSpacing w:val="0"/>
              <w:jc w:val="both"/>
              <w:rPr/>
            </w:pPr>
            <w:hyperlink r:id="rId14">
              <w:r w:rsidRPr="00000000" w:rsidR="00000000" w:rsidDel="00000000">
                <w:rPr>
                  <w:rFonts w:cs="Calibri" w:hAnsi="Calibri" w:eastAsia="Calibri" w:ascii="Calibri"/>
                  <w:color w:val="1155cc"/>
                  <w:u w:val="single"/>
                  <w:rtl w:val="0"/>
                </w:rPr>
                <w:t xml:space="preserve">celine.han@altium.com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Greater China</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王婷</w:t>
            </w:r>
          </w:p>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霍夫曼公关顾问（北京）有限公司</w:t>
            </w:r>
          </w:p>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电话: + 86 (0) 21 62033366-136</w:t>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rtl w:val="0"/>
              </w:rPr>
              <w:t xml:space="preserve">电子邮件：</w:t>
            </w:r>
            <w:hyperlink r:id="rId15">
              <w:r w:rsidRPr="00000000" w:rsidR="00000000" w:rsidDel="00000000">
                <w:rPr>
                  <w:rFonts w:cs="Calibri" w:hAnsi="Calibri" w:eastAsia="Calibri" w:ascii="Calibri"/>
                  <w:color w:val="1155cc"/>
                  <w:u w:val="single"/>
                  <w:rtl w:val="0"/>
                </w:rPr>
                <w:t xml:space="preserve">dwang@hoffman.com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仓巍</w:t>
            </w:r>
          </w:p>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Altium中国</w:t>
            </w:r>
          </w:p>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电话：+86 21 6182 3922</w:t>
            </w:r>
          </w:p>
          <w:p w:rsidP="00000000" w:rsidRPr="00000000" w:rsidR="00000000" w:rsidDel="00000000" w:rsidRDefault="00000000">
            <w:pPr>
              <w:widowControl w:val="0"/>
              <w:spacing w:lineRule="auto" w:line="240"/>
              <w:contextualSpacing w:val="0"/>
              <w:jc w:val="both"/>
              <w:rPr/>
            </w:pPr>
            <w:r w:rsidRPr="00000000" w:rsidR="00000000" w:rsidDel="00000000">
              <w:rPr>
                <w:rFonts w:cs="Calibri" w:hAnsi="Calibri" w:eastAsia="Calibri" w:ascii="Calibri"/>
                <w:rtl w:val="0"/>
              </w:rPr>
              <w:t xml:space="preserve">电子邮件：</w:t>
            </w:r>
            <w:hyperlink r:id="rId16">
              <w:r w:rsidRPr="00000000" w:rsidR="00000000" w:rsidDel="00000000">
                <w:rPr>
                  <w:rFonts w:cs="Calibri" w:hAnsi="Calibri" w:eastAsia="Calibri" w:ascii="Calibri"/>
                  <w:color w:val="1155cc"/>
                  <w:u w:val="single"/>
                  <w:rtl w:val="0"/>
                </w:rPr>
                <w:t xml:space="preserve">max.cang@altium.com</w:t>
              </w:r>
            </w:hyperlink>
            <w:r w:rsidRPr="00000000" w:rsidR="00000000" w:rsidDel="00000000">
              <w:rPr>
                <w:rtl w:val="0"/>
              </w:rPr>
            </w:r>
          </w:p>
        </w:tc>
      </w:tr>
    </w:tbl>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Calibri" w:hAnsi="Calibri" w:eastAsia="Calibri" w:ascii="Calibri"/>
          <w:b w:val="1"/>
          <w:rtl w:val="0"/>
        </w:rPr>
        <w:t xml:space="preserve">ABOUT ALTIUM</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alibri" w:hAnsi="Calibri" w:eastAsia="Calibri" w:ascii="Calibri"/>
          <w:rtl w:val="0"/>
        </w:rPr>
        <w:t xml:space="preserve">Altium Limited (ASX: ALU) is an Australian multinational software corporation that focuses on 3D PCB design, electronics design and embedded system development software.</w:t>
      </w:r>
    </w:p>
    <w:p w:rsidP="00000000" w:rsidRPr="00000000" w:rsidR="00000000" w:rsidDel="00000000" w:rsidRDefault="00000000">
      <w:pPr>
        <w:widowControl w:val="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widowControl w:val="0"/>
        <w:contextualSpacing w:val="0"/>
        <w:rPr/>
      </w:pPr>
      <w:r w:rsidRPr="00000000" w:rsidR="00000000" w:rsidDel="00000000">
        <w:rPr>
          <w:rFonts w:cs="Calibri" w:hAnsi="Calibri" w:eastAsia="Calibri" w:ascii="Calibri"/>
          <w:rtl w:val="0"/>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widowControl w:val="0"/>
        <w:contextualSpacing w:val="0"/>
        <w:rPr/>
      </w:pPr>
      <w:r w:rsidRPr="00000000" w:rsidR="00000000" w:rsidDel="00000000">
        <w:rPr>
          <w:rFonts w:cs="Calibri" w:hAnsi="Calibri" w:eastAsia="Calibri" w:ascii="Calibri"/>
          <w:rtl w:val="0"/>
        </w:rPr>
        <w:t xml:space="preserve"> </w:t>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t xml:space="preserve">Founded in 1985, Altium has offices worldwide, with US locations in San Diego and Boston, European locations in Karlsruhe, Amersfoort and Kiev and Asia-Pacific locations in Shanghai, Tokyo and Sydney. For more information, visit</w:t>
      </w:r>
      <w:hyperlink r:id="rId17">
        <w:r w:rsidRPr="00000000" w:rsidR="00000000" w:rsidDel="00000000">
          <w:rPr>
            <w:rFonts w:cs="Calibri" w:hAnsi="Calibri" w:eastAsia="Calibri" w:ascii="Calibri"/>
            <w:color w:val="1155cc"/>
            <w:u w:val="single"/>
            <w:rtl w:val="0"/>
          </w:rPr>
          <w:t xml:space="preserve"> www.altium.com</w:t>
        </w:r>
      </w:hyperlink>
      <w:r w:rsidRPr="00000000" w:rsidR="00000000" w:rsidDel="00000000">
        <w:rPr>
          <w:rFonts w:cs="Calibri" w:hAnsi="Calibri" w:eastAsia="Calibri" w:ascii="Calibri"/>
          <w:rtl w:val="0"/>
        </w:rPr>
        <w:t xml:space="preserve">. You can also follow and engage with Altium via</w:t>
      </w:r>
      <w:hyperlink r:id="rId18">
        <w:r w:rsidRPr="00000000" w:rsidR="00000000" w:rsidDel="00000000">
          <w:rPr>
            <w:rFonts w:cs="Calibri" w:hAnsi="Calibri" w:eastAsia="Calibri" w:ascii="Calibri"/>
            <w:color w:val="1155cc"/>
            <w:u w:val="single"/>
            <w:rtl w:val="0"/>
          </w:rPr>
          <w:t xml:space="preserve"> Facebook</w:t>
        </w:r>
      </w:hyperlink>
      <w:r w:rsidRPr="00000000" w:rsidR="00000000" w:rsidDel="00000000">
        <w:rPr>
          <w:rFonts w:cs="Calibri" w:hAnsi="Calibri" w:eastAsia="Calibri" w:ascii="Calibri"/>
          <w:rtl w:val="0"/>
        </w:rPr>
        <w:t xml:space="preserve">,</w:t>
      </w:r>
      <w:hyperlink r:id="rId19">
        <w:r w:rsidRPr="00000000" w:rsidR="00000000" w:rsidDel="00000000">
          <w:rPr>
            <w:rFonts w:cs="Calibri" w:hAnsi="Calibri" w:eastAsia="Calibri" w:ascii="Calibri"/>
            <w:color w:val="1155cc"/>
            <w:u w:val="single"/>
            <w:rtl w:val="0"/>
          </w:rPr>
          <w:t xml:space="preserve"> Twitter</w:t>
        </w:r>
      </w:hyperlink>
      <w:r w:rsidRPr="00000000" w:rsidR="00000000" w:rsidDel="00000000">
        <w:rPr>
          <w:rFonts w:cs="Calibri" w:hAnsi="Calibri" w:eastAsia="Calibri" w:ascii="Calibri"/>
          <w:rtl w:val="0"/>
        </w:rPr>
        <w:t xml:space="preserve"> and</w:t>
      </w:r>
      <w:hyperlink r:id="rId20">
        <w:r w:rsidRPr="00000000" w:rsidR="00000000" w:rsidDel="00000000">
          <w:rPr>
            <w:rFonts w:cs="Calibri" w:hAnsi="Calibri" w:eastAsia="Calibri" w:ascii="Calibri"/>
            <w:color w:val="1155cc"/>
            <w:u w:val="single"/>
            <w:rtl w:val="0"/>
          </w:rPr>
          <w:t xml:space="preserve"> YouTube</w:t>
        </w:r>
      </w:hyperlink>
      <w:r w:rsidRPr="00000000" w:rsidR="00000000" w:rsidDel="00000000">
        <w:rPr>
          <w:rFonts w:cs="Calibri" w:hAnsi="Calibri" w:eastAsia="Calibri" w:ascii="Calibri"/>
          <w:rtl w:val="0"/>
        </w:rPr>
        <w:t xml:space="preserve">.</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0" w:date="2014-05-03T06:32:16Z" w:author="Frank Kräme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Having a chat with Hoffman and based on initial reactions (blog from Clive Maxfield) they recommend to make the point about Sydney to be transparent and show stability.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https://twitter.com/#!/altium" Type="http://schemas.openxmlformats.org/officeDocument/2006/relationships/hyperlink" TargetMode="External" Id="rId19"/><Relationship Target="http://www.facebook.com/pages/Altium/106726426049146" Type="http://schemas.openxmlformats.org/officeDocument/2006/relationships/hyperlink" TargetMode="External" Id="rId18"/><Relationship Target="http://www.altium.com/" Type="http://schemas.openxmlformats.org/officeDocument/2006/relationships/hyperlink" TargetMode="External" Id="rId17"/><Relationship Target="mailto:max.cang@altium.com" Type="http://schemas.openxmlformats.org/officeDocument/2006/relationships/hyperlink" TargetMode="External" Id="rId16"/><Relationship Target="mailto:dwang@hoffman.com" Type="http://schemas.openxmlformats.org/officeDocument/2006/relationships/hyperlink" TargetMode="External" Id="rId15"/><Relationship Target="mailto:celine.han@altium.com" Type="http://schemas.openxmlformats.org/officeDocument/2006/relationships/hyperlink" TargetMode="External" Id="rId14"/><Relationship Target="settings.xml" Type="http://schemas.openxmlformats.org/officeDocument/2006/relationships/settings" Id="rId2"/><Relationship Target="mailto:frank.kraemer@altium.com" Type="http://schemas.openxmlformats.org/officeDocument/2006/relationships/hyperlink" TargetMode="External" Id="rId12"/><Relationship Target="comments.xml" Type="http://schemas.openxmlformats.org/officeDocument/2006/relationships/comments" Id="rId1"/><Relationship Target="mailto:monika@prismapr.com" Type="http://schemas.openxmlformats.org/officeDocument/2006/relationships/hyperlink" TargetMode="External" Id="rId13"/><Relationship Target="numbering.xml" Type="http://schemas.openxmlformats.org/officeDocument/2006/relationships/numbering" Id="rId4"/><Relationship Target="mailto:frank.kraemer@altium.com" Type="http://schemas.openxmlformats.org/officeDocument/2006/relationships/hyperlink" TargetMode="External" Id="rId10"/><Relationship Target="fontTable.xml" Type="http://schemas.openxmlformats.org/officeDocument/2006/relationships/fontTable" Id="rId3"/><Relationship Target="mailto:info@prismapr.com" Type="http://schemas.openxmlformats.org/officeDocument/2006/relationships/hyperlink" TargetMode="External" Id="rId11"/><Relationship Target="http://www.youtube.com/altiumofficial" Type="http://schemas.openxmlformats.org/officeDocument/2006/relationships/hyperlink" TargetMode="External" Id="rId20"/><Relationship Target="mailto:wkrugman@hoffman.com" Type="http://schemas.openxmlformats.org/officeDocument/2006/relationships/hyperlink" TargetMode="External" Id="rId9"/><Relationship Target="http://www.altium.com/" Type="http://schemas.openxmlformats.org/officeDocument/2006/relationships/hyperlink" TargetMode="External" Id="rId6"/><Relationship Target="styles.xml" Type="http://schemas.openxmlformats.org/officeDocument/2006/relationships/styles" Id="rId5"/><Relationship Target="http://www.tasking.com/" Type="http://schemas.openxmlformats.org/officeDocument/2006/relationships/hyperlink" TargetMode="External" Id="rId8"/><Relationship Target="http://products.live.altium.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Relocates CAD Division to USA.docx</dc:title>
</cp:coreProperties>
</file>