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FB0" w:rsidRPr="001F2262"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8C0FB0" w:rsidRPr="001F2262" w:rsidRDefault="008C0FB0" w:rsidP="00B20416">
      <w:pPr>
        <w:pStyle w:val="DefinitionT"/>
        <w:widowControl/>
        <w:tabs>
          <w:tab w:val="left" w:pos="-2970"/>
          <w:tab w:val="left" w:pos="-2430"/>
          <w:tab w:val="left" w:pos="-1800"/>
          <w:tab w:val="left" w:pos="720"/>
          <w:tab w:val="left" w:pos="1800"/>
          <w:tab w:val="left" w:pos="2160"/>
          <w:tab w:val="left" w:pos="3240"/>
          <w:tab w:val="left" w:pos="3600"/>
          <w:tab w:val="left" w:pos="4320"/>
          <w:tab w:val="left" w:pos="4905"/>
          <w:tab w:val="left" w:pos="5040"/>
          <w:tab w:val="left" w:pos="5760"/>
          <w:tab w:val="left" w:pos="6480"/>
          <w:tab w:val="left" w:pos="7200"/>
          <w:tab w:val="left" w:pos="7920"/>
          <w:tab w:val="left" w:pos="9000"/>
          <w:tab w:val="left" w:pos="9360"/>
          <w:tab w:val="left" w:pos="9716"/>
          <w:tab w:val="left" w:pos="10800"/>
        </w:tabs>
        <w:autoSpaceDE/>
        <w:autoSpaceDN/>
        <w:adjustRightInd/>
        <w:ind w:left="-810" w:right="-360"/>
        <w:jc w:val="both"/>
        <w:rPr>
          <w:b/>
          <w:bCs/>
          <w:color w:val="000000"/>
          <w:sz w:val="22"/>
          <w:szCs w:val="22"/>
        </w:rPr>
      </w:pPr>
    </w:p>
    <w:p w:rsidR="00455DFB" w:rsidRPr="001F2262" w:rsidRDefault="00455DFB" w:rsidP="00455DFB">
      <w:pPr>
        <w:widowControl/>
        <w:autoSpaceDE/>
        <w:autoSpaceDN/>
        <w:adjustRightInd/>
        <w:spacing w:after="200" w:line="276" w:lineRule="auto"/>
        <w:ind w:firstLine="720"/>
        <w:jc w:val="left"/>
        <w:rPr>
          <w:b/>
          <w:bCs/>
          <w:color w:val="000000"/>
          <w:sz w:val="22"/>
          <w:szCs w:val="22"/>
        </w:rPr>
      </w:pPr>
    </w:p>
    <w:p w:rsidR="001C6528" w:rsidRPr="001F2262" w:rsidRDefault="00CC3A3B" w:rsidP="004C697B">
      <w:pPr>
        <w:widowControl/>
        <w:autoSpaceDE/>
        <w:autoSpaceDN/>
        <w:adjustRightInd/>
        <w:jc w:val="left"/>
        <w:rPr>
          <w:b/>
          <w:bCs/>
          <w:color w:val="000000"/>
          <w:sz w:val="22"/>
          <w:szCs w:val="22"/>
        </w:rPr>
      </w:pPr>
      <w:r w:rsidRPr="001F2262">
        <w:rPr>
          <w:b/>
          <w:bCs/>
          <w:color w:val="000000"/>
          <w:sz w:val="22"/>
          <w:szCs w:val="22"/>
        </w:rPr>
        <w:t>News Release</w:t>
      </w:r>
    </w:p>
    <w:p w:rsidR="001C6528" w:rsidRDefault="00CC3A3B" w:rsidP="004C697B">
      <w:pPr>
        <w:widowControl/>
        <w:autoSpaceDE/>
        <w:autoSpaceDN/>
        <w:adjustRightInd/>
        <w:jc w:val="left"/>
        <w:rPr>
          <w:b/>
          <w:bCs/>
          <w:color w:val="000000"/>
          <w:sz w:val="22"/>
          <w:szCs w:val="22"/>
        </w:rPr>
      </w:pPr>
      <w:r w:rsidRPr="001F2262">
        <w:rPr>
          <w:b/>
          <w:bCs/>
          <w:color w:val="000000"/>
          <w:sz w:val="22"/>
          <w:szCs w:val="22"/>
        </w:rPr>
        <w:t>For Immediate Release</w:t>
      </w:r>
    </w:p>
    <w:p w:rsidR="001F2262" w:rsidRDefault="001F2262" w:rsidP="004C697B">
      <w:pPr>
        <w:widowControl/>
        <w:autoSpaceDE/>
        <w:autoSpaceDN/>
        <w:adjustRightInd/>
        <w:jc w:val="left"/>
        <w:rPr>
          <w:bCs/>
          <w:color w:val="000000"/>
          <w:sz w:val="22"/>
          <w:szCs w:val="22"/>
        </w:rPr>
      </w:pPr>
      <w:r w:rsidRPr="001F2262">
        <w:rPr>
          <w:bCs/>
          <w:color w:val="000000"/>
          <w:sz w:val="22"/>
          <w:szCs w:val="22"/>
        </w:rPr>
        <w:t>May 14, 2015</w:t>
      </w:r>
    </w:p>
    <w:p w:rsidR="001F2262" w:rsidRPr="001F2262" w:rsidRDefault="001F2262" w:rsidP="001F2262">
      <w:pPr>
        <w:widowControl/>
        <w:autoSpaceDE/>
        <w:autoSpaceDN/>
        <w:adjustRightInd/>
        <w:jc w:val="right"/>
        <w:rPr>
          <w:b/>
          <w:bCs/>
          <w:color w:val="000000"/>
          <w:sz w:val="22"/>
          <w:szCs w:val="22"/>
        </w:rPr>
      </w:pPr>
      <w:r w:rsidRPr="001F2262">
        <w:rPr>
          <w:b/>
          <w:bCs/>
          <w:color w:val="000000"/>
          <w:sz w:val="22"/>
          <w:szCs w:val="22"/>
        </w:rPr>
        <w:t xml:space="preserve">Contact: </w:t>
      </w:r>
    </w:p>
    <w:p w:rsidR="001F2262" w:rsidRPr="001F2262" w:rsidRDefault="001F2262" w:rsidP="001F2262">
      <w:pPr>
        <w:widowControl/>
        <w:autoSpaceDE/>
        <w:autoSpaceDN/>
        <w:adjustRightInd/>
        <w:spacing w:after="15" w:line="276" w:lineRule="auto"/>
        <w:jc w:val="right"/>
        <w:rPr>
          <w:bCs/>
          <w:sz w:val="22"/>
          <w:szCs w:val="22"/>
        </w:rPr>
      </w:pPr>
      <w:r w:rsidRPr="001F2262">
        <w:rPr>
          <w:bCs/>
          <w:sz w:val="22"/>
          <w:szCs w:val="22"/>
        </w:rPr>
        <w:t>Michael Sullivan</w:t>
      </w:r>
    </w:p>
    <w:p w:rsidR="001F2262" w:rsidRPr="001F2262" w:rsidRDefault="001F2262" w:rsidP="001F2262">
      <w:pPr>
        <w:widowControl/>
        <w:autoSpaceDE/>
        <w:autoSpaceDN/>
        <w:adjustRightInd/>
        <w:spacing w:after="15" w:line="276" w:lineRule="auto"/>
        <w:jc w:val="right"/>
        <w:rPr>
          <w:rStyle w:val="Hyperlink"/>
          <w:bCs/>
          <w:sz w:val="22"/>
          <w:szCs w:val="22"/>
        </w:rPr>
      </w:pPr>
      <w:r w:rsidRPr="001F2262">
        <w:rPr>
          <w:bCs/>
          <w:sz w:val="22"/>
          <w:szCs w:val="22"/>
        </w:rPr>
        <w:t>GOED</w:t>
      </w:r>
      <w:r w:rsidRPr="001F2262">
        <w:rPr>
          <w:bCs/>
          <w:sz w:val="22"/>
          <w:szCs w:val="22"/>
        </w:rPr>
        <w:br/>
        <w:t>801-538-8811</w:t>
      </w:r>
      <w:r w:rsidRPr="001F2262">
        <w:rPr>
          <w:bCs/>
          <w:sz w:val="22"/>
          <w:szCs w:val="22"/>
        </w:rPr>
        <w:br/>
      </w:r>
      <w:hyperlink r:id="rId9" w:history="1">
        <w:r w:rsidRPr="001F2262">
          <w:rPr>
            <w:rStyle w:val="Hyperlink"/>
            <w:bCs/>
            <w:sz w:val="22"/>
            <w:szCs w:val="22"/>
          </w:rPr>
          <w:t>mgsullivan@utah.gov</w:t>
        </w:r>
      </w:hyperlink>
    </w:p>
    <w:p w:rsidR="001F2262" w:rsidRPr="001F2262" w:rsidRDefault="001F2262" w:rsidP="001F2262">
      <w:pPr>
        <w:widowControl/>
        <w:autoSpaceDE/>
        <w:autoSpaceDN/>
        <w:adjustRightInd/>
        <w:spacing w:after="15" w:line="276" w:lineRule="auto"/>
        <w:jc w:val="right"/>
        <w:rPr>
          <w:rStyle w:val="Hyperlink"/>
          <w:bCs/>
          <w:sz w:val="22"/>
          <w:szCs w:val="22"/>
        </w:rPr>
      </w:pPr>
    </w:p>
    <w:p w:rsidR="001F2262" w:rsidRPr="001F2262" w:rsidRDefault="001F2262" w:rsidP="001F2262">
      <w:pPr>
        <w:widowControl/>
        <w:autoSpaceDE/>
        <w:autoSpaceDN/>
        <w:adjustRightInd/>
        <w:spacing w:after="15" w:line="276" w:lineRule="auto"/>
        <w:jc w:val="right"/>
        <w:rPr>
          <w:rStyle w:val="Hyperlink"/>
          <w:bCs/>
          <w:color w:val="auto"/>
          <w:sz w:val="22"/>
          <w:szCs w:val="22"/>
          <w:u w:val="none"/>
        </w:rPr>
      </w:pPr>
      <w:r w:rsidRPr="001F2262">
        <w:rPr>
          <w:rStyle w:val="Hyperlink"/>
          <w:bCs/>
          <w:color w:val="auto"/>
          <w:sz w:val="22"/>
          <w:szCs w:val="22"/>
          <w:u w:val="none"/>
        </w:rPr>
        <w:t>Jeff LeRoy</w:t>
      </w:r>
    </w:p>
    <w:p w:rsidR="001F2262" w:rsidRPr="001F2262" w:rsidRDefault="001F2262" w:rsidP="001F2262">
      <w:pPr>
        <w:widowControl/>
        <w:autoSpaceDE/>
        <w:autoSpaceDN/>
        <w:adjustRightInd/>
        <w:spacing w:after="15" w:line="276" w:lineRule="auto"/>
        <w:jc w:val="right"/>
        <w:rPr>
          <w:rStyle w:val="Hyperlink"/>
          <w:bCs/>
          <w:color w:val="auto"/>
          <w:sz w:val="22"/>
          <w:szCs w:val="22"/>
          <w:u w:val="none"/>
        </w:rPr>
      </w:pPr>
      <w:r w:rsidRPr="001F2262">
        <w:rPr>
          <w:rStyle w:val="Hyperlink"/>
          <w:bCs/>
          <w:color w:val="auto"/>
          <w:sz w:val="22"/>
          <w:szCs w:val="22"/>
          <w:u w:val="none"/>
        </w:rPr>
        <w:t>Procter &amp; Gamble</w:t>
      </w:r>
    </w:p>
    <w:p w:rsidR="001F2262" w:rsidRPr="001F2262" w:rsidRDefault="001F2262" w:rsidP="001F2262">
      <w:pPr>
        <w:widowControl/>
        <w:autoSpaceDE/>
        <w:autoSpaceDN/>
        <w:adjustRightInd/>
        <w:spacing w:after="15" w:line="276" w:lineRule="auto"/>
        <w:jc w:val="right"/>
        <w:rPr>
          <w:rStyle w:val="Hyperlink"/>
          <w:bCs/>
          <w:color w:val="auto"/>
          <w:sz w:val="22"/>
          <w:szCs w:val="22"/>
          <w:u w:val="none"/>
        </w:rPr>
      </w:pPr>
      <w:r w:rsidRPr="001F2262">
        <w:rPr>
          <w:rStyle w:val="Hyperlink"/>
          <w:bCs/>
          <w:color w:val="auto"/>
          <w:sz w:val="22"/>
          <w:szCs w:val="22"/>
          <w:u w:val="none"/>
        </w:rPr>
        <w:t>513-983-0466</w:t>
      </w:r>
    </w:p>
    <w:p w:rsidR="001F2262" w:rsidRPr="001F2262" w:rsidRDefault="00C57BC8" w:rsidP="001F2262">
      <w:pPr>
        <w:widowControl/>
        <w:autoSpaceDE/>
        <w:autoSpaceDN/>
        <w:adjustRightInd/>
        <w:spacing w:after="15" w:line="276" w:lineRule="auto"/>
        <w:jc w:val="right"/>
        <w:rPr>
          <w:rStyle w:val="Hyperlink"/>
          <w:bCs/>
          <w:color w:val="auto"/>
          <w:sz w:val="22"/>
          <w:szCs w:val="22"/>
          <w:u w:val="none"/>
        </w:rPr>
      </w:pPr>
      <w:hyperlink r:id="rId10" w:history="1">
        <w:r w:rsidR="00792AD1" w:rsidRPr="000938E4">
          <w:rPr>
            <w:rStyle w:val="Hyperlink"/>
            <w:bCs/>
            <w:sz w:val="22"/>
            <w:szCs w:val="22"/>
          </w:rPr>
          <w:t>leroy.jh@pg.com</w:t>
        </w:r>
      </w:hyperlink>
      <w:r w:rsidR="00792AD1">
        <w:rPr>
          <w:rStyle w:val="Hyperlink"/>
          <w:bCs/>
          <w:color w:val="auto"/>
          <w:sz w:val="22"/>
          <w:szCs w:val="22"/>
          <w:u w:val="none"/>
        </w:rPr>
        <w:t xml:space="preserve"> </w:t>
      </w:r>
    </w:p>
    <w:p w:rsidR="001C6528" w:rsidRPr="001F2262" w:rsidRDefault="001C6528" w:rsidP="001F2262">
      <w:pPr>
        <w:widowControl/>
        <w:autoSpaceDE/>
        <w:autoSpaceDN/>
        <w:adjustRightInd/>
        <w:jc w:val="left"/>
        <w:rPr>
          <w:b/>
          <w:bCs/>
          <w:color w:val="000000"/>
          <w:sz w:val="22"/>
          <w:szCs w:val="22"/>
        </w:rPr>
      </w:pPr>
    </w:p>
    <w:p w:rsidR="001C6528" w:rsidRPr="001F2262" w:rsidRDefault="001C6528" w:rsidP="001C6528">
      <w:pPr>
        <w:widowControl/>
        <w:autoSpaceDE/>
        <w:autoSpaceDN/>
        <w:adjustRightInd/>
        <w:spacing w:after="15" w:line="276" w:lineRule="auto"/>
        <w:jc w:val="right"/>
        <w:rPr>
          <w:rStyle w:val="Hyperlink"/>
          <w:bCs/>
          <w:color w:val="auto"/>
          <w:sz w:val="22"/>
          <w:szCs w:val="22"/>
          <w:u w:val="none"/>
        </w:rPr>
      </w:pPr>
    </w:p>
    <w:p w:rsidR="001C6528" w:rsidRPr="001F2262" w:rsidRDefault="00CF5FDE" w:rsidP="001C6528">
      <w:pPr>
        <w:widowControl/>
        <w:autoSpaceDE/>
        <w:autoSpaceDN/>
        <w:adjustRightInd/>
        <w:spacing w:after="15" w:line="276" w:lineRule="auto"/>
        <w:jc w:val="center"/>
        <w:rPr>
          <w:rStyle w:val="Hyperlink"/>
          <w:b/>
          <w:bCs/>
          <w:color w:val="auto"/>
          <w:sz w:val="22"/>
          <w:szCs w:val="22"/>
          <w:u w:val="none"/>
        </w:rPr>
      </w:pPr>
      <w:r w:rsidRPr="001F2262">
        <w:rPr>
          <w:rStyle w:val="Hyperlink"/>
          <w:b/>
          <w:bCs/>
          <w:color w:val="auto"/>
          <w:sz w:val="22"/>
          <w:szCs w:val="22"/>
          <w:u w:val="none"/>
        </w:rPr>
        <w:t>Box Elder</w:t>
      </w:r>
      <w:r w:rsidR="006A5EAF">
        <w:rPr>
          <w:rStyle w:val="Hyperlink"/>
          <w:b/>
          <w:bCs/>
          <w:color w:val="auto"/>
          <w:sz w:val="22"/>
          <w:szCs w:val="22"/>
          <w:u w:val="none"/>
        </w:rPr>
        <w:t>, Utah, P&amp;G</w:t>
      </w:r>
      <w:r w:rsidR="006C449F">
        <w:rPr>
          <w:rStyle w:val="Hyperlink"/>
          <w:b/>
          <w:bCs/>
          <w:color w:val="auto"/>
          <w:sz w:val="22"/>
          <w:szCs w:val="22"/>
          <w:u w:val="none"/>
        </w:rPr>
        <w:t xml:space="preserve"> </w:t>
      </w:r>
      <w:r w:rsidRPr="001F2262">
        <w:rPr>
          <w:rStyle w:val="Hyperlink"/>
          <w:b/>
          <w:bCs/>
          <w:color w:val="auto"/>
          <w:sz w:val="22"/>
          <w:szCs w:val="22"/>
          <w:u w:val="none"/>
        </w:rPr>
        <w:t>Manufacturing Facility</w:t>
      </w:r>
      <w:r w:rsidR="006A5EAF">
        <w:rPr>
          <w:rStyle w:val="Hyperlink"/>
          <w:b/>
          <w:bCs/>
          <w:color w:val="auto"/>
          <w:sz w:val="22"/>
          <w:szCs w:val="22"/>
          <w:u w:val="none"/>
        </w:rPr>
        <w:t xml:space="preserve"> to Expand</w:t>
      </w:r>
      <w:r w:rsidRPr="001F2262">
        <w:rPr>
          <w:rStyle w:val="Hyperlink"/>
          <w:b/>
          <w:bCs/>
          <w:color w:val="auto"/>
          <w:sz w:val="22"/>
          <w:szCs w:val="22"/>
          <w:u w:val="none"/>
        </w:rPr>
        <w:t xml:space="preserve"> </w:t>
      </w:r>
    </w:p>
    <w:p w:rsidR="001C6528" w:rsidRPr="001F2262" w:rsidRDefault="006A5EAF" w:rsidP="001C6528">
      <w:pPr>
        <w:widowControl/>
        <w:autoSpaceDE/>
        <w:autoSpaceDN/>
        <w:adjustRightInd/>
        <w:spacing w:after="15" w:line="276" w:lineRule="auto"/>
        <w:jc w:val="center"/>
        <w:rPr>
          <w:rStyle w:val="Hyperlink"/>
          <w:bCs/>
          <w:i/>
          <w:color w:val="auto"/>
          <w:sz w:val="22"/>
          <w:szCs w:val="22"/>
          <w:u w:val="none"/>
        </w:rPr>
      </w:pPr>
      <w:proofErr w:type="gramStart"/>
      <w:r>
        <w:rPr>
          <w:rStyle w:val="Hyperlink"/>
          <w:bCs/>
          <w:i/>
          <w:color w:val="auto"/>
          <w:sz w:val="22"/>
          <w:szCs w:val="22"/>
          <w:u w:val="none"/>
        </w:rPr>
        <w:t xml:space="preserve">Will </w:t>
      </w:r>
      <w:r w:rsidR="006C449F">
        <w:rPr>
          <w:rStyle w:val="Hyperlink"/>
          <w:bCs/>
          <w:i/>
          <w:color w:val="auto"/>
          <w:sz w:val="22"/>
          <w:szCs w:val="22"/>
          <w:u w:val="none"/>
        </w:rPr>
        <w:t>bring more than</w:t>
      </w:r>
      <w:r w:rsidR="0065136C" w:rsidRPr="001F2262">
        <w:rPr>
          <w:rStyle w:val="Hyperlink"/>
          <w:bCs/>
          <w:i/>
          <w:color w:val="auto"/>
          <w:sz w:val="22"/>
          <w:szCs w:val="22"/>
          <w:u w:val="none"/>
        </w:rPr>
        <w:t xml:space="preserve"> $400</w:t>
      </w:r>
      <w:r w:rsidR="00CF5FDE" w:rsidRPr="001F2262">
        <w:rPr>
          <w:rStyle w:val="Hyperlink"/>
          <w:bCs/>
          <w:i/>
          <w:color w:val="auto"/>
          <w:sz w:val="22"/>
          <w:szCs w:val="22"/>
          <w:u w:val="none"/>
        </w:rPr>
        <w:t xml:space="preserve"> million in capital investment and </w:t>
      </w:r>
      <w:r>
        <w:rPr>
          <w:rStyle w:val="Hyperlink"/>
          <w:bCs/>
          <w:i/>
          <w:color w:val="auto"/>
          <w:sz w:val="22"/>
          <w:szCs w:val="22"/>
          <w:u w:val="none"/>
        </w:rPr>
        <w:t xml:space="preserve">up to </w:t>
      </w:r>
      <w:r w:rsidR="00CF5FDE" w:rsidRPr="001F2262">
        <w:rPr>
          <w:rStyle w:val="Hyperlink"/>
          <w:bCs/>
          <w:i/>
          <w:color w:val="auto"/>
          <w:sz w:val="22"/>
          <w:szCs w:val="22"/>
          <w:u w:val="none"/>
        </w:rPr>
        <w:t>200 jobs.</w:t>
      </w:r>
      <w:proofErr w:type="gramEnd"/>
      <w:r w:rsidR="00CF5FDE" w:rsidRPr="001F2262">
        <w:rPr>
          <w:rStyle w:val="Hyperlink"/>
          <w:bCs/>
          <w:i/>
          <w:color w:val="auto"/>
          <w:sz w:val="22"/>
          <w:szCs w:val="22"/>
          <w:u w:val="none"/>
        </w:rPr>
        <w:t xml:space="preserve"> </w:t>
      </w:r>
      <w:r w:rsidR="00DF540D" w:rsidRPr="001F2262">
        <w:rPr>
          <w:rStyle w:val="Hyperlink"/>
          <w:bCs/>
          <w:i/>
          <w:color w:val="auto"/>
          <w:sz w:val="22"/>
          <w:szCs w:val="22"/>
          <w:u w:val="none"/>
        </w:rPr>
        <w:t xml:space="preserve"> </w:t>
      </w:r>
    </w:p>
    <w:p w:rsidR="00CF5FDE" w:rsidRPr="001F2262" w:rsidRDefault="00CF5FDE" w:rsidP="001C6528">
      <w:pPr>
        <w:widowControl/>
        <w:autoSpaceDE/>
        <w:autoSpaceDN/>
        <w:adjustRightInd/>
        <w:spacing w:after="15" w:line="276" w:lineRule="auto"/>
        <w:jc w:val="center"/>
        <w:rPr>
          <w:rStyle w:val="Hyperlink"/>
          <w:bCs/>
          <w:i/>
          <w:color w:val="auto"/>
          <w:sz w:val="22"/>
          <w:szCs w:val="22"/>
          <w:u w:val="none"/>
        </w:rPr>
      </w:pPr>
    </w:p>
    <w:p w:rsidR="00351D9C" w:rsidRPr="001F2262" w:rsidRDefault="00EA0242" w:rsidP="001C6528">
      <w:pPr>
        <w:widowControl/>
        <w:autoSpaceDE/>
        <w:autoSpaceDN/>
        <w:adjustRightInd/>
        <w:spacing w:after="15" w:line="276" w:lineRule="auto"/>
        <w:jc w:val="left"/>
        <w:rPr>
          <w:rStyle w:val="Hyperlink"/>
          <w:bCs/>
          <w:color w:val="auto"/>
          <w:sz w:val="22"/>
          <w:szCs w:val="22"/>
          <w:u w:val="none"/>
        </w:rPr>
      </w:pPr>
      <w:r>
        <w:rPr>
          <w:rStyle w:val="Hyperlink"/>
          <w:b/>
          <w:bCs/>
          <w:color w:val="auto"/>
          <w:sz w:val="22"/>
          <w:szCs w:val="22"/>
          <w:u w:val="none"/>
        </w:rPr>
        <w:t xml:space="preserve">SALT LAKE CITY, UTAH </w:t>
      </w:r>
      <w:r w:rsidR="00CC3A3B" w:rsidRPr="001F2262">
        <w:rPr>
          <w:rStyle w:val="Hyperlink"/>
          <w:b/>
          <w:bCs/>
          <w:color w:val="auto"/>
          <w:sz w:val="22"/>
          <w:szCs w:val="22"/>
          <w:u w:val="none"/>
        </w:rPr>
        <w:t>—</w:t>
      </w:r>
      <w:r w:rsidR="00EB1C82">
        <w:rPr>
          <w:rStyle w:val="Hyperlink"/>
          <w:bCs/>
          <w:color w:val="auto"/>
          <w:sz w:val="22"/>
          <w:szCs w:val="22"/>
          <w:u w:val="none"/>
        </w:rPr>
        <w:t>The</w:t>
      </w:r>
      <w:r w:rsidR="00CC3A3B" w:rsidRPr="001F2262">
        <w:rPr>
          <w:rStyle w:val="Hyperlink"/>
          <w:bCs/>
          <w:color w:val="auto"/>
          <w:sz w:val="22"/>
          <w:szCs w:val="22"/>
          <w:u w:val="none"/>
        </w:rPr>
        <w:t xml:space="preserve"> Governor’s Office of Economic Development Board </w:t>
      </w:r>
      <w:r w:rsidR="00EB1C82">
        <w:rPr>
          <w:rStyle w:val="Hyperlink"/>
          <w:bCs/>
          <w:color w:val="auto"/>
          <w:sz w:val="22"/>
          <w:szCs w:val="22"/>
          <w:u w:val="none"/>
        </w:rPr>
        <w:t>announced today that the board has</w:t>
      </w:r>
      <w:r w:rsidR="00542E45">
        <w:rPr>
          <w:rStyle w:val="Hyperlink"/>
          <w:bCs/>
          <w:color w:val="auto"/>
          <w:sz w:val="22"/>
          <w:szCs w:val="22"/>
          <w:u w:val="none"/>
        </w:rPr>
        <w:t xml:space="preserve"> reviewed and approved</w:t>
      </w:r>
      <w:r w:rsidR="00CC3A3B" w:rsidRPr="001F2262">
        <w:rPr>
          <w:rStyle w:val="Hyperlink"/>
          <w:bCs/>
          <w:color w:val="auto"/>
          <w:sz w:val="22"/>
          <w:szCs w:val="22"/>
          <w:u w:val="none"/>
        </w:rPr>
        <w:t xml:space="preserve"> </w:t>
      </w:r>
      <w:r w:rsidR="004E7763">
        <w:rPr>
          <w:rStyle w:val="Hyperlink"/>
          <w:bCs/>
          <w:color w:val="auto"/>
          <w:sz w:val="22"/>
          <w:szCs w:val="22"/>
          <w:u w:val="none"/>
        </w:rPr>
        <w:t xml:space="preserve">an </w:t>
      </w:r>
      <w:r w:rsidR="00CC3A3B" w:rsidRPr="001F2262">
        <w:rPr>
          <w:rStyle w:val="Hyperlink"/>
          <w:bCs/>
          <w:color w:val="auto"/>
          <w:sz w:val="22"/>
          <w:szCs w:val="22"/>
          <w:u w:val="none"/>
        </w:rPr>
        <w:t>incentive for The</w:t>
      </w:r>
      <w:r w:rsidR="00CC3A3B" w:rsidRPr="001F2262">
        <w:rPr>
          <w:rStyle w:val="Hyperlink"/>
          <w:b/>
          <w:bCs/>
          <w:color w:val="auto"/>
          <w:sz w:val="22"/>
          <w:szCs w:val="22"/>
          <w:u w:val="none"/>
        </w:rPr>
        <w:t xml:space="preserve"> </w:t>
      </w:r>
      <w:r w:rsidR="00CC3A3B" w:rsidRPr="001F2262">
        <w:rPr>
          <w:rStyle w:val="Hyperlink"/>
          <w:bCs/>
          <w:color w:val="auto"/>
          <w:sz w:val="22"/>
          <w:szCs w:val="22"/>
          <w:u w:val="none"/>
        </w:rPr>
        <w:t>Procter &amp;</w:t>
      </w:r>
      <w:r w:rsidR="00CF5FDE" w:rsidRPr="001F2262">
        <w:rPr>
          <w:rStyle w:val="Hyperlink"/>
          <w:bCs/>
          <w:color w:val="auto"/>
          <w:sz w:val="22"/>
          <w:szCs w:val="22"/>
          <w:u w:val="none"/>
        </w:rPr>
        <w:t xml:space="preserve"> Gamble Company to expand its operation in</w:t>
      </w:r>
      <w:r w:rsidR="00CF5FDE" w:rsidRPr="001F2262">
        <w:rPr>
          <w:sz w:val="22"/>
          <w:szCs w:val="22"/>
        </w:rPr>
        <w:t xml:space="preserve"> the Bear River City area of Box Elder County</w:t>
      </w:r>
      <w:r w:rsidR="00542E45">
        <w:rPr>
          <w:rStyle w:val="Hyperlink"/>
          <w:bCs/>
          <w:color w:val="auto"/>
          <w:sz w:val="22"/>
          <w:szCs w:val="22"/>
          <w:u w:val="none"/>
        </w:rPr>
        <w:t xml:space="preserve">. </w:t>
      </w:r>
      <w:r w:rsidR="00CF5FDE" w:rsidRPr="001F2262">
        <w:rPr>
          <w:rStyle w:val="Hyperlink"/>
          <w:bCs/>
          <w:color w:val="auto"/>
          <w:sz w:val="22"/>
          <w:szCs w:val="22"/>
          <w:u w:val="none"/>
        </w:rPr>
        <w:t>This expansion is</w:t>
      </w:r>
      <w:r w:rsidR="00CC3A3B" w:rsidRPr="001F2262">
        <w:rPr>
          <w:rStyle w:val="Hyperlink"/>
          <w:bCs/>
          <w:color w:val="auto"/>
          <w:sz w:val="22"/>
          <w:szCs w:val="22"/>
          <w:u w:val="none"/>
        </w:rPr>
        <w:t xml:space="preserve"> expected, over the coming years, to bring $</w:t>
      </w:r>
      <w:r w:rsidR="00CF5FDE" w:rsidRPr="001F2262">
        <w:rPr>
          <w:rStyle w:val="Hyperlink"/>
          <w:bCs/>
          <w:color w:val="auto"/>
          <w:sz w:val="22"/>
          <w:szCs w:val="22"/>
          <w:u w:val="none"/>
        </w:rPr>
        <w:t>400 to $</w:t>
      </w:r>
      <w:r w:rsidR="00CC3A3B" w:rsidRPr="001F2262">
        <w:rPr>
          <w:rStyle w:val="Hyperlink"/>
          <w:bCs/>
          <w:color w:val="auto"/>
          <w:sz w:val="22"/>
          <w:szCs w:val="22"/>
          <w:u w:val="none"/>
        </w:rPr>
        <w:t>500 million in capital investment, along wit</w:t>
      </w:r>
      <w:r w:rsidR="00CF5FDE" w:rsidRPr="001F2262">
        <w:rPr>
          <w:rStyle w:val="Hyperlink"/>
          <w:bCs/>
          <w:color w:val="auto"/>
          <w:sz w:val="22"/>
          <w:szCs w:val="22"/>
          <w:u w:val="none"/>
        </w:rPr>
        <w:t xml:space="preserve">h </w:t>
      </w:r>
      <w:r w:rsidR="00500346">
        <w:rPr>
          <w:rStyle w:val="Hyperlink"/>
          <w:bCs/>
          <w:color w:val="auto"/>
          <w:sz w:val="22"/>
          <w:szCs w:val="22"/>
          <w:u w:val="none"/>
        </w:rPr>
        <w:t xml:space="preserve">up to </w:t>
      </w:r>
      <w:r w:rsidR="00CF5FDE" w:rsidRPr="001F2262">
        <w:rPr>
          <w:rStyle w:val="Hyperlink"/>
          <w:bCs/>
          <w:color w:val="auto"/>
          <w:sz w:val="22"/>
          <w:szCs w:val="22"/>
          <w:u w:val="none"/>
        </w:rPr>
        <w:t>200</w:t>
      </w:r>
      <w:r w:rsidR="00CC3A3B" w:rsidRPr="001F2262">
        <w:rPr>
          <w:rStyle w:val="Hyperlink"/>
          <w:bCs/>
          <w:color w:val="auto"/>
          <w:sz w:val="22"/>
          <w:szCs w:val="22"/>
          <w:u w:val="none"/>
        </w:rPr>
        <w:t xml:space="preserve"> jobs.</w:t>
      </w:r>
    </w:p>
    <w:p w:rsidR="004C697B" w:rsidRPr="001F2262" w:rsidRDefault="004C697B" w:rsidP="001C6528">
      <w:pPr>
        <w:widowControl/>
        <w:autoSpaceDE/>
        <w:autoSpaceDN/>
        <w:adjustRightInd/>
        <w:spacing w:after="15" w:line="276" w:lineRule="auto"/>
        <w:jc w:val="left"/>
        <w:rPr>
          <w:bCs/>
          <w:sz w:val="22"/>
          <w:szCs w:val="22"/>
        </w:rPr>
      </w:pPr>
    </w:p>
    <w:p w:rsidR="00351D9C" w:rsidRDefault="00DF540D" w:rsidP="001C6528">
      <w:pPr>
        <w:widowControl/>
        <w:autoSpaceDE/>
        <w:autoSpaceDN/>
        <w:adjustRightInd/>
        <w:spacing w:after="15" w:line="276" w:lineRule="auto"/>
        <w:jc w:val="left"/>
        <w:rPr>
          <w:bCs/>
          <w:sz w:val="22"/>
          <w:szCs w:val="22"/>
        </w:rPr>
      </w:pPr>
      <w:r w:rsidRPr="004E7763">
        <w:rPr>
          <w:bCs/>
          <w:sz w:val="22"/>
          <w:szCs w:val="22"/>
        </w:rPr>
        <w:t>“</w:t>
      </w:r>
      <w:r w:rsidR="00542E45">
        <w:rPr>
          <w:bCs/>
          <w:sz w:val="22"/>
          <w:szCs w:val="22"/>
        </w:rPr>
        <w:t xml:space="preserve">This expansion is a significant boost for our state’s manufacturing sector, as well as the local communities where they operate,” said Gov. Gary R. Herbert. “Procter </w:t>
      </w:r>
      <w:r w:rsidR="00500346">
        <w:rPr>
          <w:bCs/>
          <w:sz w:val="22"/>
          <w:szCs w:val="22"/>
        </w:rPr>
        <w:t>&amp;</w:t>
      </w:r>
      <w:r w:rsidR="00542E45">
        <w:rPr>
          <w:bCs/>
          <w:sz w:val="22"/>
          <w:szCs w:val="22"/>
        </w:rPr>
        <w:t xml:space="preserve"> Gamble has invested greatly in Utah because we strive to maintain an innovative and business-friendly environment. We hope more and more businesses will take notice.”</w:t>
      </w:r>
      <w:r w:rsidR="00CF5FDE" w:rsidRPr="004E7763">
        <w:rPr>
          <w:bCs/>
          <w:sz w:val="22"/>
          <w:szCs w:val="22"/>
        </w:rPr>
        <w:t xml:space="preserve"> </w:t>
      </w:r>
    </w:p>
    <w:p w:rsidR="00542E45" w:rsidRPr="001F2262" w:rsidRDefault="00542E45" w:rsidP="001C6528">
      <w:pPr>
        <w:widowControl/>
        <w:autoSpaceDE/>
        <w:autoSpaceDN/>
        <w:adjustRightInd/>
        <w:spacing w:after="15" w:line="276" w:lineRule="auto"/>
        <w:jc w:val="left"/>
        <w:rPr>
          <w:bCs/>
          <w:sz w:val="22"/>
          <w:szCs w:val="22"/>
        </w:rPr>
      </w:pPr>
    </w:p>
    <w:p w:rsidR="008F453B" w:rsidRPr="001F2262" w:rsidRDefault="00CC3A3B" w:rsidP="008F453B">
      <w:pPr>
        <w:widowControl/>
        <w:autoSpaceDE/>
        <w:autoSpaceDN/>
        <w:adjustRightInd/>
        <w:spacing w:after="15" w:line="276" w:lineRule="auto"/>
        <w:jc w:val="left"/>
        <w:rPr>
          <w:bCs/>
          <w:sz w:val="22"/>
          <w:szCs w:val="22"/>
        </w:rPr>
      </w:pPr>
      <w:r w:rsidRPr="001F2262">
        <w:rPr>
          <w:bCs/>
          <w:sz w:val="22"/>
          <w:szCs w:val="22"/>
        </w:rPr>
        <w:t>P&amp;G operates a paper products manufacturing facility</w:t>
      </w:r>
      <w:r w:rsidR="00CF5FDE" w:rsidRPr="001F2262">
        <w:rPr>
          <w:bCs/>
          <w:sz w:val="22"/>
          <w:szCs w:val="22"/>
        </w:rPr>
        <w:t xml:space="preserve"> in Box Elder County</w:t>
      </w:r>
      <w:r w:rsidRPr="001F2262">
        <w:rPr>
          <w:bCs/>
          <w:sz w:val="22"/>
          <w:szCs w:val="22"/>
        </w:rPr>
        <w:t xml:space="preserve">. </w:t>
      </w:r>
      <w:r w:rsidR="00DF540D" w:rsidRPr="001F2262">
        <w:rPr>
          <w:bCs/>
          <w:sz w:val="22"/>
          <w:szCs w:val="22"/>
        </w:rPr>
        <w:t xml:space="preserve"> Th</w:t>
      </w:r>
      <w:r w:rsidR="004E7763">
        <w:rPr>
          <w:bCs/>
          <w:sz w:val="22"/>
          <w:szCs w:val="22"/>
        </w:rPr>
        <w:t xml:space="preserve">e </w:t>
      </w:r>
      <w:r w:rsidR="00DF540D" w:rsidRPr="001F2262">
        <w:rPr>
          <w:bCs/>
          <w:sz w:val="22"/>
          <w:szCs w:val="22"/>
        </w:rPr>
        <w:t xml:space="preserve">expansion will </w:t>
      </w:r>
      <w:r w:rsidR="006A5EAF">
        <w:rPr>
          <w:bCs/>
          <w:sz w:val="22"/>
          <w:szCs w:val="22"/>
        </w:rPr>
        <w:t xml:space="preserve">create </w:t>
      </w:r>
      <w:r w:rsidRPr="001F2262">
        <w:rPr>
          <w:bCs/>
          <w:sz w:val="22"/>
          <w:szCs w:val="22"/>
        </w:rPr>
        <w:t xml:space="preserve">up to </w:t>
      </w:r>
      <w:r w:rsidR="00BE5B1F">
        <w:rPr>
          <w:bCs/>
          <w:sz w:val="22"/>
          <w:szCs w:val="22"/>
        </w:rPr>
        <w:t xml:space="preserve">an additional </w:t>
      </w:r>
      <w:r w:rsidRPr="001F2262">
        <w:rPr>
          <w:bCs/>
          <w:sz w:val="22"/>
          <w:szCs w:val="22"/>
        </w:rPr>
        <w:t>200 jobs over the next 20 years</w:t>
      </w:r>
      <w:r w:rsidR="00BE5B1F">
        <w:rPr>
          <w:bCs/>
          <w:sz w:val="22"/>
          <w:szCs w:val="22"/>
        </w:rPr>
        <w:t>.</w:t>
      </w:r>
      <w:r w:rsidR="00DF540D" w:rsidRPr="00F10578">
        <w:rPr>
          <w:bCs/>
          <w:sz w:val="22"/>
          <w:szCs w:val="22"/>
        </w:rPr>
        <w:t xml:space="preserve"> </w:t>
      </w:r>
      <w:r w:rsidR="00F10578" w:rsidRPr="00F10578">
        <w:rPr>
          <w:bCs/>
          <w:sz w:val="22"/>
          <w:szCs w:val="22"/>
        </w:rPr>
        <w:t>The total wages, including medical benefits, in aggr</w:t>
      </w:r>
      <w:r w:rsidR="00F159E1">
        <w:rPr>
          <w:bCs/>
          <w:sz w:val="22"/>
          <w:szCs w:val="22"/>
        </w:rPr>
        <w:t>egate are expected to exceed 100</w:t>
      </w:r>
      <w:r w:rsidR="00F10578" w:rsidRPr="00F10578">
        <w:rPr>
          <w:bCs/>
          <w:sz w:val="22"/>
          <w:szCs w:val="22"/>
        </w:rPr>
        <w:t xml:space="preserve"> percent of the Box Elder County wage</w:t>
      </w:r>
      <w:r w:rsidRPr="00F10578">
        <w:rPr>
          <w:bCs/>
          <w:sz w:val="22"/>
          <w:szCs w:val="22"/>
        </w:rPr>
        <w:t>.</w:t>
      </w:r>
      <w:r w:rsidRPr="001F2262">
        <w:rPr>
          <w:bCs/>
          <w:sz w:val="22"/>
          <w:szCs w:val="22"/>
        </w:rPr>
        <w:t xml:space="preserve"> </w:t>
      </w:r>
      <w:r w:rsidR="00DF540D" w:rsidRPr="001F2262">
        <w:rPr>
          <w:bCs/>
          <w:sz w:val="22"/>
          <w:szCs w:val="22"/>
        </w:rPr>
        <w:t xml:space="preserve"> </w:t>
      </w:r>
      <w:r w:rsidRPr="001F2262">
        <w:rPr>
          <w:bCs/>
          <w:sz w:val="22"/>
          <w:szCs w:val="22"/>
        </w:rPr>
        <w:t>The projected new state wages over the life of the agreement are expected to be</w:t>
      </w:r>
      <w:r w:rsidR="00DF540D" w:rsidRPr="001F2262">
        <w:rPr>
          <w:bCs/>
          <w:sz w:val="22"/>
          <w:szCs w:val="22"/>
        </w:rPr>
        <w:t xml:space="preserve"> approximately</w:t>
      </w:r>
      <w:r w:rsidRPr="001F2262">
        <w:rPr>
          <w:bCs/>
          <w:sz w:val="22"/>
          <w:szCs w:val="22"/>
        </w:rPr>
        <w:t xml:space="preserve"> </w:t>
      </w:r>
      <w:r w:rsidR="000D18FD">
        <w:rPr>
          <w:bCs/>
          <w:sz w:val="22"/>
          <w:szCs w:val="22"/>
        </w:rPr>
        <w:t>$197.9</w:t>
      </w:r>
      <w:r w:rsidR="00DF540D" w:rsidRPr="001F2262">
        <w:rPr>
          <w:bCs/>
          <w:sz w:val="22"/>
          <w:szCs w:val="22"/>
        </w:rPr>
        <w:t xml:space="preserve"> million</w:t>
      </w:r>
      <w:r w:rsidRPr="001F2262">
        <w:rPr>
          <w:bCs/>
          <w:sz w:val="22"/>
          <w:szCs w:val="22"/>
        </w:rPr>
        <w:t xml:space="preserve">. </w:t>
      </w:r>
      <w:r w:rsidR="00DF540D" w:rsidRPr="001F2262">
        <w:rPr>
          <w:bCs/>
          <w:sz w:val="22"/>
          <w:szCs w:val="22"/>
        </w:rPr>
        <w:t xml:space="preserve"> </w:t>
      </w:r>
      <w:r w:rsidRPr="001F2262">
        <w:rPr>
          <w:bCs/>
          <w:sz w:val="22"/>
          <w:szCs w:val="22"/>
        </w:rPr>
        <w:t>Projected new state tax revenues, as a result of corporate, payroll and sales taxes,</w:t>
      </w:r>
      <w:r w:rsidR="00DF540D" w:rsidRPr="001F2262">
        <w:rPr>
          <w:bCs/>
          <w:sz w:val="22"/>
          <w:szCs w:val="22"/>
        </w:rPr>
        <w:t xml:space="preserve"> are est</w:t>
      </w:r>
      <w:r w:rsidR="000D18FD">
        <w:rPr>
          <w:bCs/>
          <w:sz w:val="22"/>
          <w:szCs w:val="22"/>
        </w:rPr>
        <w:t>imated to be approximately $37.2</w:t>
      </w:r>
      <w:r w:rsidR="00DF540D" w:rsidRPr="001F2262">
        <w:rPr>
          <w:bCs/>
          <w:sz w:val="22"/>
          <w:szCs w:val="22"/>
        </w:rPr>
        <w:t xml:space="preserve"> million</w:t>
      </w:r>
      <w:r w:rsidRPr="001F2262">
        <w:rPr>
          <w:bCs/>
          <w:sz w:val="22"/>
          <w:szCs w:val="22"/>
        </w:rPr>
        <w:t xml:space="preserve"> over 20 years. </w:t>
      </w:r>
      <w:r w:rsidR="00DF540D" w:rsidRPr="001F2262">
        <w:rPr>
          <w:bCs/>
          <w:sz w:val="22"/>
          <w:szCs w:val="22"/>
        </w:rPr>
        <w:t xml:space="preserve"> </w:t>
      </w:r>
      <w:r w:rsidRPr="001F2262">
        <w:rPr>
          <w:bCs/>
          <w:sz w:val="22"/>
          <w:szCs w:val="22"/>
        </w:rPr>
        <w:t xml:space="preserve">The expansion is expected to generate </w:t>
      </w:r>
      <w:proofErr w:type="gramStart"/>
      <w:r w:rsidR="00DF540D" w:rsidRPr="001F2262">
        <w:rPr>
          <w:bCs/>
          <w:sz w:val="22"/>
          <w:szCs w:val="22"/>
        </w:rPr>
        <w:t xml:space="preserve">between </w:t>
      </w:r>
      <w:r w:rsidRPr="001F2262">
        <w:rPr>
          <w:bCs/>
          <w:sz w:val="22"/>
          <w:szCs w:val="22"/>
        </w:rPr>
        <w:t>$400</w:t>
      </w:r>
      <w:r w:rsidR="00CF5FDE" w:rsidRPr="001F2262">
        <w:rPr>
          <w:bCs/>
          <w:sz w:val="22"/>
          <w:szCs w:val="22"/>
        </w:rPr>
        <w:t xml:space="preserve"> to $</w:t>
      </w:r>
      <w:r w:rsidRPr="001F2262">
        <w:rPr>
          <w:bCs/>
          <w:sz w:val="22"/>
          <w:szCs w:val="22"/>
        </w:rPr>
        <w:t>500 million in capital investment</w:t>
      </w:r>
      <w:r w:rsidR="004E7763">
        <w:rPr>
          <w:bCs/>
          <w:sz w:val="22"/>
          <w:szCs w:val="22"/>
        </w:rPr>
        <w:t xml:space="preserve"> in the new plant</w:t>
      </w:r>
      <w:proofErr w:type="gramEnd"/>
      <w:r w:rsidRPr="001F2262">
        <w:rPr>
          <w:bCs/>
          <w:sz w:val="22"/>
          <w:szCs w:val="22"/>
        </w:rPr>
        <w:t>.</w:t>
      </w:r>
    </w:p>
    <w:p w:rsidR="008F453B" w:rsidRPr="001F2262" w:rsidRDefault="008F453B" w:rsidP="008F453B">
      <w:pPr>
        <w:widowControl/>
        <w:autoSpaceDE/>
        <w:autoSpaceDN/>
        <w:adjustRightInd/>
        <w:spacing w:after="15" w:line="276" w:lineRule="auto"/>
        <w:jc w:val="left"/>
        <w:rPr>
          <w:bCs/>
          <w:sz w:val="22"/>
          <w:szCs w:val="22"/>
        </w:rPr>
      </w:pPr>
    </w:p>
    <w:p w:rsidR="008F453B" w:rsidRPr="001F2262" w:rsidRDefault="00CC3A3B" w:rsidP="008F453B">
      <w:pPr>
        <w:widowControl/>
        <w:autoSpaceDE/>
        <w:autoSpaceDN/>
        <w:adjustRightInd/>
        <w:spacing w:after="15" w:line="276" w:lineRule="auto"/>
        <w:jc w:val="left"/>
        <w:rPr>
          <w:bCs/>
          <w:sz w:val="22"/>
          <w:szCs w:val="22"/>
        </w:rPr>
      </w:pPr>
      <w:r w:rsidRPr="001F2262">
        <w:rPr>
          <w:bCs/>
          <w:sz w:val="22"/>
          <w:szCs w:val="22"/>
        </w:rPr>
        <w:lastRenderedPageBreak/>
        <w:t xml:space="preserve">“This facility is an important part of P&amp;G’s U.S. manufacturing footprint, and its expansion is a strategic part of P&amp;G’s North American Supply </w:t>
      </w:r>
      <w:r w:rsidR="00D151B2">
        <w:rPr>
          <w:bCs/>
          <w:sz w:val="22"/>
          <w:szCs w:val="22"/>
        </w:rPr>
        <w:t>N</w:t>
      </w:r>
      <w:r w:rsidR="00C57BC8">
        <w:rPr>
          <w:bCs/>
          <w:sz w:val="22"/>
          <w:szCs w:val="22"/>
        </w:rPr>
        <w:t>etwork</w:t>
      </w:r>
      <w:r w:rsidRPr="001F2262">
        <w:rPr>
          <w:bCs/>
          <w:sz w:val="22"/>
          <w:szCs w:val="22"/>
        </w:rPr>
        <w:t xml:space="preserve"> Re-design,</w:t>
      </w:r>
      <w:r w:rsidR="00112C60">
        <w:rPr>
          <w:bCs/>
          <w:sz w:val="22"/>
          <w:szCs w:val="22"/>
        </w:rPr>
        <w:t xml:space="preserve">” said </w:t>
      </w:r>
      <w:proofErr w:type="spellStart"/>
      <w:r w:rsidR="00112C60">
        <w:rPr>
          <w:bCs/>
          <w:sz w:val="22"/>
          <w:szCs w:val="22"/>
        </w:rPr>
        <w:t>Yannis</w:t>
      </w:r>
      <w:proofErr w:type="spellEnd"/>
      <w:r w:rsidR="00112C60">
        <w:rPr>
          <w:bCs/>
          <w:sz w:val="22"/>
          <w:szCs w:val="22"/>
        </w:rPr>
        <w:t xml:space="preserve"> </w:t>
      </w:r>
      <w:proofErr w:type="spellStart"/>
      <w:r w:rsidR="00112C60">
        <w:rPr>
          <w:bCs/>
          <w:sz w:val="22"/>
          <w:szCs w:val="22"/>
        </w:rPr>
        <w:t>Skoufalos</w:t>
      </w:r>
      <w:proofErr w:type="spellEnd"/>
      <w:r w:rsidR="00112C60">
        <w:rPr>
          <w:bCs/>
          <w:sz w:val="22"/>
          <w:szCs w:val="22"/>
        </w:rPr>
        <w:t>, P&amp;G’s global p</w:t>
      </w:r>
      <w:r w:rsidRPr="001F2262">
        <w:rPr>
          <w:bCs/>
          <w:sz w:val="22"/>
          <w:szCs w:val="22"/>
        </w:rPr>
        <w:t>ro</w:t>
      </w:r>
      <w:r w:rsidR="00112C60">
        <w:rPr>
          <w:bCs/>
          <w:sz w:val="22"/>
          <w:szCs w:val="22"/>
        </w:rPr>
        <w:t>duct supply o</w:t>
      </w:r>
      <w:r w:rsidRPr="001F2262">
        <w:rPr>
          <w:bCs/>
          <w:sz w:val="22"/>
          <w:szCs w:val="22"/>
        </w:rPr>
        <w:t>fficer.</w:t>
      </w:r>
      <w:r w:rsidR="00DF540D" w:rsidRPr="001F2262">
        <w:rPr>
          <w:bCs/>
          <w:sz w:val="22"/>
          <w:szCs w:val="22"/>
        </w:rPr>
        <w:t xml:space="preserve"> </w:t>
      </w:r>
      <w:r w:rsidRPr="001F2262">
        <w:rPr>
          <w:bCs/>
          <w:sz w:val="22"/>
          <w:szCs w:val="22"/>
        </w:rPr>
        <w:t>“We are extremely grateful to all state and local officials, including Governor Herbert, for their support.”</w:t>
      </w:r>
      <w:bookmarkStart w:id="0" w:name="_GoBack"/>
      <w:bookmarkEnd w:id="0"/>
    </w:p>
    <w:p w:rsidR="0021713F" w:rsidRPr="001F2262" w:rsidRDefault="0021713F" w:rsidP="008F453B">
      <w:pPr>
        <w:widowControl/>
        <w:autoSpaceDE/>
        <w:autoSpaceDN/>
        <w:adjustRightInd/>
        <w:spacing w:after="15" w:line="276" w:lineRule="auto"/>
        <w:jc w:val="left"/>
        <w:rPr>
          <w:bCs/>
          <w:sz w:val="22"/>
          <w:szCs w:val="22"/>
        </w:rPr>
      </w:pPr>
    </w:p>
    <w:p w:rsidR="008F453B" w:rsidRDefault="00CC3A3B" w:rsidP="008F453B">
      <w:pPr>
        <w:widowControl/>
        <w:autoSpaceDE/>
        <w:autoSpaceDN/>
        <w:adjustRightInd/>
        <w:spacing w:after="15" w:line="276" w:lineRule="auto"/>
        <w:jc w:val="left"/>
        <w:rPr>
          <w:bCs/>
          <w:sz w:val="22"/>
          <w:szCs w:val="22"/>
        </w:rPr>
      </w:pPr>
      <w:r w:rsidRPr="001F2262">
        <w:rPr>
          <w:bCs/>
          <w:sz w:val="22"/>
          <w:szCs w:val="22"/>
        </w:rPr>
        <w:t>As part of the contract with P&amp;G, the GOED Board of Directors has approved up to a maximum tax credit of $</w:t>
      </w:r>
      <w:r w:rsidR="006B32C5">
        <w:rPr>
          <w:bCs/>
          <w:sz w:val="22"/>
          <w:szCs w:val="22"/>
        </w:rPr>
        <w:t>11,146,615</w:t>
      </w:r>
      <w:r w:rsidRPr="001F2262">
        <w:rPr>
          <w:bCs/>
          <w:sz w:val="22"/>
          <w:szCs w:val="22"/>
        </w:rPr>
        <w:t xml:space="preserve"> in the form of post-performance Economic Development Tax Increment Finance (EDTIF) incentive, which is 30 percent of the new state taxes P&amp;G will pay over the 20-year life of the agreement. </w:t>
      </w:r>
      <w:r w:rsidR="00CF5FDE" w:rsidRPr="001F2262">
        <w:rPr>
          <w:bCs/>
          <w:sz w:val="22"/>
          <w:szCs w:val="22"/>
        </w:rPr>
        <w:t xml:space="preserve"> </w:t>
      </w:r>
      <w:r w:rsidRPr="001F2262">
        <w:rPr>
          <w:bCs/>
          <w:sz w:val="22"/>
          <w:szCs w:val="22"/>
        </w:rPr>
        <w:t>Each year as P&amp;G meets the criteria in its contract with the state, it will earn a portion of the total tax credit incentive.</w:t>
      </w:r>
    </w:p>
    <w:p w:rsidR="004E7763" w:rsidRDefault="004E7763" w:rsidP="008F453B">
      <w:pPr>
        <w:widowControl/>
        <w:autoSpaceDE/>
        <w:autoSpaceDN/>
        <w:adjustRightInd/>
        <w:spacing w:after="15" w:line="276" w:lineRule="auto"/>
        <w:jc w:val="left"/>
        <w:rPr>
          <w:bCs/>
          <w:sz w:val="22"/>
          <w:szCs w:val="22"/>
        </w:rPr>
      </w:pPr>
    </w:p>
    <w:p w:rsidR="00351D9C" w:rsidRDefault="00316BD7" w:rsidP="00351D9C">
      <w:pPr>
        <w:widowControl/>
        <w:autoSpaceDE/>
        <w:autoSpaceDN/>
        <w:adjustRightInd/>
        <w:spacing w:after="15" w:line="276" w:lineRule="auto"/>
        <w:jc w:val="left"/>
        <w:rPr>
          <w:bCs/>
          <w:sz w:val="22"/>
          <w:szCs w:val="22"/>
        </w:rPr>
      </w:pPr>
      <w:r w:rsidRPr="00316BD7">
        <w:rPr>
          <w:bCs/>
          <w:sz w:val="22"/>
          <w:szCs w:val="22"/>
        </w:rPr>
        <w:t>“Procter &amp; Gamble’s decision to expand its existing state-of-the-art facility in Box Elder County will continue to serve as a catalyst for quality job growth and increased capital investmen</w:t>
      </w:r>
      <w:r w:rsidR="00112C60">
        <w:rPr>
          <w:bCs/>
          <w:sz w:val="22"/>
          <w:szCs w:val="22"/>
        </w:rPr>
        <w:t>t in Utah,” said Jeff Edwards, p</w:t>
      </w:r>
      <w:r w:rsidRPr="00316BD7">
        <w:rPr>
          <w:bCs/>
          <w:sz w:val="22"/>
          <w:szCs w:val="22"/>
        </w:rPr>
        <w:t>resident and CEO of Economic Development Corporation of Utah (</w:t>
      </w:r>
      <w:proofErr w:type="spellStart"/>
      <w:r w:rsidRPr="00316BD7">
        <w:rPr>
          <w:bCs/>
          <w:sz w:val="22"/>
          <w:szCs w:val="22"/>
        </w:rPr>
        <w:t>EDCUtah</w:t>
      </w:r>
      <w:proofErr w:type="spellEnd"/>
      <w:r w:rsidRPr="00316BD7">
        <w:rPr>
          <w:bCs/>
          <w:sz w:val="22"/>
          <w:szCs w:val="22"/>
        </w:rPr>
        <w:t>.) “It is very exciting to see a global leader like P&amp;G select Utah for a second time to grow their business.”</w:t>
      </w:r>
    </w:p>
    <w:p w:rsidR="006C449F" w:rsidRPr="001F2262" w:rsidRDefault="006C449F" w:rsidP="006C449F">
      <w:pPr>
        <w:widowControl/>
        <w:autoSpaceDE/>
        <w:autoSpaceDN/>
        <w:adjustRightInd/>
        <w:spacing w:after="15" w:line="276" w:lineRule="auto"/>
        <w:jc w:val="center"/>
        <w:rPr>
          <w:bCs/>
          <w:sz w:val="22"/>
          <w:szCs w:val="22"/>
        </w:rPr>
      </w:pPr>
      <w:r w:rsidRPr="001F2262">
        <w:rPr>
          <w:bCs/>
          <w:sz w:val="22"/>
          <w:szCs w:val="22"/>
        </w:rPr>
        <w:t>###</w:t>
      </w:r>
    </w:p>
    <w:p w:rsidR="006C449F" w:rsidRPr="001F2262" w:rsidRDefault="006C449F" w:rsidP="00351D9C">
      <w:pPr>
        <w:widowControl/>
        <w:autoSpaceDE/>
        <w:autoSpaceDN/>
        <w:adjustRightInd/>
        <w:spacing w:after="15" w:line="276" w:lineRule="auto"/>
        <w:jc w:val="left"/>
        <w:rPr>
          <w:bCs/>
          <w:sz w:val="22"/>
          <w:szCs w:val="22"/>
        </w:rPr>
      </w:pPr>
    </w:p>
    <w:p w:rsidR="00513EB3" w:rsidRPr="006C449F" w:rsidRDefault="00513EB3" w:rsidP="00513EB3">
      <w:pPr>
        <w:widowControl/>
        <w:autoSpaceDE/>
        <w:autoSpaceDN/>
        <w:adjustRightInd/>
        <w:jc w:val="left"/>
        <w:rPr>
          <w:b/>
          <w:bCs/>
          <w:sz w:val="20"/>
          <w:szCs w:val="20"/>
        </w:rPr>
      </w:pPr>
      <w:r w:rsidRPr="006C449F">
        <w:rPr>
          <w:b/>
          <w:bCs/>
          <w:sz w:val="20"/>
          <w:szCs w:val="20"/>
        </w:rPr>
        <w:t xml:space="preserve">About the Utah Governor’s Office of Economic Development (GOED)  </w:t>
      </w:r>
    </w:p>
    <w:p w:rsidR="00513EB3" w:rsidRPr="006C449F" w:rsidRDefault="00513EB3" w:rsidP="00513EB3">
      <w:pPr>
        <w:widowControl/>
        <w:autoSpaceDE/>
        <w:autoSpaceDN/>
        <w:adjustRightInd/>
        <w:jc w:val="left"/>
        <w:rPr>
          <w:b/>
          <w:bCs/>
          <w:sz w:val="20"/>
          <w:szCs w:val="20"/>
        </w:rPr>
      </w:pPr>
      <w:r w:rsidRPr="006C449F">
        <w:rPr>
          <w:b/>
          <w:bCs/>
          <w:sz w:val="20"/>
          <w:szCs w:val="20"/>
        </w:rPr>
        <w:t>Web: business.utah.gov</w:t>
      </w:r>
    </w:p>
    <w:p w:rsidR="00513EB3" w:rsidRPr="006C449F" w:rsidRDefault="00513EB3" w:rsidP="00513EB3">
      <w:pPr>
        <w:widowControl/>
        <w:autoSpaceDE/>
        <w:autoSpaceDN/>
        <w:adjustRightInd/>
        <w:jc w:val="left"/>
        <w:rPr>
          <w:bCs/>
          <w:sz w:val="20"/>
          <w:szCs w:val="20"/>
        </w:rPr>
      </w:pPr>
    </w:p>
    <w:p w:rsidR="00513EB3" w:rsidRPr="006C449F" w:rsidRDefault="00513EB3" w:rsidP="003D4DBE">
      <w:pPr>
        <w:rPr>
          <w:rStyle w:val="Hyperlink"/>
          <w:sz w:val="20"/>
          <w:szCs w:val="20"/>
        </w:rPr>
      </w:pPr>
      <w:r w:rsidRPr="006C449F">
        <w:rPr>
          <w:sz w:val="20"/>
          <w:szCs w:val="20"/>
        </w:rPr>
        <w:t xml:space="preserve">The Governor’s Office of Economic Development (GOED) charter is based on Governor Gary Herbert’s commitment to economic development statewide. Utah’s economic development vision is that Utah will lead the nation as the best performing economy and be recognized as a premier global business destination. The mandate for this office is to provide rich business resources for the creation, growth and recruitment of companies to Utah and to increase tourism and film production in the state. GOED accomplishes this mission through the administration of programs that are based around targeted industries or “economic clusters” that demonstrate the best potential for development. GOED utilizes state resources and private sector contracts to fulfill its mission.  For more information please contact:  Michael Sullivan, 801-538-8811 or </w:t>
      </w:r>
      <w:hyperlink r:id="rId11" w:history="1">
        <w:r w:rsidRPr="006C449F">
          <w:rPr>
            <w:rStyle w:val="Hyperlink"/>
            <w:sz w:val="20"/>
            <w:szCs w:val="20"/>
          </w:rPr>
          <w:t>mgsullivan@utah.gov</w:t>
        </w:r>
      </w:hyperlink>
    </w:p>
    <w:p w:rsidR="00513EB3" w:rsidRPr="006C449F" w:rsidRDefault="00513EB3" w:rsidP="00513EB3">
      <w:pPr>
        <w:widowControl/>
        <w:autoSpaceDE/>
        <w:autoSpaceDN/>
        <w:adjustRightInd/>
        <w:spacing w:after="200" w:line="276" w:lineRule="auto"/>
        <w:ind w:firstLine="720"/>
        <w:jc w:val="left"/>
        <w:rPr>
          <w:b/>
          <w:bCs/>
          <w:color w:val="000000"/>
          <w:sz w:val="20"/>
          <w:szCs w:val="20"/>
        </w:rPr>
      </w:pPr>
    </w:p>
    <w:p w:rsidR="00513EB3" w:rsidRPr="006C449F" w:rsidRDefault="00513EB3" w:rsidP="00513EB3">
      <w:pPr>
        <w:rPr>
          <w:b/>
          <w:sz w:val="20"/>
          <w:szCs w:val="20"/>
        </w:rPr>
      </w:pPr>
      <w:r w:rsidRPr="006C449F">
        <w:rPr>
          <w:b/>
          <w:sz w:val="20"/>
          <w:szCs w:val="20"/>
        </w:rPr>
        <w:t>About Procter &amp; Gamble </w:t>
      </w:r>
    </w:p>
    <w:p w:rsidR="00513EB3" w:rsidRPr="006C449F" w:rsidRDefault="00513EB3" w:rsidP="00513EB3">
      <w:pPr>
        <w:rPr>
          <w:sz w:val="20"/>
          <w:szCs w:val="20"/>
        </w:rPr>
      </w:pPr>
      <w:r w:rsidRPr="006C449F">
        <w:rPr>
          <w:sz w:val="20"/>
          <w:szCs w:val="20"/>
        </w:rPr>
        <w:t xml:space="preserve">P&amp;G serves nearly five billion people around the world with its brands. The Company has one of the strongest portfolios of trusted, quality, leadership brands, including Always®, </w:t>
      </w:r>
      <w:proofErr w:type="spellStart"/>
      <w:r w:rsidRPr="006C449F">
        <w:rPr>
          <w:sz w:val="20"/>
          <w:szCs w:val="20"/>
        </w:rPr>
        <w:t>Ambi</w:t>
      </w:r>
      <w:proofErr w:type="spellEnd"/>
      <w:r w:rsidRPr="006C449F">
        <w:rPr>
          <w:sz w:val="20"/>
          <w:szCs w:val="20"/>
        </w:rPr>
        <w:t xml:space="preserve"> </w:t>
      </w:r>
      <w:proofErr w:type="spellStart"/>
      <w:r w:rsidRPr="006C449F">
        <w:rPr>
          <w:sz w:val="20"/>
          <w:szCs w:val="20"/>
        </w:rPr>
        <w:t>Pur</w:t>
      </w:r>
      <w:proofErr w:type="spellEnd"/>
      <w:r w:rsidRPr="006C449F">
        <w:rPr>
          <w:sz w:val="20"/>
          <w:szCs w:val="20"/>
        </w:rPr>
        <w:t xml:space="preserve">®, Ariel®, Bounty®, Charmin®, Crest®, Dawn®, Downy®, Duracell®, Fairy®, </w:t>
      </w:r>
      <w:proofErr w:type="spellStart"/>
      <w:r w:rsidRPr="006C449F">
        <w:rPr>
          <w:sz w:val="20"/>
          <w:szCs w:val="20"/>
        </w:rPr>
        <w:t>Febreze</w:t>
      </w:r>
      <w:proofErr w:type="spellEnd"/>
      <w:r w:rsidRPr="006C449F">
        <w:rPr>
          <w:sz w:val="20"/>
          <w:szCs w:val="20"/>
        </w:rPr>
        <w:t xml:space="preserve">®, Gain®, Gillette®, Head &amp; Shoulders®, </w:t>
      </w:r>
      <w:proofErr w:type="spellStart"/>
      <w:r w:rsidRPr="006C449F">
        <w:rPr>
          <w:sz w:val="20"/>
          <w:szCs w:val="20"/>
        </w:rPr>
        <w:t>Lenor</w:t>
      </w:r>
      <w:proofErr w:type="spellEnd"/>
      <w:r w:rsidRPr="006C449F">
        <w:rPr>
          <w:sz w:val="20"/>
          <w:szCs w:val="20"/>
        </w:rPr>
        <w:t xml:space="preserve">®, Olay®, Oral-B®, Pampers®, Pantene®, SK-II®, Tide®, Vicks®, </w:t>
      </w:r>
      <w:proofErr w:type="spellStart"/>
      <w:r w:rsidRPr="006C449F">
        <w:rPr>
          <w:sz w:val="20"/>
          <w:szCs w:val="20"/>
        </w:rPr>
        <w:t>Wella</w:t>
      </w:r>
      <w:proofErr w:type="spellEnd"/>
      <w:r w:rsidRPr="006C449F">
        <w:rPr>
          <w:sz w:val="20"/>
          <w:szCs w:val="20"/>
        </w:rPr>
        <w:t>® and Whisper®. The P&amp;G community includes operations in approximately 70 countries worldwide. Please visit </w:t>
      </w:r>
      <w:hyperlink r:id="rId12" w:history="1">
        <w:r w:rsidRPr="006C449F">
          <w:rPr>
            <w:color w:val="0000FF"/>
            <w:sz w:val="20"/>
            <w:szCs w:val="20"/>
            <w:u w:val="single" w:color="0000FF"/>
          </w:rPr>
          <w:t>http://www.pg.com</w:t>
        </w:r>
      </w:hyperlink>
      <w:r w:rsidRPr="006C449F">
        <w:rPr>
          <w:sz w:val="20"/>
          <w:szCs w:val="20"/>
        </w:rPr>
        <w:t> for the latest news and in-depth information about P&amp;G and its brands.</w:t>
      </w:r>
    </w:p>
    <w:p w:rsidR="00513EB3" w:rsidRPr="006C449F" w:rsidRDefault="00513EB3" w:rsidP="00513EB3">
      <w:pPr>
        <w:widowControl/>
        <w:autoSpaceDE/>
        <w:autoSpaceDN/>
        <w:adjustRightInd/>
        <w:jc w:val="left"/>
        <w:rPr>
          <w:b/>
          <w:bCs/>
          <w:color w:val="000000"/>
          <w:sz w:val="20"/>
          <w:szCs w:val="20"/>
        </w:rPr>
      </w:pPr>
    </w:p>
    <w:p w:rsidR="00513EB3" w:rsidRPr="006C449F" w:rsidRDefault="00513EB3" w:rsidP="00351D9C">
      <w:pPr>
        <w:widowControl/>
        <w:autoSpaceDE/>
        <w:autoSpaceDN/>
        <w:adjustRightInd/>
        <w:spacing w:after="15" w:line="276" w:lineRule="auto"/>
        <w:jc w:val="left"/>
        <w:rPr>
          <w:bCs/>
          <w:sz w:val="20"/>
          <w:szCs w:val="20"/>
        </w:rPr>
      </w:pPr>
    </w:p>
    <w:p w:rsidR="00513EB3" w:rsidRPr="001F2262" w:rsidRDefault="00513EB3" w:rsidP="00351D9C">
      <w:pPr>
        <w:widowControl/>
        <w:autoSpaceDE/>
        <w:autoSpaceDN/>
        <w:adjustRightInd/>
        <w:spacing w:after="15" w:line="276" w:lineRule="auto"/>
        <w:jc w:val="left"/>
        <w:rPr>
          <w:bCs/>
          <w:sz w:val="22"/>
          <w:szCs w:val="22"/>
        </w:rPr>
      </w:pPr>
    </w:p>
    <w:p w:rsidR="00351D9C" w:rsidRPr="001F2262" w:rsidRDefault="00351D9C" w:rsidP="00351D9C">
      <w:pPr>
        <w:widowControl/>
        <w:autoSpaceDE/>
        <w:autoSpaceDN/>
        <w:adjustRightInd/>
        <w:spacing w:after="15" w:line="276" w:lineRule="auto"/>
        <w:jc w:val="left"/>
        <w:rPr>
          <w:bCs/>
          <w:sz w:val="22"/>
          <w:szCs w:val="22"/>
        </w:rPr>
      </w:pPr>
    </w:p>
    <w:p w:rsidR="008F453B" w:rsidRPr="001F2262" w:rsidRDefault="008F453B" w:rsidP="008F453B">
      <w:pPr>
        <w:widowControl/>
        <w:autoSpaceDE/>
        <w:autoSpaceDN/>
        <w:adjustRightInd/>
        <w:spacing w:after="200" w:line="276" w:lineRule="auto"/>
        <w:jc w:val="left"/>
        <w:rPr>
          <w:b/>
          <w:bCs/>
          <w:color w:val="000000"/>
          <w:sz w:val="22"/>
          <w:szCs w:val="22"/>
        </w:rPr>
      </w:pPr>
    </w:p>
    <w:p w:rsidR="001C6528" w:rsidRPr="001F2262" w:rsidRDefault="001C6528" w:rsidP="008F453B">
      <w:pPr>
        <w:widowControl/>
        <w:autoSpaceDE/>
        <w:autoSpaceDN/>
        <w:adjustRightInd/>
        <w:jc w:val="left"/>
        <w:rPr>
          <w:b/>
          <w:bCs/>
          <w:color w:val="000000"/>
          <w:sz w:val="22"/>
          <w:szCs w:val="22"/>
        </w:rPr>
      </w:pPr>
    </w:p>
    <w:sectPr w:rsidR="001C6528" w:rsidRPr="001F2262" w:rsidSect="00735025">
      <w:headerReference w:type="default" r:id="rId13"/>
      <w:footerReference w:type="default" r:id="rId14"/>
      <w:headerReference w:type="first" r:id="rId15"/>
      <w:footerReference w:type="first" r:id="rId16"/>
      <w:type w:val="continuous"/>
      <w:pgSz w:w="12240" w:h="15840" w:code="1"/>
      <w:pgMar w:top="1440" w:right="1620" w:bottom="1440" w:left="180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F24" w:rsidRDefault="006F5F24">
      <w:r>
        <w:separator/>
      </w:r>
    </w:p>
  </w:endnote>
  <w:endnote w:type="continuationSeparator" w:id="0">
    <w:p w:rsidR="006F5F24" w:rsidRDefault="006F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B2" w:rsidRDefault="002D2DB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B2" w:rsidRDefault="002D2DB2" w:rsidP="00546E00">
    <w:pPr>
      <w:pStyle w:val="ReturnAddress"/>
      <w:framePr w:w="8821" w:h="721" w:vSpace="43" w:wrap="notBeside" w:hAnchor="page" w:x="3038" w:y="14925" w:anchorLock="0"/>
      <w:spacing w:line="240" w:lineRule="auto"/>
      <w:ind w:right="-245"/>
      <w:rPr>
        <w:rFonts w:ascii="Times New Roman" w:hAnsi="Times New Roman"/>
        <w:caps w:val="0"/>
        <w:spacing w:val="-6"/>
        <w:sz w:val="10"/>
      </w:rPr>
    </w:pPr>
  </w:p>
  <w:p w:rsidR="002D2DB2" w:rsidRDefault="002D2DB2" w:rsidP="00546E00">
    <w:pPr>
      <w:pStyle w:val="ReturnAddress"/>
      <w:framePr w:w="8821" w:h="721" w:vSpace="43" w:wrap="notBeside" w:hAnchor="page" w:x="3038" w:y="14925" w:anchorLock="0"/>
      <w:spacing w:line="240" w:lineRule="auto"/>
      <w:ind w:right="-245"/>
      <w:jc w:val="left"/>
      <w:rPr>
        <w:rFonts w:ascii="Times New Roman" w:hAnsi="Times New Roman"/>
        <w:caps w:val="0"/>
        <w:spacing w:val="-6"/>
        <w:sz w:val="17"/>
      </w:rPr>
    </w:pPr>
    <w:r>
      <w:rPr>
        <w:rFonts w:ascii="Times New Roman" w:hAnsi="Times New Roman"/>
        <w:caps w:val="0"/>
        <w:spacing w:val="-6"/>
        <w:sz w:val="17"/>
      </w:rPr>
      <w:t>60 East South Temple, Third Floor • Salt Lake City, Utah 84111 • (801) 538-8680 • business.utah.gov</w:t>
    </w:r>
  </w:p>
  <w:p w:rsidR="002D2DB2" w:rsidRDefault="002D2DB2">
    <w:pPr>
      <w:pStyle w:val="Footer"/>
    </w:pPr>
    <w:r>
      <w:rPr>
        <w:noProof/>
      </w:rPr>
      <w:drawing>
        <wp:anchor distT="0" distB="0" distL="114300" distR="114300" simplePos="0" relativeHeight="251660800" behindDoc="1" locked="0" layoutInCell="1" allowOverlap="1" wp14:anchorId="72E23502" wp14:editId="6B1875BA">
          <wp:simplePos x="0" y="0"/>
          <wp:positionH relativeFrom="column">
            <wp:posOffset>-426886</wp:posOffset>
          </wp:positionH>
          <wp:positionV relativeFrom="paragraph">
            <wp:posOffset>-92075</wp:posOffset>
          </wp:positionV>
          <wp:extent cx="985962" cy="442454"/>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_LIFE_ELEVATED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962" cy="442454"/>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F24" w:rsidRDefault="006F5F24">
      <w:r>
        <w:separator/>
      </w:r>
    </w:p>
  </w:footnote>
  <w:footnote w:type="continuationSeparator" w:id="0">
    <w:p w:rsidR="006F5F24" w:rsidRDefault="006F5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B2" w:rsidRDefault="002D2DB2">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DB2" w:rsidRDefault="002D2DB2">
    <w:pPr>
      <w:rPr>
        <w:noProof/>
        <w:spacing w:val="20"/>
      </w:rPr>
    </w:pPr>
    <w:r>
      <w:rPr>
        <w:noProof/>
      </w:rPr>
      <w:drawing>
        <wp:anchor distT="0" distB="0" distL="114300" distR="114300" simplePos="0" relativeHeight="251659776" behindDoc="1" locked="0" layoutInCell="1" allowOverlap="1" wp14:anchorId="646C2A7E" wp14:editId="24A7191D">
          <wp:simplePos x="0" y="0"/>
          <wp:positionH relativeFrom="column">
            <wp:posOffset>-688975</wp:posOffset>
          </wp:positionH>
          <wp:positionV relativeFrom="paragraph">
            <wp:posOffset>-112395</wp:posOffset>
          </wp:positionV>
          <wp:extent cx="3367405" cy="715645"/>
          <wp:effectExtent l="0" t="0" r="4445" b="8255"/>
          <wp:wrapTight wrapText="bothSides">
            <wp:wrapPolygon edited="0">
              <wp:start x="1344" y="0"/>
              <wp:lineTo x="0" y="2875"/>
              <wp:lineTo x="0" y="14949"/>
              <wp:lineTo x="367" y="18399"/>
              <wp:lineTo x="1100" y="21274"/>
              <wp:lineTo x="1222" y="21274"/>
              <wp:lineTo x="3177" y="21274"/>
              <wp:lineTo x="20895" y="20699"/>
              <wp:lineTo x="20773" y="18399"/>
              <wp:lineTo x="21506" y="16674"/>
              <wp:lineTo x="21506" y="4025"/>
              <wp:lineTo x="14786" y="575"/>
              <wp:lineTo x="3177" y="0"/>
              <wp:lineTo x="1344" y="0"/>
            </wp:wrapPolygon>
          </wp:wrapTight>
          <wp:docPr id="9" name="Picture 9" descr="GOED color logo (wide - i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ED color logo (wide - in st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7405" cy="715645"/>
                  </a:xfrm>
                  <a:prstGeom prst="rect">
                    <a:avLst/>
                  </a:prstGeom>
                  <a:noFill/>
                </pic:spPr>
              </pic:pic>
            </a:graphicData>
          </a:graphic>
        </wp:anchor>
      </w:drawing>
    </w:r>
  </w:p>
  <w:p w:rsidR="002D2DB2" w:rsidRDefault="002D2DB2">
    <w:pPr>
      <w:rPr>
        <w:noProof/>
        <w:spacing w:val="20"/>
      </w:rPr>
    </w:pPr>
  </w:p>
  <w:p w:rsidR="002D2DB2" w:rsidRDefault="002D2DB2">
    <w:pPr>
      <w:rPr>
        <w:noProof/>
        <w:spacing w:val="20"/>
      </w:rPr>
    </w:pPr>
  </w:p>
  <w:p w:rsidR="002D2DB2" w:rsidRDefault="00112C60">
    <w:pPr>
      <w:rPr>
        <w:noProof/>
        <w:spacing w:val="20"/>
        <w:sz w:val="22"/>
      </w:rPr>
    </w:pPr>
    <w:r>
      <w:rPr>
        <w:noProof/>
        <w:spacing w:val="20"/>
        <w:sz w:val="18"/>
      </w:rPr>
      <mc:AlternateContent>
        <mc:Choice Requires="wps">
          <w:drawing>
            <wp:anchor distT="0" distB="0" distL="114300" distR="114300" simplePos="0" relativeHeight="251656704" behindDoc="0" locked="0" layoutInCell="1" allowOverlap="1" wp14:anchorId="397B323F" wp14:editId="46436404">
              <wp:simplePos x="0" y="0"/>
              <wp:positionH relativeFrom="column">
                <wp:posOffset>-1011555</wp:posOffset>
              </wp:positionH>
              <wp:positionV relativeFrom="paragraph">
                <wp:posOffset>45720</wp:posOffset>
              </wp:positionV>
              <wp:extent cx="1371600" cy="10731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2DB2" w:rsidRPr="0017468A" w:rsidRDefault="002D2DB2">
                          <w:pPr>
                            <w:jc w:val="center"/>
                            <w:rPr>
                              <w:rFonts w:ascii="Times" w:hAnsi="Times"/>
                            </w:rPr>
                          </w:pPr>
                          <w:r w:rsidRPr="0017468A">
                            <w:rPr>
                              <w:rFonts w:ascii="Times" w:hAnsi="Times"/>
                            </w:rPr>
                            <w:t>State of Utah</w:t>
                          </w:r>
                        </w:p>
                        <w:p w:rsidR="002D2DB2" w:rsidRDefault="002D2DB2">
                          <w:pPr>
                            <w:jc w:val="center"/>
                            <w:rPr>
                              <w:rFonts w:ascii="Times" w:hAnsi="Times"/>
                            </w:rPr>
                          </w:pPr>
                        </w:p>
                        <w:p w:rsidR="002D2DB2" w:rsidRPr="0017468A" w:rsidRDefault="002D2DB2">
                          <w:pPr>
                            <w:jc w:val="center"/>
                            <w:rPr>
                              <w:rFonts w:ascii="Times" w:hAnsi="Times"/>
                              <w:sz w:val="18"/>
                              <w:szCs w:val="18"/>
                            </w:rPr>
                          </w:pPr>
                          <w:r w:rsidRPr="0017468A">
                            <w:rPr>
                              <w:rFonts w:ascii="Times" w:hAnsi="Times"/>
                              <w:sz w:val="18"/>
                              <w:szCs w:val="18"/>
                            </w:rPr>
                            <w:t>GARY R. HERBERT</w:t>
                          </w:r>
                        </w:p>
                        <w:p w:rsidR="002D2DB2" w:rsidRPr="0017468A" w:rsidRDefault="002D2DB2">
                          <w:pPr>
                            <w:pStyle w:val="Heading8"/>
                            <w:rPr>
                              <w:sz w:val="18"/>
                              <w:szCs w:val="18"/>
                            </w:rPr>
                          </w:pPr>
                          <w:r w:rsidRPr="0017468A">
                            <w:rPr>
                              <w:sz w:val="18"/>
                              <w:szCs w:val="18"/>
                            </w:rPr>
                            <w:t>Governor</w:t>
                          </w:r>
                        </w:p>
                        <w:p w:rsidR="002D2DB2" w:rsidRDefault="002D2DB2">
                          <w:pPr>
                            <w:jc w:val="center"/>
                            <w:rPr>
                              <w:sz w:val="16"/>
                            </w:rPr>
                          </w:pPr>
                        </w:p>
                        <w:p w:rsidR="002D2DB2" w:rsidRPr="0017468A" w:rsidRDefault="002D2DB2">
                          <w:pPr>
                            <w:jc w:val="center"/>
                            <w:rPr>
                              <w:rFonts w:ascii="Times" w:hAnsi="Times"/>
                              <w:sz w:val="18"/>
                              <w:szCs w:val="18"/>
                            </w:rPr>
                          </w:pPr>
                          <w:r>
                            <w:rPr>
                              <w:rFonts w:ascii="Times" w:hAnsi="Times"/>
                              <w:sz w:val="18"/>
                              <w:szCs w:val="18"/>
                            </w:rPr>
                            <w:t>SPENCER J. COX</w:t>
                          </w:r>
                        </w:p>
                        <w:p w:rsidR="002D2DB2" w:rsidRPr="0017468A" w:rsidRDefault="002D2DB2">
                          <w:pPr>
                            <w:pStyle w:val="Heading8"/>
                            <w:rPr>
                              <w:sz w:val="18"/>
                              <w:szCs w:val="18"/>
                            </w:rPr>
                          </w:pPr>
                          <w:r w:rsidRPr="0017468A">
                            <w:rPr>
                              <w:sz w:val="18"/>
                              <w:szCs w:val="18"/>
                            </w:rPr>
                            <w:t>Lieutenant 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9.65pt;margin-top:3.6pt;width:108pt;height: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ctgIAALo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" filled="f" stroked="f">
              <v:textbox>
                <w:txbxContent>
                  <w:p w:rsidR="002D2DB2" w:rsidRPr="0017468A" w:rsidRDefault="002D2DB2">
                    <w:pPr>
                      <w:jc w:val="center"/>
                      <w:rPr>
                        <w:rFonts w:ascii="Times" w:hAnsi="Times"/>
                      </w:rPr>
                    </w:pPr>
                    <w:r w:rsidRPr="0017468A">
                      <w:rPr>
                        <w:rFonts w:ascii="Times" w:hAnsi="Times"/>
                      </w:rPr>
                      <w:t>State of Utah</w:t>
                    </w:r>
                  </w:p>
                  <w:p w:rsidR="002D2DB2" w:rsidRDefault="002D2DB2">
                    <w:pPr>
                      <w:jc w:val="center"/>
                      <w:rPr>
                        <w:rFonts w:ascii="Times" w:hAnsi="Times"/>
                      </w:rPr>
                    </w:pPr>
                  </w:p>
                  <w:p w:rsidR="002D2DB2" w:rsidRPr="0017468A" w:rsidRDefault="002D2DB2">
                    <w:pPr>
                      <w:jc w:val="center"/>
                      <w:rPr>
                        <w:rFonts w:ascii="Times" w:hAnsi="Times"/>
                        <w:sz w:val="18"/>
                        <w:szCs w:val="18"/>
                      </w:rPr>
                    </w:pPr>
                    <w:r w:rsidRPr="0017468A">
                      <w:rPr>
                        <w:rFonts w:ascii="Times" w:hAnsi="Times"/>
                        <w:sz w:val="18"/>
                        <w:szCs w:val="18"/>
                      </w:rPr>
                      <w:t>GARY R. HERBERT</w:t>
                    </w:r>
                  </w:p>
                  <w:p w:rsidR="002D2DB2" w:rsidRPr="0017468A" w:rsidRDefault="002D2DB2">
                    <w:pPr>
                      <w:pStyle w:val="Heading8"/>
                      <w:rPr>
                        <w:sz w:val="18"/>
                        <w:szCs w:val="18"/>
                      </w:rPr>
                    </w:pPr>
                    <w:r w:rsidRPr="0017468A">
                      <w:rPr>
                        <w:sz w:val="18"/>
                        <w:szCs w:val="18"/>
                      </w:rPr>
                      <w:t>Governor</w:t>
                    </w:r>
                  </w:p>
                  <w:p w:rsidR="002D2DB2" w:rsidRDefault="002D2DB2">
                    <w:pPr>
                      <w:jc w:val="center"/>
                      <w:rPr>
                        <w:sz w:val="16"/>
                      </w:rPr>
                    </w:pPr>
                  </w:p>
                  <w:p w:rsidR="002D2DB2" w:rsidRPr="0017468A" w:rsidRDefault="002D2DB2">
                    <w:pPr>
                      <w:jc w:val="center"/>
                      <w:rPr>
                        <w:rFonts w:ascii="Times" w:hAnsi="Times"/>
                        <w:sz w:val="18"/>
                        <w:szCs w:val="18"/>
                      </w:rPr>
                    </w:pPr>
                    <w:r>
                      <w:rPr>
                        <w:rFonts w:ascii="Times" w:hAnsi="Times"/>
                        <w:sz w:val="18"/>
                        <w:szCs w:val="18"/>
                      </w:rPr>
                      <w:t>SPENCER J. COX</w:t>
                    </w:r>
                  </w:p>
                  <w:p w:rsidR="002D2DB2" w:rsidRPr="0017468A" w:rsidRDefault="002D2DB2">
                    <w:pPr>
                      <w:pStyle w:val="Heading8"/>
                      <w:rPr>
                        <w:sz w:val="18"/>
                        <w:szCs w:val="18"/>
                      </w:rPr>
                    </w:pPr>
                    <w:r w:rsidRPr="0017468A">
                      <w:rPr>
                        <w:sz w:val="18"/>
                        <w:szCs w:val="18"/>
                      </w:rPr>
                      <w:t>Lieutenant Governor</w:t>
                    </w:r>
                  </w:p>
                </w:txbxContent>
              </v:textbox>
            </v:shape>
          </w:pict>
        </mc:Fallback>
      </mc:AlternateContent>
    </w:r>
    <w:r w:rsidR="002D2DB2">
      <w:rPr>
        <w:noProof/>
        <w:spacing w:val="20"/>
        <w:sz w:val="18"/>
      </w:rPr>
      <w:br/>
    </w:r>
  </w:p>
  <w:p w:rsidR="002D2DB2" w:rsidRDefault="00112C60">
    <w:pPr>
      <w:rPr>
        <w:rFonts w:ascii="Times" w:hAnsi="Times"/>
        <w:sz w:val="20"/>
      </w:rPr>
    </w:pPr>
    <w:r>
      <w:rPr>
        <w:rFonts w:ascii="Times" w:hAnsi="Times"/>
        <w:noProof/>
        <w:sz w:val="20"/>
      </w:rPr>
      <mc:AlternateContent>
        <mc:Choice Requires="wps">
          <w:drawing>
            <wp:anchor distT="0" distB="0" distL="114300" distR="114300" simplePos="0" relativeHeight="251655680" behindDoc="0" locked="0" layoutInCell="1" allowOverlap="1" wp14:anchorId="2260D215" wp14:editId="7768474B">
              <wp:simplePos x="0" y="0"/>
              <wp:positionH relativeFrom="column">
                <wp:posOffset>629920</wp:posOffset>
              </wp:positionH>
              <wp:positionV relativeFrom="paragraph">
                <wp:posOffset>102870</wp:posOffset>
              </wp:positionV>
              <wp:extent cx="1506855" cy="447675"/>
              <wp:effectExtent l="0" t="0" r="0"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2DB2" w:rsidRPr="0017468A" w:rsidRDefault="002D2DB2" w:rsidP="00E67270">
                          <w:pPr>
                            <w:rPr>
                              <w:rFonts w:ascii="Times" w:hAnsi="Times"/>
                              <w:sz w:val="18"/>
                              <w:szCs w:val="18"/>
                            </w:rPr>
                          </w:pPr>
                          <w:r>
                            <w:rPr>
                              <w:rFonts w:ascii="Times" w:hAnsi="Times"/>
                              <w:sz w:val="18"/>
                              <w:szCs w:val="18"/>
                            </w:rPr>
                            <w:t xml:space="preserve">     Q. VAL HALE</w:t>
                          </w:r>
                        </w:p>
                        <w:p w:rsidR="002D2DB2" w:rsidRPr="006573E0" w:rsidRDefault="002D2DB2" w:rsidP="006573E0">
                          <w:pPr>
                            <w:pStyle w:val="Heading1"/>
                            <w:rPr>
                              <w:szCs w:val="18"/>
                            </w:rPr>
                          </w:pPr>
                          <w:r w:rsidRPr="0017468A">
                            <w:rPr>
                              <w:szCs w:val="18"/>
                            </w:rPr>
                            <w:t xml:space="preserve">   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9.6pt;margin-top:8.1pt;width:118.65pt;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jY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" stroked="f">
              <v:textbox>
                <w:txbxContent>
                  <w:p w:rsidR="002D2DB2" w:rsidRPr="0017468A" w:rsidRDefault="002D2DB2" w:rsidP="00E67270">
                    <w:pPr>
                      <w:rPr>
                        <w:rFonts w:ascii="Times" w:hAnsi="Times"/>
                        <w:sz w:val="18"/>
                        <w:szCs w:val="18"/>
                      </w:rPr>
                    </w:pPr>
                    <w:r>
                      <w:rPr>
                        <w:rFonts w:ascii="Times" w:hAnsi="Times"/>
                        <w:sz w:val="18"/>
                        <w:szCs w:val="18"/>
                      </w:rPr>
                      <w:t xml:space="preserve">     Q. VAL HALE</w:t>
                    </w:r>
                  </w:p>
                  <w:p w:rsidR="002D2DB2" w:rsidRPr="006573E0" w:rsidRDefault="002D2DB2" w:rsidP="006573E0">
                    <w:pPr>
                      <w:pStyle w:val="Heading1"/>
                      <w:rPr>
                        <w:szCs w:val="18"/>
                      </w:rPr>
                    </w:pPr>
                    <w:r w:rsidRPr="0017468A">
                      <w:rPr>
                        <w:szCs w:val="18"/>
                      </w:rPr>
                      <w:t xml:space="preserve">   Executive Director</w:t>
                    </w:r>
                  </w:p>
                </w:txbxContent>
              </v:textbox>
            </v:shape>
          </w:pict>
        </mc:Fallback>
      </mc:AlternateContent>
    </w:r>
    <w:r>
      <w:rPr>
        <w:rFonts w:ascii="Times" w:hAnsi="Times"/>
        <w:noProof/>
        <w:sz w:val="20"/>
      </w:rPr>
      <mc:AlternateContent>
        <mc:Choice Requires="wps">
          <w:drawing>
            <wp:anchor distT="0" distB="0" distL="114297" distR="114297" simplePos="0" relativeHeight="251657728" behindDoc="0" locked="0" layoutInCell="1" allowOverlap="1" wp14:anchorId="7683F603" wp14:editId="3F81D557">
              <wp:simplePos x="0" y="0"/>
              <wp:positionH relativeFrom="column">
                <wp:posOffset>470534</wp:posOffset>
              </wp:positionH>
              <wp:positionV relativeFrom="paragraph">
                <wp:posOffset>96520</wp:posOffset>
              </wp:positionV>
              <wp:extent cx="0" cy="685800"/>
              <wp:effectExtent l="0" t="0" r="1905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12700">
                        <a:solidFill>
                          <a:srgbClr val="00257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05pt,7.6pt" to="37.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" strokecolor="#002577" strokeweight="1pt"/>
          </w:pict>
        </mc:Fallback>
      </mc:AlternateContent>
    </w:r>
  </w:p>
  <w:p w:rsidR="002D2DB2" w:rsidRPr="0017468A" w:rsidRDefault="002D2DB2">
    <w:pP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0DD0"/>
    <w:multiLevelType w:val="hybridMultilevel"/>
    <w:tmpl w:val="188C2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nsid w:val="10387877"/>
    <w:multiLevelType w:val="hybridMultilevel"/>
    <w:tmpl w:val="622EE798"/>
    <w:lvl w:ilvl="0" w:tplc="04090001">
      <w:start w:val="1"/>
      <w:numFmt w:val="bullet"/>
      <w:lvlText w:val=""/>
      <w:lvlJc w:val="left"/>
      <w:pPr>
        <w:tabs>
          <w:tab w:val="num" w:pos="834"/>
        </w:tabs>
        <w:ind w:left="834" w:hanging="360"/>
      </w:pPr>
      <w:rPr>
        <w:rFonts w:ascii="Symbol" w:hAnsi="Symbol" w:hint="default"/>
      </w:rPr>
    </w:lvl>
    <w:lvl w:ilvl="1" w:tplc="04090003">
      <w:start w:val="1"/>
      <w:numFmt w:val="bullet"/>
      <w:lvlText w:val="o"/>
      <w:lvlJc w:val="left"/>
      <w:pPr>
        <w:tabs>
          <w:tab w:val="num" w:pos="1554"/>
        </w:tabs>
        <w:ind w:left="1554" w:hanging="360"/>
      </w:pPr>
      <w:rPr>
        <w:rFonts w:ascii="Courier New" w:hAnsi="Courier New" w:cs="Arial" w:hint="default"/>
      </w:rPr>
    </w:lvl>
    <w:lvl w:ilvl="2" w:tplc="04090005" w:tentative="1">
      <w:start w:val="1"/>
      <w:numFmt w:val="bullet"/>
      <w:lvlText w:val=""/>
      <w:lvlJc w:val="left"/>
      <w:pPr>
        <w:tabs>
          <w:tab w:val="num" w:pos="2274"/>
        </w:tabs>
        <w:ind w:left="2274" w:hanging="360"/>
      </w:pPr>
      <w:rPr>
        <w:rFonts w:ascii="Wingdings" w:hAnsi="Wingdings" w:hint="default"/>
      </w:rPr>
    </w:lvl>
    <w:lvl w:ilvl="3" w:tplc="04090001" w:tentative="1">
      <w:start w:val="1"/>
      <w:numFmt w:val="bullet"/>
      <w:lvlText w:val=""/>
      <w:lvlJc w:val="left"/>
      <w:pPr>
        <w:tabs>
          <w:tab w:val="num" w:pos="2994"/>
        </w:tabs>
        <w:ind w:left="2994" w:hanging="360"/>
      </w:pPr>
      <w:rPr>
        <w:rFonts w:ascii="Symbol" w:hAnsi="Symbol" w:hint="default"/>
      </w:rPr>
    </w:lvl>
    <w:lvl w:ilvl="4" w:tplc="04090003" w:tentative="1">
      <w:start w:val="1"/>
      <w:numFmt w:val="bullet"/>
      <w:lvlText w:val="o"/>
      <w:lvlJc w:val="left"/>
      <w:pPr>
        <w:tabs>
          <w:tab w:val="num" w:pos="3714"/>
        </w:tabs>
        <w:ind w:left="3714" w:hanging="360"/>
      </w:pPr>
      <w:rPr>
        <w:rFonts w:ascii="Courier New" w:hAnsi="Courier New" w:cs="Arial" w:hint="default"/>
      </w:rPr>
    </w:lvl>
    <w:lvl w:ilvl="5" w:tplc="04090005" w:tentative="1">
      <w:start w:val="1"/>
      <w:numFmt w:val="bullet"/>
      <w:lvlText w:val=""/>
      <w:lvlJc w:val="left"/>
      <w:pPr>
        <w:tabs>
          <w:tab w:val="num" w:pos="4434"/>
        </w:tabs>
        <w:ind w:left="4434" w:hanging="360"/>
      </w:pPr>
      <w:rPr>
        <w:rFonts w:ascii="Wingdings" w:hAnsi="Wingdings" w:hint="default"/>
      </w:rPr>
    </w:lvl>
    <w:lvl w:ilvl="6" w:tplc="04090001" w:tentative="1">
      <w:start w:val="1"/>
      <w:numFmt w:val="bullet"/>
      <w:lvlText w:val=""/>
      <w:lvlJc w:val="left"/>
      <w:pPr>
        <w:tabs>
          <w:tab w:val="num" w:pos="5154"/>
        </w:tabs>
        <w:ind w:left="5154" w:hanging="360"/>
      </w:pPr>
      <w:rPr>
        <w:rFonts w:ascii="Symbol" w:hAnsi="Symbol" w:hint="default"/>
      </w:rPr>
    </w:lvl>
    <w:lvl w:ilvl="7" w:tplc="04090003" w:tentative="1">
      <w:start w:val="1"/>
      <w:numFmt w:val="bullet"/>
      <w:lvlText w:val="o"/>
      <w:lvlJc w:val="left"/>
      <w:pPr>
        <w:tabs>
          <w:tab w:val="num" w:pos="5874"/>
        </w:tabs>
        <w:ind w:left="5874" w:hanging="360"/>
      </w:pPr>
      <w:rPr>
        <w:rFonts w:ascii="Courier New" w:hAnsi="Courier New" w:cs="Arial" w:hint="default"/>
      </w:rPr>
    </w:lvl>
    <w:lvl w:ilvl="8" w:tplc="04090005" w:tentative="1">
      <w:start w:val="1"/>
      <w:numFmt w:val="bullet"/>
      <w:lvlText w:val=""/>
      <w:lvlJc w:val="left"/>
      <w:pPr>
        <w:tabs>
          <w:tab w:val="num" w:pos="6594"/>
        </w:tabs>
        <w:ind w:left="6594" w:hanging="360"/>
      </w:pPr>
      <w:rPr>
        <w:rFonts w:ascii="Wingdings" w:hAnsi="Wingdings" w:hint="default"/>
      </w:rPr>
    </w:lvl>
  </w:abstractNum>
  <w:abstractNum w:abstractNumId="2">
    <w:nsid w:val="1AC65B5B"/>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6327BE6"/>
    <w:multiLevelType w:val="hybridMultilevel"/>
    <w:tmpl w:val="11EAB7CE"/>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27A52538"/>
    <w:multiLevelType w:val="hybridMultilevel"/>
    <w:tmpl w:val="167C0FB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29747005"/>
    <w:multiLevelType w:val="hybridMultilevel"/>
    <w:tmpl w:val="653C2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10097E"/>
    <w:multiLevelType w:val="hybridMultilevel"/>
    <w:tmpl w:val="A6EE883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34D6444C"/>
    <w:multiLevelType w:val="hybridMultilevel"/>
    <w:tmpl w:val="D4D69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nsid w:val="36383F39"/>
    <w:multiLevelType w:val="hybridMultilevel"/>
    <w:tmpl w:val="38789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3762711A"/>
    <w:multiLevelType w:val="hybridMultilevel"/>
    <w:tmpl w:val="899C9594"/>
    <w:lvl w:ilvl="0" w:tplc="EEFA85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AF3306B"/>
    <w:multiLevelType w:val="hybridMultilevel"/>
    <w:tmpl w:val="88B02D5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CB24BF5"/>
    <w:multiLevelType w:val="multilevel"/>
    <w:tmpl w:val="BD086EB4"/>
    <w:lvl w:ilvl="0">
      <w:start w:val="6"/>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B4D20EB"/>
    <w:multiLevelType w:val="hybridMultilevel"/>
    <w:tmpl w:val="08621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BBC3DAD"/>
    <w:multiLevelType w:val="hybridMultilevel"/>
    <w:tmpl w:val="B7E08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0522C"/>
    <w:multiLevelType w:val="hybridMultilevel"/>
    <w:tmpl w:val="1CF0A13A"/>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5FCA01E1"/>
    <w:multiLevelType w:val="hybridMultilevel"/>
    <w:tmpl w:val="BE124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5A0BEE"/>
    <w:multiLevelType w:val="hybridMultilevel"/>
    <w:tmpl w:val="BD086EB4"/>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7822A2A"/>
    <w:multiLevelType w:val="hybridMultilevel"/>
    <w:tmpl w:val="81F86D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96B6BE1"/>
    <w:multiLevelType w:val="multilevel"/>
    <w:tmpl w:val="DA48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62049"/>
    <w:multiLevelType w:val="hybridMultilevel"/>
    <w:tmpl w:val="995002BE"/>
    <w:lvl w:ilvl="0" w:tplc="F4E6B35E">
      <w:start w:val="1"/>
      <w:numFmt w:val="decimal"/>
      <w:lvlText w:val="%1-"/>
      <w:lvlJc w:val="left"/>
      <w:pPr>
        <w:tabs>
          <w:tab w:val="num" w:pos="720"/>
        </w:tabs>
        <w:ind w:left="720" w:hanging="360"/>
      </w:pPr>
      <w:rPr>
        <w:rFonts w:hint="default"/>
      </w:r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396096E"/>
    <w:multiLevelType w:val="multilevel"/>
    <w:tmpl w:val="CC34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8C7C18"/>
    <w:multiLevelType w:val="hybridMultilevel"/>
    <w:tmpl w:val="F3F00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5A21B1"/>
    <w:multiLevelType w:val="hybridMultilevel"/>
    <w:tmpl w:val="9A424924"/>
    <w:lvl w:ilvl="0" w:tplc="04090001">
      <w:start w:val="1"/>
      <w:numFmt w:val="bullet"/>
      <w:lvlText w:val=""/>
      <w:lvlJc w:val="left"/>
      <w:pPr>
        <w:ind w:left="-90" w:hanging="360"/>
      </w:pPr>
      <w:rPr>
        <w:rFonts w:ascii="Symbol" w:hAnsi="Symbol"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num w:numId="1">
    <w:abstractNumId w:val="16"/>
  </w:num>
  <w:num w:numId="2">
    <w:abstractNumId w:val="11"/>
  </w:num>
  <w:num w:numId="3">
    <w:abstractNumId w:val="9"/>
  </w:num>
  <w:num w:numId="4">
    <w:abstractNumId w:val="2"/>
  </w:num>
  <w:num w:numId="5">
    <w:abstractNumId w:val="19"/>
  </w:num>
  <w:num w:numId="6">
    <w:abstractNumId w:val="4"/>
  </w:num>
  <w:num w:numId="7">
    <w:abstractNumId w:val="6"/>
  </w:num>
  <w:num w:numId="8">
    <w:abstractNumId w:val="1"/>
  </w:num>
  <w:num w:numId="9">
    <w:abstractNumId w:val="14"/>
  </w:num>
  <w:num w:numId="10">
    <w:abstractNumId w:val="12"/>
  </w:num>
  <w:num w:numId="11">
    <w:abstractNumId w:val="17"/>
  </w:num>
  <w:num w:numId="12">
    <w:abstractNumId w:val="15"/>
  </w:num>
  <w:num w:numId="13">
    <w:abstractNumId w:val="8"/>
  </w:num>
  <w:num w:numId="14">
    <w:abstractNumId w:val="7"/>
  </w:num>
  <w:num w:numId="15">
    <w:abstractNumId w:val="0"/>
  </w:num>
  <w:num w:numId="16">
    <w:abstractNumId w:val="10"/>
  </w:num>
  <w:num w:numId="17">
    <w:abstractNumId w:val="3"/>
  </w:num>
  <w:num w:numId="18">
    <w:abstractNumId w:val="22"/>
  </w:num>
  <w:num w:numId="19">
    <w:abstractNumId w:val="21"/>
  </w:num>
  <w:num w:numId="20">
    <w:abstractNumId w:val="13"/>
  </w:num>
  <w:num w:numId="21">
    <w:abstractNumId w:val="5"/>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o:colormru v:ext="edit" colors="#036,#00257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B6"/>
    <w:rsid w:val="00001642"/>
    <w:rsid w:val="00010772"/>
    <w:rsid w:val="00011167"/>
    <w:rsid w:val="00011584"/>
    <w:rsid w:val="00012100"/>
    <w:rsid w:val="00017BA5"/>
    <w:rsid w:val="0003058C"/>
    <w:rsid w:val="00037728"/>
    <w:rsid w:val="000447EE"/>
    <w:rsid w:val="00052665"/>
    <w:rsid w:val="000538A0"/>
    <w:rsid w:val="000717B1"/>
    <w:rsid w:val="00084B57"/>
    <w:rsid w:val="0009685B"/>
    <w:rsid w:val="000A2577"/>
    <w:rsid w:val="000A7CC9"/>
    <w:rsid w:val="000B14DC"/>
    <w:rsid w:val="000B7A91"/>
    <w:rsid w:val="000C3BCA"/>
    <w:rsid w:val="000C79EB"/>
    <w:rsid w:val="000C7A2B"/>
    <w:rsid w:val="000D18FD"/>
    <w:rsid w:val="000D7AF5"/>
    <w:rsid w:val="000E1698"/>
    <w:rsid w:val="00101130"/>
    <w:rsid w:val="00112C60"/>
    <w:rsid w:val="00121F90"/>
    <w:rsid w:val="001658AB"/>
    <w:rsid w:val="0017468A"/>
    <w:rsid w:val="0018025D"/>
    <w:rsid w:val="001806D1"/>
    <w:rsid w:val="00195E34"/>
    <w:rsid w:val="001971C8"/>
    <w:rsid w:val="001C54C1"/>
    <w:rsid w:val="001C6528"/>
    <w:rsid w:val="001D2BDE"/>
    <w:rsid w:val="001F2262"/>
    <w:rsid w:val="001F49DE"/>
    <w:rsid w:val="00207CF3"/>
    <w:rsid w:val="002126C7"/>
    <w:rsid w:val="0021713F"/>
    <w:rsid w:val="00221024"/>
    <w:rsid w:val="0024576C"/>
    <w:rsid w:val="00261CA3"/>
    <w:rsid w:val="00264510"/>
    <w:rsid w:val="00296DDA"/>
    <w:rsid w:val="002A272B"/>
    <w:rsid w:val="002C07B0"/>
    <w:rsid w:val="002C3C50"/>
    <w:rsid w:val="002D2DB2"/>
    <w:rsid w:val="002D6951"/>
    <w:rsid w:val="002D7B84"/>
    <w:rsid w:val="002F240B"/>
    <w:rsid w:val="002F2F44"/>
    <w:rsid w:val="00300297"/>
    <w:rsid w:val="00302C2D"/>
    <w:rsid w:val="003043D5"/>
    <w:rsid w:val="00306066"/>
    <w:rsid w:val="00316198"/>
    <w:rsid w:val="00316BD7"/>
    <w:rsid w:val="0033112C"/>
    <w:rsid w:val="003400B7"/>
    <w:rsid w:val="00350B55"/>
    <w:rsid w:val="00351D9C"/>
    <w:rsid w:val="00362700"/>
    <w:rsid w:val="00382F80"/>
    <w:rsid w:val="003912CE"/>
    <w:rsid w:val="00396D4E"/>
    <w:rsid w:val="003B198D"/>
    <w:rsid w:val="003B59FF"/>
    <w:rsid w:val="003D1B55"/>
    <w:rsid w:val="003D4DBE"/>
    <w:rsid w:val="003D5F97"/>
    <w:rsid w:val="003E23D3"/>
    <w:rsid w:val="00400917"/>
    <w:rsid w:val="00400DDA"/>
    <w:rsid w:val="004123F5"/>
    <w:rsid w:val="00414DC3"/>
    <w:rsid w:val="004502D2"/>
    <w:rsid w:val="00455DFB"/>
    <w:rsid w:val="00474EAD"/>
    <w:rsid w:val="00482AAE"/>
    <w:rsid w:val="00483CA8"/>
    <w:rsid w:val="004907BA"/>
    <w:rsid w:val="004A571F"/>
    <w:rsid w:val="004B65FA"/>
    <w:rsid w:val="004C471C"/>
    <w:rsid w:val="004C697B"/>
    <w:rsid w:val="004D530A"/>
    <w:rsid w:val="004E7763"/>
    <w:rsid w:val="00500346"/>
    <w:rsid w:val="00513EB3"/>
    <w:rsid w:val="00516CEC"/>
    <w:rsid w:val="00525CED"/>
    <w:rsid w:val="005322C6"/>
    <w:rsid w:val="00540822"/>
    <w:rsid w:val="00542E45"/>
    <w:rsid w:val="00544930"/>
    <w:rsid w:val="00546E00"/>
    <w:rsid w:val="00571598"/>
    <w:rsid w:val="0058329A"/>
    <w:rsid w:val="00587737"/>
    <w:rsid w:val="00592E31"/>
    <w:rsid w:val="00595FF3"/>
    <w:rsid w:val="005A1939"/>
    <w:rsid w:val="005A6862"/>
    <w:rsid w:val="005C24EB"/>
    <w:rsid w:val="005D0D03"/>
    <w:rsid w:val="005D48F1"/>
    <w:rsid w:val="00606B31"/>
    <w:rsid w:val="006101EE"/>
    <w:rsid w:val="006103A4"/>
    <w:rsid w:val="00610883"/>
    <w:rsid w:val="00617A62"/>
    <w:rsid w:val="0062008D"/>
    <w:rsid w:val="00622BE1"/>
    <w:rsid w:val="0064060C"/>
    <w:rsid w:val="0065136C"/>
    <w:rsid w:val="006573E0"/>
    <w:rsid w:val="0066407F"/>
    <w:rsid w:val="00667513"/>
    <w:rsid w:val="00670E0E"/>
    <w:rsid w:val="006A5EAF"/>
    <w:rsid w:val="006B083B"/>
    <w:rsid w:val="006B23F7"/>
    <w:rsid w:val="006B32C5"/>
    <w:rsid w:val="006B44D7"/>
    <w:rsid w:val="006C449F"/>
    <w:rsid w:val="006D063D"/>
    <w:rsid w:val="006E0BE3"/>
    <w:rsid w:val="006F2870"/>
    <w:rsid w:val="006F5B9A"/>
    <w:rsid w:val="006F5F24"/>
    <w:rsid w:val="00700AC2"/>
    <w:rsid w:val="00704BC2"/>
    <w:rsid w:val="0070737F"/>
    <w:rsid w:val="00721A0F"/>
    <w:rsid w:val="007257B1"/>
    <w:rsid w:val="00726147"/>
    <w:rsid w:val="00735025"/>
    <w:rsid w:val="00740863"/>
    <w:rsid w:val="00742D8E"/>
    <w:rsid w:val="00751B19"/>
    <w:rsid w:val="00761FCC"/>
    <w:rsid w:val="00776276"/>
    <w:rsid w:val="00780022"/>
    <w:rsid w:val="0079277C"/>
    <w:rsid w:val="00792AD1"/>
    <w:rsid w:val="007B612F"/>
    <w:rsid w:val="007D5A6F"/>
    <w:rsid w:val="007E28E1"/>
    <w:rsid w:val="007F3CCF"/>
    <w:rsid w:val="0083183F"/>
    <w:rsid w:val="008547E5"/>
    <w:rsid w:val="00871059"/>
    <w:rsid w:val="00877A77"/>
    <w:rsid w:val="008A2352"/>
    <w:rsid w:val="008A671A"/>
    <w:rsid w:val="008B333B"/>
    <w:rsid w:val="008C0FB0"/>
    <w:rsid w:val="008C3D79"/>
    <w:rsid w:val="008D29B1"/>
    <w:rsid w:val="008F453B"/>
    <w:rsid w:val="00907721"/>
    <w:rsid w:val="00914B14"/>
    <w:rsid w:val="009219DE"/>
    <w:rsid w:val="00921EDD"/>
    <w:rsid w:val="00924E5A"/>
    <w:rsid w:val="00936750"/>
    <w:rsid w:val="00937BC2"/>
    <w:rsid w:val="00937D01"/>
    <w:rsid w:val="0094047A"/>
    <w:rsid w:val="00947195"/>
    <w:rsid w:val="0095092B"/>
    <w:rsid w:val="0095326B"/>
    <w:rsid w:val="009539BE"/>
    <w:rsid w:val="00961FEB"/>
    <w:rsid w:val="00962CB6"/>
    <w:rsid w:val="00996E32"/>
    <w:rsid w:val="009B763A"/>
    <w:rsid w:val="009D4FC7"/>
    <w:rsid w:val="009E0910"/>
    <w:rsid w:val="00A04FA4"/>
    <w:rsid w:val="00A13755"/>
    <w:rsid w:val="00A45AB4"/>
    <w:rsid w:val="00A63954"/>
    <w:rsid w:val="00A817A7"/>
    <w:rsid w:val="00A86288"/>
    <w:rsid w:val="00A92052"/>
    <w:rsid w:val="00AE54FE"/>
    <w:rsid w:val="00AF250E"/>
    <w:rsid w:val="00B068BB"/>
    <w:rsid w:val="00B20416"/>
    <w:rsid w:val="00B2554D"/>
    <w:rsid w:val="00B33D41"/>
    <w:rsid w:val="00B43E62"/>
    <w:rsid w:val="00B47C8B"/>
    <w:rsid w:val="00B64560"/>
    <w:rsid w:val="00B64BC7"/>
    <w:rsid w:val="00B70007"/>
    <w:rsid w:val="00B70169"/>
    <w:rsid w:val="00B90CCD"/>
    <w:rsid w:val="00BD7470"/>
    <w:rsid w:val="00BE5429"/>
    <w:rsid w:val="00BE5B1F"/>
    <w:rsid w:val="00BF7806"/>
    <w:rsid w:val="00C1157F"/>
    <w:rsid w:val="00C21832"/>
    <w:rsid w:val="00C21890"/>
    <w:rsid w:val="00C47513"/>
    <w:rsid w:val="00C5498B"/>
    <w:rsid w:val="00C57BC8"/>
    <w:rsid w:val="00C57F15"/>
    <w:rsid w:val="00C639B7"/>
    <w:rsid w:val="00C811F7"/>
    <w:rsid w:val="00CA1D1A"/>
    <w:rsid w:val="00CC3A3B"/>
    <w:rsid w:val="00CD1A8E"/>
    <w:rsid w:val="00CE47B9"/>
    <w:rsid w:val="00CE6156"/>
    <w:rsid w:val="00CF1BBA"/>
    <w:rsid w:val="00CF5FDE"/>
    <w:rsid w:val="00D151B2"/>
    <w:rsid w:val="00D16543"/>
    <w:rsid w:val="00D34905"/>
    <w:rsid w:val="00D35917"/>
    <w:rsid w:val="00D46E73"/>
    <w:rsid w:val="00D51BA1"/>
    <w:rsid w:val="00D61301"/>
    <w:rsid w:val="00D64DA2"/>
    <w:rsid w:val="00D736A7"/>
    <w:rsid w:val="00D82363"/>
    <w:rsid w:val="00D87B5E"/>
    <w:rsid w:val="00D91324"/>
    <w:rsid w:val="00D91FAA"/>
    <w:rsid w:val="00DA2822"/>
    <w:rsid w:val="00DD11A0"/>
    <w:rsid w:val="00DD1671"/>
    <w:rsid w:val="00DD3E4F"/>
    <w:rsid w:val="00DD5BFB"/>
    <w:rsid w:val="00DD61DD"/>
    <w:rsid w:val="00DE311C"/>
    <w:rsid w:val="00DE7495"/>
    <w:rsid w:val="00DF540D"/>
    <w:rsid w:val="00DF5A25"/>
    <w:rsid w:val="00E0471F"/>
    <w:rsid w:val="00E049EA"/>
    <w:rsid w:val="00E202D7"/>
    <w:rsid w:val="00E2424E"/>
    <w:rsid w:val="00E2586A"/>
    <w:rsid w:val="00E36736"/>
    <w:rsid w:val="00E44C9C"/>
    <w:rsid w:val="00E4509F"/>
    <w:rsid w:val="00E67270"/>
    <w:rsid w:val="00E73AF5"/>
    <w:rsid w:val="00E74F50"/>
    <w:rsid w:val="00E8408A"/>
    <w:rsid w:val="00E86846"/>
    <w:rsid w:val="00E879B5"/>
    <w:rsid w:val="00EA0242"/>
    <w:rsid w:val="00EA183E"/>
    <w:rsid w:val="00EA7E83"/>
    <w:rsid w:val="00EB1C82"/>
    <w:rsid w:val="00EE2B36"/>
    <w:rsid w:val="00EF29E4"/>
    <w:rsid w:val="00EF73E5"/>
    <w:rsid w:val="00F10578"/>
    <w:rsid w:val="00F159E1"/>
    <w:rsid w:val="00F22C51"/>
    <w:rsid w:val="00F34716"/>
    <w:rsid w:val="00F415F9"/>
    <w:rsid w:val="00F50E79"/>
    <w:rsid w:val="00F66857"/>
    <w:rsid w:val="00F943DD"/>
    <w:rsid w:val="00F969B6"/>
    <w:rsid w:val="00FC39E5"/>
    <w:rsid w:val="00FD0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036,#00257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jc w:val="both"/>
    </w:pPr>
    <w:rPr>
      <w:sz w:val="24"/>
      <w:szCs w:val="24"/>
    </w:rPr>
  </w:style>
  <w:style w:type="paragraph" w:styleId="Heading1">
    <w:name w:val="heading 1"/>
    <w:basedOn w:val="Normal"/>
    <w:next w:val="Normal"/>
    <w:qFormat/>
    <w:pPr>
      <w:keepNext/>
      <w:outlineLvl w:val="0"/>
    </w:pPr>
    <w:rPr>
      <w:rFonts w:ascii="Times" w:hAnsi="Times"/>
      <w:i/>
      <w:iCs/>
      <w:sz w:val="18"/>
    </w:rPr>
  </w:style>
  <w:style w:type="paragraph" w:styleId="Heading2">
    <w:name w:val="heading 2"/>
    <w:basedOn w:val="Normal"/>
    <w:next w:val="Normal"/>
    <w:qFormat/>
    <w:pPr>
      <w:keepNext/>
      <w:spacing w:line="160" w:lineRule="atLeast"/>
      <w:outlineLvl w:val="1"/>
    </w:pPr>
    <w:rPr>
      <w:b/>
      <w:bCs/>
    </w:rPr>
  </w:style>
  <w:style w:type="paragraph" w:styleId="Heading3">
    <w:name w:val="heading 3"/>
    <w:basedOn w:val="Normal"/>
    <w:next w:val="Normal"/>
    <w:qFormat/>
    <w:pPr>
      <w:keepNext/>
      <w:outlineLvl w:val="2"/>
    </w:pPr>
    <w:rPr>
      <w:b/>
      <w:bCs/>
      <w:noProof/>
      <w:sz w:val="22"/>
    </w:rPr>
  </w:style>
  <w:style w:type="paragraph" w:styleId="Heading4">
    <w:name w:val="heading 4"/>
    <w:basedOn w:val="Normal"/>
    <w:next w:val="Normal"/>
    <w:qFormat/>
    <w:pPr>
      <w:keepNext/>
      <w:jc w:val="center"/>
      <w:outlineLvl w:val="3"/>
    </w:pPr>
    <w:rPr>
      <w:rFonts w:ascii="Times" w:hAnsi="Times"/>
      <w:b/>
      <w:bCs/>
      <w:spacing w:val="-20"/>
      <w:sz w:val="26"/>
    </w:rPr>
  </w:style>
  <w:style w:type="paragraph" w:styleId="Heading5">
    <w:name w:val="heading 5"/>
    <w:basedOn w:val="Normal"/>
    <w:next w:val="Normal"/>
    <w:qFormat/>
    <w:pPr>
      <w:keepNext/>
      <w:jc w:val="center"/>
      <w:outlineLvl w:val="4"/>
    </w:pPr>
    <w:rPr>
      <w:b/>
      <w:sz w:val="26"/>
      <w:u w:val="single"/>
    </w:rPr>
  </w:style>
  <w:style w:type="paragraph" w:styleId="Heading7">
    <w:name w:val="heading 7"/>
    <w:basedOn w:val="Normal"/>
    <w:next w:val="Normal"/>
    <w:qFormat/>
    <w:pPr>
      <w:keepNext/>
      <w:jc w:val="center"/>
      <w:outlineLvl w:val="6"/>
    </w:pPr>
    <w:rPr>
      <w:rFonts w:ascii="Times" w:hAnsi="Times"/>
      <w:kern w:val="18"/>
      <w:sz w:val="26"/>
      <w:szCs w:val="20"/>
    </w:rPr>
  </w:style>
  <w:style w:type="paragraph" w:styleId="Heading8">
    <w:name w:val="heading 8"/>
    <w:basedOn w:val="Normal"/>
    <w:next w:val="Normal"/>
    <w:qFormat/>
    <w:pPr>
      <w:keepNext/>
      <w:jc w:val="center"/>
      <w:outlineLvl w:val="7"/>
    </w:pPr>
    <w:rPr>
      <w:rFonts w:ascii="Times" w:hAnsi="Times" w:cs="Times"/>
      <w:i/>
      <w:iCs/>
      <w:kern w:val="18"/>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Palatino" w:hAnsi="Palatino"/>
      <w:kern w:val="18"/>
      <w:sz w:val="20"/>
      <w:szCs w:val="20"/>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pPr>
      <w:tabs>
        <w:tab w:val="center" w:pos="4320"/>
        <w:tab w:val="right" w:pos="8640"/>
      </w:tabs>
    </w:pPr>
    <w:rPr>
      <w:rFonts w:ascii="Palatino" w:hAnsi="Palatino"/>
      <w:kern w:val="18"/>
      <w:sz w:val="20"/>
      <w:szCs w:val="20"/>
    </w:rPr>
  </w:style>
  <w:style w:type="paragraph" w:styleId="BodyText2">
    <w:name w:val="Body Text 2"/>
    <w:basedOn w:val="Normal"/>
    <w:pPr>
      <w:jc w:val="center"/>
    </w:pPr>
    <w:rPr>
      <w:rFonts w:ascii="Times" w:hAnsi="Times"/>
      <w:b/>
      <w:bCs/>
      <w:kern w:val="18"/>
      <w:szCs w:val="20"/>
    </w:rPr>
  </w:style>
  <w:style w:type="character" w:styleId="Hyperlink">
    <w:name w:val="Hyperlink"/>
    <w:rPr>
      <w:color w:val="0000FF"/>
      <w:u w:val="single"/>
    </w:rPr>
  </w:style>
  <w:style w:type="paragraph" w:customStyle="1" w:styleId="DefinitionT">
    <w:name w:val="Definition T"/>
    <w:pPr>
      <w:widowControl w:val="0"/>
      <w:autoSpaceDE w:val="0"/>
      <w:autoSpaceDN w:val="0"/>
      <w:adjustRightInd w:val="0"/>
    </w:pPr>
    <w:rPr>
      <w:sz w:val="24"/>
      <w:szCs w:val="24"/>
    </w:rPr>
  </w:style>
  <w:style w:type="paragraph" w:styleId="BodyTextIndent">
    <w:name w:val="Body Text Inden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Pr>
      <w:rFonts w:ascii="Tahoma" w:hAnsi="Tahoma" w:cs="Tahoma"/>
      <w:sz w:val="16"/>
      <w:szCs w:val="16"/>
    </w:rPr>
  </w:style>
  <w:style w:type="paragraph" w:customStyle="1" w:styleId="InsideAddressName">
    <w:name w:val="Inside Address Name"/>
    <w:basedOn w:val="Normal"/>
    <w:next w:val="Normal"/>
    <w:pPr>
      <w:spacing w:before="220" w:line="240" w:lineRule="atLeast"/>
    </w:pPr>
    <w:rPr>
      <w:rFonts w:ascii="Palatino" w:hAnsi="Palatino"/>
      <w:kern w:val="18"/>
      <w:sz w:val="22"/>
    </w:rPr>
  </w:style>
  <w:style w:type="paragraph" w:customStyle="1" w:styleId="a">
    <w:name w:val="_"/>
    <w:basedOn w:val="Normal"/>
    <w:pPr>
      <w:ind w:left="1620" w:hanging="450"/>
    </w:pPr>
    <w:rPr>
      <w:sz w:val="20"/>
    </w:rPr>
  </w:style>
  <w:style w:type="paragraph" w:styleId="BodyTextIndent2">
    <w:name w:val="Body Text Indent 2"/>
    <w:basedOn w:val="Normal"/>
    <w:pPr>
      <w:ind w:left="3960"/>
    </w:pPr>
  </w:style>
  <w:style w:type="paragraph" w:styleId="BodyTextIndent3">
    <w:name w:val="Body Text Indent 3"/>
    <w:basedOn w:val="Normal"/>
    <w:pPr>
      <w:tabs>
        <w:tab w:val="center" w:pos="6480"/>
      </w:tabs>
      <w:ind w:left="5040"/>
    </w:pPr>
  </w:style>
  <w:style w:type="paragraph" w:styleId="Title">
    <w:name w:val="Title"/>
    <w:basedOn w:val="Normal"/>
    <w:qFormat/>
    <w:pPr>
      <w:jc w:val="center"/>
    </w:pPr>
    <w:rPr>
      <w:rFonts w:ascii="Palatino Linotype" w:hAnsi="Palatino Linotype" w:cs="Arial"/>
      <w:sz w:val="32"/>
    </w:rPr>
  </w:style>
  <w:style w:type="paragraph" w:customStyle="1" w:styleId="HeadingBase">
    <w:name w:val="Heading Base"/>
    <w:basedOn w:val="BodyText"/>
    <w:next w:val="BodyText"/>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NormalWeb">
    <w:name w:val="Normal (Web)"/>
    <w:basedOn w:val="Normal"/>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Pr>
      <w:b/>
      <w:bCs/>
    </w:rPr>
  </w:style>
  <w:style w:type="character" w:customStyle="1" w:styleId="tickerlinx">
    <w:name w:val="tickerlinx"/>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jc w:val="both"/>
    </w:pPr>
    <w:rPr>
      <w:sz w:val="24"/>
      <w:szCs w:val="24"/>
    </w:rPr>
  </w:style>
  <w:style w:type="paragraph" w:styleId="Heading1">
    <w:name w:val="heading 1"/>
    <w:basedOn w:val="Normal"/>
    <w:next w:val="Normal"/>
    <w:qFormat/>
    <w:pPr>
      <w:keepNext/>
      <w:outlineLvl w:val="0"/>
    </w:pPr>
    <w:rPr>
      <w:rFonts w:ascii="Times" w:hAnsi="Times"/>
      <w:i/>
      <w:iCs/>
      <w:sz w:val="18"/>
    </w:rPr>
  </w:style>
  <w:style w:type="paragraph" w:styleId="Heading2">
    <w:name w:val="heading 2"/>
    <w:basedOn w:val="Normal"/>
    <w:next w:val="Normal"/>
    <w:qFormat/>
    <w:pPr>
      <w:keepNext/>
      <w:spacing w:line="160" w:lineRule="atLeast"/>
      <w:outlineLvl w:val="1"/>
    </w:pPr>
    <w:rPr>
      <w:b/>
      <w:bCs/>
    </w:rPr>
  </w:style>
  <w:style w:type="paragraph" w:styleId="Heading3">
    <w:name w:val="heading 3"/>
    <w:basedOn w:val="Normal"/>
    <w:next w:val="Normal"/>
    <w:qFormat/>
    <w:pPr>
      <w:keepNext/>
      <w:outlineLvl w:val="2"/>
    </w:pPr>
    <w:rPr>
      <w:b/>
      <w:bCs/>
      <w:noProof/>
      <w:sz w:val="22"/>
    </w:rPr>
  </w:style>
  <w:style w:type="paragraph" w:styleId="Heading4">
    <w:name w:val="heading 4"/>
    <w:basedOn w:val="Normal"/>
    <w:next w:val="Normal"/>
    <w:qFormat/>
    <w:pPr>
      <w:keepNext/>
      <w:jc w:val="center"/>
      <w:outlineLvl w:val="3"/>
    </w:pPr>
    <w:rPr>
      <w:rFonts w:ascii="Times" w:hAnsi="Times"/>
      <w:b/>
      <w:bCs/>
      <w:spacing w:val="-20"/>
      <w:sz w:val="26"/>
    </w:rPr>
  </w:style>
  <w:style w:type="paragraph" w:styleId="Heading5">
    <w:name w:val="heading 5"/>
    <w:basedOn w:val="Normal"/>
    <w:next w:val="Normal"/>
    <w:qFormat/>
    <w:pPr>
      <w:keepNext/>
      <w:jc w:val="center"/>
      <w:outlineLvl w:val="4"/>
    </w:pPr>
    <w:rPr>
      <w:b/>
      <w:sz w:val="26"/>
      <w:u w:val="single"/>
    </w:rPr>
  </w:style>
  <w:style w:type="paragraph" w:styleId="Heading7">
    <w:name w:val="heading 7"/>
    <w:basedOn w:val="Normal"/>
    <w:next w:val="Normal"/>
    <w:qFormat/>
    <w:pPr>
      <w:keepNext/>
      <w:jc w:val="center"/>
      <w:outlineLvl w:val="6"/>
    </w:pPr>
    <w:rPr>
      <w:rFonts w:ascii="Times" w:hAnsi="Times"/>
      <w:kern w:val="18"/>
      <w:sz w:val="26"/>
      <w:szCs w:val="20"/>
    </w:rPr>
  </w:style>
  <w:style w:type="paragraph" w:styleId="Heading8">
    <w:name w:val="heading 8"/>
    <w:basedOn w:val="Normal"/>
    <w:next w:val="Normal"/>
    <w:qFormat/>
    <w:pPr>
      <w:keepNext/>
      <w:jc w:val="center"/>
      <w:outlineLvl w:val="7"/>
    </w:pPr>
    <w:rPr>
      <w:rFonts w:ascii="Times" w:hAnsi="Times" w:cs="Times"/>
      <w:i/>
      <w:iCs/>
      <w:kern w:val="18"/>
      <w:sz w:val="20"/>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Palatino" w:hAnsi="Palatino"/>
      <w:kern w:val="18"/>
      <w:sz w:val="20"/>
      <w:szCs w:val="20"/>
    </w:r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Palatino" w:hAnsi="Palatino"/>
      <w:caps/>
      <w:sz w:val="18"/>
    </w:rPr>
  </w:style>
  <w:style w:type="paragraph" w:styleId="Footer">
    <w:name w:val="footer"/>
    <w:basedOn w:val="Normal"/>
    <w:pPr>
      <w:tabs>
        <w:tab w:val="center" w:pos="4320"/>
        <w:tab w:val="right" w:pos="8640"/>
      </w:tabs>
    </w:pPr>
    <w:rPr>
      <w:rFonts w:ascii="Palatino" w:hAnsi="Palatino"/>
      <w:kern w:val="18"/>
      <w:sz w:val="20"/>
      <w:szCs w:val="20"/>
    </w:rPr>
  </w:style>
  <w:style w:type="paragraph" w:styleId="BodyText2">
    <w:name w:val="Body Text 2"/>
    <w:basedOn w:val="Normal"/>
    <w:pPr>
      <w:jc w:val="center"/>
    </w:pPr>
    <w:rPr>
      <w:rFonts w:ascii="Times" w:hAnsi="Times"/>
      <w:b/>
      <w:bCs/>
      <w:kern w:val="18"/>
      <w:szCs w:val="20"/>
    </w:rPr>
  </w:style>
  <w:style w:type="character" w:styleId="Hyperlink">
    <w:name w:val="Hyperlink"/>
    <w:rPr>
      <w:color w:val="0000FF"/>
      <w:u w:val="single"/>
    </w:rPr>
  </w:style>
  <w:style w:type="paragraph" w:customStyle="1" w:styleId="DefinitionT">
    <w:name w:val="Definition T"/>
    <w:pPr>
      <w:widowControl w:val="0"/>
      <w:autoSpaceDE w:val="0"/>
      <w:autoSpaceDN w:val="0"/>
      <w:adjustRightInd w:val="0"/>
    </w:pPr>
    <w:rPr>
      <w:sz w:val="24"/>
      <w:szCs w:val="24"/>
    </w:rPr>
  </w:style>
  <w:style w:type="paragraph" w:styleId="BodyTextIndent">
    <w:name w:val="Body Text Inden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left="720"/>
    </w:pPr>
  </w:style>
  <w:style w:type="paragraph" w:styleId="BodyText">
    <w:name w:val="Body Text"/>
    <w:basedOn w:val="Normal"/>
    <w:p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b/>
      <w:bCs/>
    </w:rPr>
  </w:style>
  <w:style w:type="paragraph" w:styleId="BodyText3">
    <w:name w:val="Body Text 3"/>
    <w:basedOn w:val="Normal"/>
    <w:pPr>
      <w:numPr>
        <w:ilvl w:val="12"/>
      </w:numPr>
      <w:tabs>
        <w:tab w:val="left" w:pos="-1080"/>
        <w:tab w:val="left" w:pos="-720"/>
        <w:tab w:val="left" w:pos="0"/>
        <w:tab w:val="left" w:pos="720"/>
        <w:tab w:val="left" w:pos="1800"/>
        <w:tab w:val="left" w:pos="2160"/>
        <w:tab w:val="left" w:pos="3240"/>
        <w:tab w:val="left" w:pos="3600"/>
        <w:tab w:val="left" w:pos="4320"/>
        <w:tab w:val="left" w:pos="5040"/>
        <w:tab w:val="left" w:pos="5760"/>
        <w:tab w:val="left" w:pos="6480"/>
        <w:tab w:val="left" w:pos="7200"/>
        <w:tab w:val="left" w:pos="7920"/>
        <w:tab w:val="left" w:pos="8640"/>
        <w:tab w:val="left" w:pos="9360"/>
        <w:tab w:val="left" w:pos="9716"/>
        <w:tab w:val="left" w:pos="10800"/>
      </w:tabs>
      <w:ind w:right="-547"/>
    </w:pPr>
    <w:rPr>
      <w:sz w:val="16"/>
    </w:rPr>
  </w:style>
  <w:style w:type="paragraph" w:styleId="BalloonText">
    <w:name w:val="Balloon Text"/>
    <w:basedOn w:val="Normal"/>
    <w:semiHidden/>
    <w:rPr>
      <w:rFonts w:ascii="Tahoma" w:hAnsi="Tahoma" w:cs="Tahoma"/>
      <w:sz w:val="16"/>
      <w:szCs w:val="16"/>
    </w:rPr>
  </w:style>
  <w:style w:type="paragraph" w:customStyle="1" w:styleId="InsideAddressName">
    <w:name w:val="Inside Address Name"/>
    <w:basedOn w:val="Normal"/>
    <w:next w:val="Normal"/>
    <w:pPr>
      <w:spacing w:before="220" w:line="240" w:lineRule="atLeast"/>
    </w:pPr>
    <w:rPr>
      <w:rFonts w:ascii="Palatino" w:hAnsi="Palatino"/>
      <w:kern w:val="18"/>
      <w:sz w:val="22"/>
    </w:rPr>
  </w:style>
  <w:style w:type="paragraph" w:customStyle="1" w:styleId="a">
    <w:name w:val="_"/>
    <w:basedOn w:val="Normal"/>
    <w:pPr>
      <w:ind w:left="1620" w:hanging="450"/>
    </w:pPr>
    <w:rPr>
      <w:sz w:val="20"/>
    </w:rPr>
  </w:style>
  <w:style w:type="paragraph" w:styleId="BodyTextIndent2">
    <w:name w:val="Body Text Indent 2"/>
    <w:basedOn w:val="Normal"/>
    <w:pPr>
      <w:ind w:left="3960"/>
    </w:pPr>
  </w:style>
  <w:style w:type="paragraph" w:styleId="BodyTextIndent3">
    <w:name w:val="Body Text Indent 3"/>
    <w:basedOn w:val="Normal"/>
    <w:pPr>
      <w:tabs>
        <w:tab w:val="center" w:pos="6480"/>
      </w:tabs>
      <w:ind w:left="5040"/>
    </w:pPr>
  </w:style>
  <w:style w:type="paragraph" w:styleId="Title">
    <w:name w:val="Title"/>
    <w:basedOn w:val="Normal"/>
    <w:qFormat/>
    <w:pPr>
      <w:jc w:val="center"/>
    </w:pPr>
    <w:rPr>
      <w:rFonts w:ascii="Palatino Linotype" w:hAnsi="Palatino Linotype" w:cs="Arial"/>
      <w:sz w:val="32"/>
    </w:rPr>
  </w:style>
  <w:style w:type="paragraph" w:customStyle="1" w:styleId="HeadingBase">
    <w:name w:val="Heading Base"/>
    <w:basedOn w:val="BodyText"/>
    <w:next w:val="BodyText"/>
    <w:pPr>
      <w:keepNext/>
      <w:keepLines/>
      <w:widowControl/>
      <w:tabs>
        <w:tab w:val="clear" w:pos="-1080"/>
        <w:tab w:val="clear" w:pos="-720"/>
        <w:tab w:val="clear" w:pos="0"/>
        <w:tab w:val="clear" w:pos="720"/>
        <w:tab w:val="clear" w:pos="1800"/>
        <w:tab w:val="clear" w:pos="2160"/>
        <w:tab w:val="clear" w:pos="3240"/>
        <w:tab w:val="clear" w:pos="3600"/>
        <w:tab w:val="clear" w:pos="4320"/>
        <w:tab w:val="clear" w:pos="5040"/>
        <w:tab w:val="clear" w:pos="5760"/>
        <w:tab w:val="clear" w:pos="6480"/>
        <w:tab w:val="clear" w:pos="7200"/>
        <w:tab w:val="clear" w:pos="7920"/>
        <w:tab w:val="clear" w:pos="8640"/>
        <w:tab w:val="clear" w:pos="9360"/>
        <w:tab w:val="clear" w:pos="9716"/>
        <w:tab w:val="clear" w:pos="10800"/>
      </w:tabs>
      <w:autoSpaceDE/>
      <w:autoSpaceDN/>
      <w:adjustRightInd/>
      <w:spacing w:line="240" w:lineRule="atLeast"/>
      <w:ind w:right="0"/>
      <w:jc w:val="left"/>
    </w:pPr>
    <w:rPr>
      <w:rFonts w:ascii="Palatino" w:hAnsi="Palatino"/>
      <w:b w:val="0"/>
      <w:bCs w:val="0"/>
      <w:kern w:val="20"/>
      <w:sz w:val="22"/>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NormalWeb">
    <w:name w:val="Normal (Web)"/>
    <w:basedOn w:val="Normal"/>
    <w:pPr>
      <w:widowControl/>
      <w:autoSpaceDE/>
      <w:autoSpaceDN/>
      <w:adjustRightInd/>
      <w:spacing w:before="100" w:beforeAutospacing="1" w:after="100" w:afterAutospacing="1"/>
      <w:jc w:val="left"/>
    </w:pPr>
    <w:rPr>
      <w:rFonts w:ascii="Verdana" w:hAnsi="Verdana"/>
      <w:color w:val="333333"/>
      <w:sz w:val="17"/>
      <w:szCs w:val="17"/>
    </w:rPr>
  </w:style>
  <w:style w:type="character" w:styleId="Strong">
    <w:name w:val="Strong"/>
    <w:qFormat/>
    <w:rPr>
      <w:b/>
      <w:bCs/>
    </w:rPr>
  </w:style>
  <w:style w:type="character" w:customStyle="1" w:styleId="tickerlinx">
    <w:name w:val="tickerlinx"/>
    <w:basedOn w:val="DefaultParagraphFont"/>
  </w:style>
  <w:style w:type="paragraph" w:customStyle="1" w:styleId="Default">
    <w:name w:val="Default"/>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B7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195093">
      <w:bodyDiv w:val="1"/>
      <w:marLeft w:val="0"/>
      <w:marRight w:val="0"/>
      <w:marTop w:val="0"/>
      <w:marBottom w:val="0"/>
      <w:divBdr>
        <w:top w:val="none" w:sz="0" w:space="0" w:color="auto"/>
        <w:left w:val="none" w:sz="0" w:space="0" w:color="auto"/>
        <w:bottom w:val="none" w:sz="0" w:space="0" w:color="auto"/>
        <w:right w:val="none" w:sz="0" w:space="0" w:color="auto"/>
      </w:divBdr>
      <w:divsChild>
        <w:div w:id="590167056">
          <w:marLeft w:val="0"/>
          <w:marRight w:val="0"/>
          <w:marTop w:val="0"/>
          <w:marBottom w:val="0"/>
          <w:divBdr>
            <w:top w:val="none" w:sz="0" w:space="0" w:color="auto"/>
            <w:left w:val="none" w:sz="0" w:space="0" w:color="auto"/>
            <w:bottom w:val="none" w:sz="0" w:space="0" w:color="auto"/>
            <w:right w:val="none" w:sz="0" w:space="0" w:color="auto"/>
          </w:divBdr>
        </w:div>
        <w:div w:id="1475026908">
          <w:marLeft w:val="0"/>
          <w:marRight w:val="0"/>
          <w:marTop w:val="0"/>
          <w:marBottom w:val="0"/>
          <w:divBdr>
            <w:top w:val="none" w:sz="0" w:space="0" w:color="auto"/>
            <w:left w:val="none" w:sz="0" w:space="0" w:color="auto"/>
            <w:bottom w:val="none" w:sz="0" w:space="0" w:color="auto"/>
            <w:right w:val="none" w:sz="0" w:space="0" w:color="auto"/>
          </w:divBdr>
        </w:div>
        <w:div w:id="977030831">
          <w:marLeft w:val="0"/>
          <w:marRight w:val="0"/>
          <w:marTop w:val="0"/>
          <w:marBottom w:val="0"/>
          <w:divBdr>
            <w:top w:val="none" w:sz="0" w:space="0" w:color="auto"/>
            <w:left w:val="none" w:sz="0" w:space="0" w:color="auto"/>
            <w:bottom w:val="none" w:sz="0" w:space="0" w:color="auto"/>
            <w:right w:val="none" w:sz="0" w:space="0" w:color="auto"/>
          </w:divBdr>
        </w:div>
        <w:div w:id="1064721820">
          <w:marLeft w:val="0"/>
          <w:marRight w:val="0"/>
          <w:marTop w:val="0"/>
          <w:marBottom w:val="0"/>
          <w:divBdr>
            <w:top w:val="none" w:sz="0" w:space="0" w:color="auto"/>
            <w:left w:val="none" w:sz="0" w:space="0" w:color="auto"/>
            <w:bottom w:val="none" w:sz="0" w:space="0" w:color="auto"/>
            <w:right w:val="none" w:sz="0" w:space="0" w:color="auto"/>
          </w:divBdr>
        </w:div>
        <w:div w:id="1129277000">
          <w:marLeft w:val="0"/>
          <w:marRight w:val="0"/>
          <w:marTop w:val="0"/>
          <w:marBottom w:val="0"/>
          <w:divBdr>
            <w:top w:val="none" w:sz="0" w:space="0" w:color="auto"/>
            <w:left w:val="none" w:sz="0" w:space="0" w:color="auto"/>
            <w:bottom w:val="none" w:sz="0" w:space="0" w:color="auto"/>
            <w:right w:val="none" w:sz="0" w:space="0" w:color="auto"/>
          </w:divBdr>
        </w:div>
        <w:div w:id="1832721060">
          <w:marLeft w:val="0"/>
          <w:marRight w:val="0"/>
          <w:marTop w:val="0"/>
          <w:marBottom w:val="0"/>
          <w:divBdr>
            <w:top w:val="none" w:sz="0" w:space="0" w:color="auto"/>
            <w:left w:val="none" w:sz="0" w:space="0" w:color="auto"/>
            <w:bottom w:val="none" w:sz="0" w:space="0" w:color="auto"/>
            <w:right w:val="none" w:sz="0" w:space="0" w:color="auto"/>
          </w:divBdr>
        </w:div>
        <w:div w:id="190264254">
          <w:marLeft w:val="0"/>
          <w:marRight w:val="0"/>
          <w:marTop w:val="0"/>
          <w:marBottom w:val="0"/>
          <w:divBdr>
            <w:top w:val="none" w:sz="0" w:space="0" w:color="auto"/>
            <w:left w:val="none" w:sz="0" w:space="0" w:color="auto"/>
            <w:bottom w:val="none" w:sz="0" w:space="0" w:color="auto"/>
            <w:right w:val="none" w:sz="0" w:space="0" w:color="auto"/>
          </w:divBdr>
        </w:div>
        <w:div w:id="334302289">
          <w:marLeft w:val="0"/>
          <w:marRight w:val="0"/>
          <w:marTop w:val="0"/>
          <w:marBottom w:val="0"/>
          <w:divBdr>
            <w:top w:val="none" w:sz="0" w:space="0" w:color="auto"/>
            <w:left w:val="none" w:sz="0" w:space="0" w:color="auto"/>
            <w:bottom w:val="none" w:sz="0" w:space="0" w:color="auto"/>
            <w:right w:val="none" w:sz="0" w:space="0" w:color="auto"/>
          </w:divBdr>
        </w:div>
        <w:div w:id="384186616">
          <w:marLeft w:val="0"/>
          <w:marRight w:val="0"/>
          <w:marTop w:val="0"/>
          <w:marBottom w:val="0"/>
          <w:divBdr>
            <w:top w:val="none" w:sz="0" w:space="0" w:color="auto"/>
            <w:left w:val="none" w:sz="0" w:space="0" w:color="auto"/>
            <w:bottom w:val="none" w:sz="0" w:space="0" w:color="auto"/>
            <w:right w:val="none" w:sz="0" w:space="0" w:color="auto"/>
          </w:divBdr>
        </w:div>
        <w:div w:id="204879505">
          <w:marLeft w:val="0"/>
          <w:marRight w:val="0"/>
          <w:marTop w:val="0"/>
          <w:marBottom w:val="0"/>
          <w:divBdr>
            <w:top w:val="none" w:sz="0" w:space="0" w:color="auto"/>
            <w:left w:val="none" w:sz="0" w:space="0" w:color="auto"/>
            <w:bottom w:val="none" w:sz="0" w:space="0" w:color="auto"/>
            <w:right w:val="none" w:sz="0" w:space="0" w:color="auto"/>
          </w:divBdr>
        </w:div>
        <w:div w:id="1624577847">
          <w:marLeft w:val="0"/>
          <w:marRight w:val="0"/>
          <w:marTop w:val="0"/>
          <w:marBottom w:val="0"/>
          <w:divBdr>
            <w:top w:val="none" w:sz="0" w:space="0" w:color="auto"/>
            <w:left w:val="none" w:sz="0" w:space="0" w:color="auto"/>
            <w:bottom w:val="none" w:sz="0" w:space="0" w:color="auto"/>
            <w:right w:val="none" w:sz="0" w:space="0" w:color="auto"/>
          </w:divBdr>
        </w:div>
      </w:divsChild>
    </w:div>
    <w:div w:id="518546419">
      <w:bodyDiv w:val="1"/>
      <w:marLeft w:val="0"/>
      <w:marRight w:val="0"/>
      <w:marTop w:val="0"/>
      <w:marBottom w:val="0"/>
      <w:divBdr>
        <w:top w:val="none" w:sz="0" w:space="0" w:color="auto"/>
        <w:left w:val="none" w:sz="0" w:space="0" w:color="auto"/>
        <w:bottom w:val="none" w:sz="0" w:space="0" w:color="auto"/>
        <w:right w:val="none" w:sz="0" w:space="0" w:color="auto"/>
      </w:divBdr>
      <w:divsChild>
        <w:div w:id="464851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94420">
              <w:marLeft w:val="0"/>
              <w:marRight w:val="0"/>
              <w:marTop w:val="0"/>
              <w:marBottom w:val="0"/>
              <w:divBdr>
                <w:top w:val="none" w:sz="0" w:space="0" w:color="auto"/>
                <w:left w:val="none" w:sz="0" w:space="0" w:color="auto"/>
                <w:bottom w:val="none" w:sz="0" w:space="0" w:color="auto"/>
                <w:right w:val="none" w:sz="0" w:space="0" w:color="auto"/>
              </w:divBdr>
              <w:divsChild>
                <w:div w:id="1469859930">
                  <w:marLeft w:val="0"/>
                  <w:marRight w:val="0"/>
                  <w:marTop w:val="0"/>
                  <w:marBottom w:val="0"/>
                  <w:divBdr>
                    <w:top w:val="none" w:sz="0" w:space="0" w:color="auto"/>
                    <w:left w:val="none" w:sz="0" w:space="0" w:color="auto"/>
                    <w:bottom w:val="none" w:sz="0" w:space="0" w:color="auto"/>
                    <w:right w:val="none" w:sz="0" w:space="0" w:color="auto"/>
                  </w:divBdr>
                </w:div>
                <w:div w:id="1307395673">
                  <w:marLeft w:val="0"/>
                  <w:marRight w:val="0"/>
                  <w:marTop w:val="0"/>
                  <w:marBottom w:val="0"/>
                  <w:divBdr>
                    <w:top w:val="none" w:sz="0" w:space="0" w:color="auto"/>
                    <w:left w:val="none" w:sz="0" w:space="0" w:color="auto"/>
                    <w:bottom w:val="none" w:sz="0" w:space="0" w:color="auto"/>
                    <w:right w:val="none" w:sz="0" w:space="0" w:color="auto"/>
                  </w:divBdr>
                </w:div>
                <w:div w:id="1469130035">
                  <w:marLeft w:val="0"/>
                  <w:marRight w:val="0"/>
                  <w:marTop w:val="0"/>
                  <w:marBottom w:val="0"/>
                  <w:divBdr>
                    <w:top w:val="none" w:sz="0" w:space="0" w:color="auto"/>
                    <w:left w:val="none" w:sz="0" w:space="0" w:color="auto"/>
                    <w:bottom w:val="none" w:sz="0" w:space="0" w:color="auto"/>
                    <w:right w:val="none" w:sz="0" w:space="0" w:color="auto"/>
                  </w:divBdr>
                </w:div>
                <w:div w:id="392628718">
                  <w:marLeft w:val="0"/>
                  <w:marRight w:val="0"/>
                  <w:marTop w:val="0"/>
                  <w:marBottom w:val="0"/>
                  <w:divBdr>
                    <w:top w:val="none" w:sz="0" w:space="0" w:color="auto"/>
                    <w:left w:val="none" w:sz="0" w:space="0" w:color="auto"/>
                    <w:bottom w:val="none" w:sz="0" w:space="0" w:color="auto"/>
                    <w:right w:val="none" w:sz="0" w:space="0" w:color="auto"/>
                  </w:divBdr>
                </w:div>
                <w:div w:id="506332206">
                  <w:marLeft w:val="0"/>
                  <w:marRight w:val="0"/>
                  <w:marTop w:val="0"/>
                  <w:marBottom w:val="0"/>
                  <w:divBdr>
                    <w:top w:val="none" w:sz="0" w:space="0" w:color="auto"/>
                    <w:left w:val="none" w:sz="0" w:space="0" w:color="auto"/>
                    <w:bottom w:val="none" w:sz="0" w:space="0" w:color="auto"/>
                    <w:right w:val="none" w:sz="0" w:space="0" w:color="auto"/>
                  </w:divBdr>
                </w:div>
                <w:div w:id="10902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5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g.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gsullivan@utah.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leroy.jh@pg.com" TargetMode="External"/><Relationship Id="rId4" Type="http://schemas.microsoft.com/office/2007/relationships/stylesWithEffects" Target="stylesWithEffects.xml"/><Relationship Id="rId9" Type="http://schemas.openxmlformats.org/officeDocument/2006/relationships/hyperlink" Target="mailto:mgsullivan@utah.gov"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greenwa\Application%20Data\Microsoft\Templates\OWalker%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0447B-2AB9-4C3B-91ED-84854E5E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OWalker Letterhead.dot</Template>
  <TotalTime>58</TotalTime>
  <Pages>2</Pages>
  <Words>674</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 * AGENDA * * *</vt:lpstr>
    </vt:vector>
  </TitlesOfParts>
  <Company>State of Utah-DCED</Company>
  <LinksUpToDate>false</LinksUpToDate>
  <CharactersWithSpaces>4552</CharactersWithSpaces>
  <SharedDoc>false</SharedDoc>
  <HLinks>
    <vt:vector size="18" baseType="variant">
      <vt:variant>
        <vt:i4>6815783</vt:i4>
      </vt:variant>
      <vt:variant>
        <vt:i4>6</vt:i4>
      </vt:variant>
      <vt:variant>
        <vt:i4>0</vt:i4>
      </vt:variant>
      <vt:variant>
        <vt:i4>5</vt:i4>
      </vt:variant>
      <vt:variant>
        <vt:lpwstr>http://business.utah.gov/Procedure-Criteria</vt:lpwstr>
      </vt:variant>
      <vt:variant>
        <vt:lpwstr/>
      </vt:variant>
      <vt:variant>
        <vt:i4>1966150</vt:i4>
      </vt:variant>
      <vt:variant>
        <vt:i4>3</vt:i4>
      </vt:variant>
      <vt:variant>
        <vt:i4>0</vt:i4>
      </vt:variant>
      <vt:variant>
        <vt:i4>5</vt:i4>
      </vt:variant>
      <vt:variant>
        <vt:lpwstr>http://business.utah.gov/governors-medals</vt:lpwstr>
      </vt:variant>
      <vt:variant>
        <vt:lpwstr/>
      </vt:variant>
      <vt:variant>
        <vt:i4>5570681</vt:i4>
      </vt:variant>
      <vt:variant>
        <vt:i4>0</vt:i4>
      </vt:variant>
      <vt:variant>
        <vt:i4>0</vt:i4>
      </vt:variant>
      <vt:variant>
        <vt:i4>5</vt:i4>
      </vt:variant>
      <vt:variant>
        <vt:lpwstr>mailto:mgsullivan@utah.gov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 AGENDA * * *</dc:title>
  <dc:creator>Heather Greenwall</dc:creator>
  <cp:lastModifiedBy>Hillary Bowler</cp:lastModifiedBy>
  <cp:revision>8</cp:revision>
  <cp:lastPrinted>2015-05-11T18:32:00Z</cp:lastPrinted>
  <dcterms:created xsi:type="dcterms:W3CDTF">2015-05-08T15:38:00Z</dcterms:created>
  <dcterms:modified xsi:type="dcterms:W3CDTF">2015-05-11T20:37:00Z</dcterms:modified>
</cp:coreProperties>
</file>