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37EF" w:rsidRDefault="008437EF" w:rsidP="00F67130"/>
    <w:p w:rsidR="00F67130" w:rsidRDefault="00F67130" w:rsidP="00F67130"/>
    <w:p w:rsidR="00F67130" w:rsidRPr="00A02449" w:rsidRDefault="00F67130" w:rsidP="00F67130">
      <w:pPr>
        <w:pStyle w:val="BasicParagraph"/>
        <w:suppressAutoHyphens/>
        <w:rPr>
          <w:rFonts w:ascii="Arial" w:hAnsi="Arial" w:cs="Arial"/>
          <w:b/>
          <w:bCs/>
          <w:color w:val="DA2031"/>
          <w:sz w:val="36"/>
          <w:szCs w:val="36"/>
        </w:rPr>
      </w:pPr>
      <w:r w:rsidRPr="00A02449">
        <w:rPr>
          <w:rFonts w:ascii="Arial" w:hAnsi="Arial" w:cs="Arial"/>
          <w:b/>
          <w:bCs/>
          <w:color w:val="DA2031"/>
          <w:sz w:val="36"/>
          <w:szCs w:val="36"/>
        </w:rPr>
        <w:t>MS</w:t>
      </w:r>
    </w:p>
    <w:p w:rsidR="00BC3C33" w:rsidRDefault="00F67130" w:rsidP="00F67130">
      <w:pPr>
        <w:pStyle w:val="BasicParagraph"/>
        <w:suppressAutoHyphens/>
        <w:rPr>
          <w:rFonts w:ascii="Arial" w:hAnsi="Arial" w:cs="Arial"/>
          <w:b/>
          <w:bCs/>
          <w:sz w:val="36"/>
          <w:szCs w:val="36"/>
        </w:rPr>
      </w:pPr>
      <w:r>
        <w:rPr>
          <w:rFonts w:ascii="Arial" w:hAnsi="Arial" w:cs="Arial"/>
          <w:b/>
          <w:bCs/>
          <w:sz w:val="36"/>
          <w:szCs w:val="36"/>
        </w:rPr>
        <w:t xml:space="preserve">Data and Information </w:t>
      </w:r>
    </w:p>
    <w:p w:rsidR="00F67130" w:rsidRPr="00BC3C33" w:rsidRDefault="00F67130" w:rsidP="00F67130">
      <w:pPr>
        <w:pStyle w:val="BasicParagraph"/>
        <w:suppressAutoHyphens/>
        <w:rPr>
          <w:rFonts w:ascii="Arial" w:hAnsi="Arial" w:cs="Arial"/>
          <w:b/>
          <w:bCs/>
          <w:sz w:val="36"/>
          <w:szCs w:val="36"/>
        </w:rPr>
      </w:pPr>
      <w:r>
        <w:rPr>
          <w:rFonts w:ascii="Arial" w:hAnsi="Arial" w:cs="Arial"/>
          <w:b/>
          <w:bCs/>
          <w:sz w:val="36"/>
          <w:szCs w:val="36"/>
        </w:rPr>
        <w:t>Management</w:t>
      </w:r>
      <w:r w:rsidR="00BC3C33">
        <w:rPr>
          <w:rFonts w:ascii="Arial" w:hAnsi="Arial" w:cs="Arial"/>
          <w:b/>
          <w:bCs/>
          <w:sz w:val="36"/>
          <w:szCs w:val="36"/>
        </w:rPr>
        <w:tab/>
      </w:r>
      <w:r w:rsidR="00BC3C33">
        <w:rPr>
          <w:rFonts w:ascii="Arial" w:hAnsi="Arial" w:cs="Arial"/>
          <w:b/>
          <w:bCs/>
          <w:sz w:val="36"/>
          <w:szCs w:val="36"/>
        </w:rPr>
        <w:tab/>
      </w:r>
      <w:r w:rsidR="00BC3C33">
        <w:rPr>
          <w:rFonts w:ascii="Arial" w:hAnsi="Arial" w:cs="Arial"/>
          <w:b/>
          <w:bCs/>
          <w:sz w:val="36"/>
          <w:szCs w:val="36"/>
        </w:rPr>
        <w:tab/>
      </w:r>
      <w:r w:rsidR="00BC3C33">
        <w:rPr>
          <w:rFonts w:ascii="Arial" w:hAnsi="Arial" w:cs="Arial"/>
          <w:b/>
          <w:bCs/>
          <w:sz w:val="36"/>
          <w:szCs w:val="36"/>
        </w:rPr>
        <w:tab/>
      </w:r>
      <w:r w:rsidR="00BC3C33">
        <w:rPr>
          <w:rFonts w:ascii="Arial" w:hAnsi="Arial" w:cs="Arial"/>
          <w:b/>
          <w:bCs/>
          <w:sz w:val="36"/>
          <w:szCs w:val="36"/>
        </w:rPr>
        <w:tab/>
      </w:r>
      <w:r w:rsidR="00BC3C33" w:rsidRPr="00A02449">
        <w:rPr>
          <w:rFonts w:ascii="Arial" w:hAnsi="Arial" w:cs="Arial"/>
          <w:b/>
          <w:bCs/>
          <w:sz w:val="20"/>
          <w:szCs w:val="20"/>
        </w:rPr>
        <w:t>Apply online:</w:t>
      </w:r>
      <w:r w:rsidR="00BC3C33" w:rsidRPr="00A02449">
        <w:rPr>
          <w:rFonts w:ascii="Arial" w:hAnsi="Arial" w:cs="Arial"/>
          <w:sz w:val="20"/>
          <w:szCs w:val="20"/>
        </w:rPr>
        <w:t xml:space="preserve"> www.radford.edu/gradcollege/apply</w:t>
      </w:r>
    </w:p>
    <w:p w:rsidR="00F67130" w:rsidRPr="001F564D" w:rsidRDefault="00F67130" w:rsidP="00BC3C33">
      <w:pPr>
        <w:pStyle w:val="BasicParagraph"/>
        <w:suppressAutoHyphens/>
        <w:jc w:val="both"/>
        <w:rPr>
          <w:rFonts w:ascii="Arial" w:hAnsi="Arial" w:cs="Arial"/>
          <w:sz w:val="22"/>
        </w:rPr>
      </w:pPr>
      <w:r w:rsidRPr="001F564D">
        <w:rPr>
          <w:rFonts w:ascii="Arial" w:hAnsi="Arial" w:cs="Arial"/>
          <w:b/>
          <w:bCs/>
          <w:color w:val="808284"/>
          <w:sz w:val="22"/>
        </w:rPr>
        <w:t>Admission Requirements</w:t>
      </w:r>
    </w:p>
    <w:p w:rsidR="00F67130" w:rsidRPr="001F564D" w:rsidRDefault="00F67130" w:rsidP="00BC3C33">
      <w:pPr>
        <w:pStyle w:val="BasicParagraph"/>
        <w:suppressAutoHyphens/>
        <w:spacing w:after="120" w:line="240" w:lineRule="auto"/>
        <w:ind w:left="144" w:hanging="115"/>
        <w:jc w:val="both"/>
        <w:rPr>
          <w:rFonts w:ascii="Arial" w:hAnsi="Arial" w:cs="Arial"/>
          <w:sz w:val="18"/>
          <w:szCs w:val="20"/>
        </w:rPr>
      </w:pPr>
      <w:r w:rsidRPr="001F564D">
        <w:rPr>
          <w:rFonts w:ascii="Arial" w:hAnsi="Arial" w:cs="Arial"/>
          <w:sz w:val="18"/>
          <w:szCs w:val="20"/>
        </w:rPr>
        <w:t>•</w:t>
      </w:r>
      <w:r w:rsidRPr="001F564D">
        <w:rPr>
          <w:rFonts w:ascii="Arial" w:hAnsi="Arial" w:cs="Arial"/>
          <w:sz w:val="18"/>
          <w:szCs w:val="20"/>
        </w:rPr>
        <w:tab/>
        <w:t xml:space="preserve">Scores of 152 on the quantitative portion and 148 on the verbal portion of the Graduate Record Exam, or scores of 650 and 420, respectively, under the old scoring system.  </w:t>
      </w:r>
    </w:p>
    <w:p w:rsidR="00F67130" w:rsidRPr="001F564D" w:rsidRDefault="00F67130" w:rsidP="00BC3C33">
      <w:pPr>
        <w:pStyle w:val="BasicParagraph"/>
        <w:suppressAutoHyphens/>
        <w:spacing w:after="120" w:line="240" w:lineRule="auto"/>
        <w:ind w:left="90" w:hanging="54"/>
        <w:jc w:val="both"/>
        <w:rPr>
          <w:rFonts w:ascii="Arial" w:hAnsi="Arial" w:cs="Arial"/>
          <w:sz w:val="18"/>
          <w:szCs w:val="20"/>
        </w:rPr>
      </w:pPr>
      <w:r>
        <w:rPr>
          <w:rFonts w:ascii="Arial" w:hAnsi="Arial" w:cs="Arial"/>
          <w:sz w:val="18"/>
          <w:szCs w:val="20"/>
        </w:rPr>
        <w:t xml:space="preserve">• </w:t>
      </w:r>
      <w:r w:rsidRPr="001F564D">
        <w:rPr>
          <w:rFonts w:ascii="Arial" w:hAnsi="Arial" w:cs="Arial"/>
          <w:sz w:val="18"/>
          <w:szCs w:val="20"/>
        </w:rPr>
        <w:t xml:space="preserve">A minimum grade point average of 3.0 overall from an accredited educational institution.  </w:t>
      </w:r>
    </w:p>
    <w:p w:rsidR="00F67130" w:rsidRPr="001F564D" w:rsidRDefault="00F67130" w:rsidP="00BC3C33">
      <w:pPr>
        <w:pStyle w:val="BasicParagraph"/>
        <w:suppressAutoHyphens/>
        <w:spacing w:after="120" w:line="240" w:lineRule="auto"/>
        <w:ind w:left="144" w:hanging="115"/>
        <w:jc w:val="both"/>
        <w:rPr>
          <w:rFonts w:ascii="Arial" w:hAnsi="Arial" w:cs="Arial"/>
          <w:sz w:val="18"/>
          <w:szCs w:val="20"/>
        </w:rPr>
      </w:pPr>
      <w:r w:rsidRPr="001F564D">
        <w:rPr>
          <w:rFonts w:ascii="Arial" w:hAnsi="Arial" w:cs="Arial"/>
          <w:sz w:val="18"/>
          <w:szCs w:val="20"/>
        </w:rPr>
        <w:t>•</w:t>
      </w:r>
      <w:r w:rsidRPr="001F564D">
        <w:rPr>
          <w:rFonts w:ascii="Arial" w:hAnsi="Arial" w:cs="Arial"/>
          <w:sz w:val="18"/>
          <w:szCs w:val="20"/>
        </w:rPr>
        <w:tab/>
        <w:t xml:space="preserve">Three letters of reference from faculty members who are familiar with your academic performance in major coursework or from colleagues or supervisors who a familiar with your work. </w:t>
      </w:r>
    </w:p>
    <w:p w:rsidR="00F67130" w:rsidRPr="001F564D" w:rsidRDefault="00F67130" w:rsidP="00BC3C33">
      <w:pPr>
        <w:pStyle w:val="BasicParagraph"/>
        <w:suppressAutoHyphens/>
        <w:spacing w:after="120" w:line="240" w:lineRule="auto"/>
        <w:ind w:left="144" w:hanging="115"/>
        <w:jc w:val="both"/>
        <w:rPr>
          <w:rFonts w:ascii="Arial" w:hAnsi="Arial" w:cs="Arial"/>
          <w:sz w:val="18"/>
          <w:szCs w:val="20"/>
        </w:rPr>
      </w:pPr>
      <w:r w:rsidRPr="001F564D">
        <w:rPr>
          <w:rFonts w:ascii="Arial" w:hAnsi="Arial" w:cs="Arial"/>
          <w:sz w:val="18"/>
          <w:szCs w:val="20"/>
        </w:rPr>
        <w:t>•</w:t>
      </w:r>
      <w:r w:rsidRPr="001F564D">
        <w:rPr>
          <w:rFonts w:ascii="Arial" w:hAnsi="Arial" w:cs="Arial"/>
          <w:sz w:val="18"/>
          <w:szCs w:val="20"/>
        </w:rPr>
        <w:tab/>
        <w:t>An undergraduate course in Database Management Systems. Deficiencies in this area may be resolved through additional coursework that must be completed before the start of the program.</w:t>
      </w:r>
    </w:p>
    <w:p w:rsidR="00F67130" w:rsidRPr="001F564D" w:rsidRDefault="00F67130" w:rsidP="00BC3C33">
      <w:pPr>
        <w:pStyle w:val="BasicParagraph"/>
        <w:suppressAutoHyphens/>
        <w:spacing w:after="120" w:line="240" w:lineRule="auto"/>
        <w:ind w:left="144" w:hanging="115"/>
        <w:jc w:val="both"/>
        <w:rPr>
          <w:rFonts w:ascii="Arial" w:hAnsi="Arial" w:cs="Arial"/>
          <w:sz w:val="18"/>
          <w:szCs w:val="20"/>
        </w:rPr>
      </w:pPr>
      <w:r w:rsidRPr="001F564D">
        <w:rPr>
          <w:rFonts w:ascii="Arial" w:hAnsi="Arial" w:cs="Arial"/>
          <w:sz w:val="18"/>
          <w:szCs w:val="20"/>
        </w:rPr>
        <w:t>•</w:t>
      </w:r>
      <w:r w:rsidRPr="001F564D">
        <w:rPr>
          <w:rFonts w:ascii="Arial" w:hAnsi="Arial" w:cs="Arial"/>
          <w:sz w:val="18"/>
          <w:szCs w:val="20"/>
        </w:rPr>
        <w:tab/>
        <w:t>Completion of the Radford University graduate application.</w:t>
      </w:r>
    </w:p>
    <w:p w:rsidR="00F67130" w:rsidRPr="001F564D" w:rsidRDefault="00F67130" w:rsidP="00BC3C33">
      <w:pPr>
        <w:pStyle w:val="BasicParagraph"/>
        <w:suppressAutoHyphens/>
        <w:spacing w:after="120" w:line="240" w:lineRule="auto"/>
        <w:ind w:left="144" w:hanging="115"/>
        <w:jc w:val="both"/>
        <w:rPr>
          <w:rFonts w:ascii="Arial" w:hAnsi="Arial" w:cs="Arial"/>
          <w:sz w:val="18"/>
          <w:szCs w:val="20"/>
        </w:rPr>
      </w:pPr>
      <w:r w:rsidRPr="001F564D">
        <w:rPr>
          <w:rFonts w:ascii="Arial" w:hAnsi="Arial" w:cs="Arial"/>
          <w:sz w:val="18"/>
          <w:szCs w:val="20"/>
        </w:rPr>
        <w:t>•</w:t>
      </w:r>
      <w:r w:rsidRPr="001F564D">
        <w:rPr>
          <w:rFonts w:ascii="Arial" w:hAnsi="Arial" w:cs="Arial"/>
          <w:sz w:val="18"/>
          <w:szCs w:val="20"/>
        </w:rPr>
        <w:tab/>
        <w:t>Verification of required immunizations.</w:t>
      </w:r>
    </w:p>
    <w:p w:rsidR="00F67130" w:rsidRPr="001F564D" w:rsidRDefault="00F67130" w:rsidP="00BC3C33">
      <w:pPr>
        <w:pStyle w:val="BasicParagraph"/>
        <w:suppressAutoHyphens/>
        <w:spacing w:after="120" w:line="240" w:lineRule="auto"/>
        <w:ind w:left="144" w:hanging="115"/>
        <w:jc w:val="both"/>
        <w:rPr>
          <w:rFonts w:ascii="Arial" w:hAnsi="Arial" w:cs="Arial"/>
          <w:sz w:val="18"/>
          <w:szCs w:val="20"/>
        </w:rPr>
      </w:pPr>
      <w:r w:rsidRPr="001F564D">
        <w:rPr>
          <w:rFonts w:ascii="Arial" w:hAnsi="Arial" w:cs="Arial"/>
          <w:sz w:val="18"/>
          <w:szCs w:val="20"/>
        </w:rPr>
        <w:t>•</w:t>
      </w:r>
      <w:r w:rsidRPr="001F564D">
        <w:rPr>
          <w:rFonts w:ascii="Arial" w:hAnsi="Arial" w:cs="Arial"/>
          <w:sz w:val="18"/>
          <w:szCs w:val="20"/>
        </w:rPr>
        <w:tab/>
        <w:t>Foreign applicants whose native language is not English must achieve an acceptable score on the TOEFL examination and submit an approved credential report for coursework completed outside the United States. A TOEFL score of 87 for the online test or scores of 227 or 567, respectively, for the computer-based or paper-based tests.</w:t>
      </w:r>
      <w:bookmarkStart w:id="0" w:name="_GoBack"/>
      <w:bookmarkEnd w:id="0"/>
    </w:p>
    <w:p w:rsidR="00F67130" w:rsidRPr="001F564D" w:rsidRDefault="00F67130" w:rsidP="00BC3C33">
      <w:pPr>
        <w:pStyle w:val="BasicParagraph"/>
        <w:suppressAutoHyphens/>
        <w:jc w:val="both"/>
        <w:rPr>
          <w:rFonts w:ascii="Arial" w:hAnsi="Arial" w:cs="Arial"/>
          <w:sz w:val="22"/>
        </w:rPr>
      </w:pPr>
      <w:r w:rsidRPr="001F564D">
        <w:rPr>
          <w:rFonts w:ascii="Arial" w:hAnsi="Arial" w:cs="Arial"/>
          <w:b/>
          <w:bCs/>
          <w:color w:val="808284"/>
          <w:sz w:val="22"/>
        </w:rPr>
        <w:t>Overview</w:t>
      </w:r>
    </w:p>
    <w:p w:rsidR="00F67130" w:rsidRPr="001F564D" w:rsidRDefault="00F67130" w:rsidP="00BC3C33">
      <w:pPr>
        <w:pStyle w:val="BasicParagraph"/>
        <w:suppressAutoHyphens/>
        <w:spacing w:after="60"/>
        <w:jc w:val="both"/>
        <w:rPr>
          <w:rFonts w:ascii="Arial" w:hAnsi="Arial" w:cs="Arial"/>
          <w:sz w:val="18"/>
          <w:szCs w:val="20"/>
        </w:rPr>
      </w:pPr>
      <w:r w:rsidRPr="001F564D">
        <w:rPr>
          <w:rFonts w:ascii="Arial" w:hAnsi="Arial" w:cs="Arial"/>
          <w:sz w:val="18"/>
          <w:szCs w:val="20"/>
        </w:rPr>
        <w:t>The Radford University M.S. in Data and Information Management combines traditional classroom learning with practical experience, resulting in a curriculum that challenges students to solve real problems for real clients. Class discussions build a strong theoretical foundation reinforces with hands-on projects enabling students to engage with faculty and industry partners in the ARTIS lab, and advanced, high-tech collaborative workspace. By blending theory and practice, students master the latest technology – including Hadoop, Spark, and Hive – and learn fundamental concepts in the following areas:</w:t>
      </w:r>
    </w:p>
    <w:p w:rsidR="00F67130" w:rsidRPr="001F564D" w:rsidRDefault="00F67130" w:rsidP="00BC3C33">
      <w:pPr>
        <w:pStyle w:val="BasicParagraph"/>
        <w:suppressAutoHyphens/>
        <w:spacing w:after="60" w:line="240" w:lineRule="auto"/>
        <w:ind w:left="1620" w:hanging="151"/>
        <w:jc w:val="both"/>
        <w:rPr>
          <w:rFonts w:ascii="Arial" w:hAnsi="Arial" w:cs="Arial"/>
          <w:sz w:val="18"/>
          <w:szCs w:val="20"/>
        </w:rPr>
      </w:pPr>
      <w:r w:rsidRPr="001F564D">
        <w:rPr>
          <w:rFonts w:ascii="Arial" w:hAnsi="Arial" w:cs="Arial"/>
          <w:sz w:val="18"/>
          <w:szCs w:val="20"/>
        </w:rPr>
        <w:t>•</w:t>
      </w:r>
      <w:r w:rsidRPr="001F564D">
        <w:rPr>
          <w:rFonts w:ascii="Arial" w:hAnsi="Arial" w:cs="Arial"/>
          <w:sz w:val="18"/>
          <w:szCs w:val="20"/>
        </w:rPr>
        <w:tab/>
        <w:t>Data architecture; data modeling and design; data storage</w:t>
      </w:r>
    </w:p>
    <w:p w:rsidR="00F67130" w:rsidRPr="001F564D" w:rsidRDefault="00F67130" w:rsidP="00BC3C33">
      <w:pPr>
        <w:pStyle w:val="BasicParagraph"/>
        <w:suppressAutoHyphens/>
        <w:spacing w:after="60" w:line="240" w:lineRule="auto"/>
        <w:ind w:left="1620" w:hanging="151"/>
        <w:jc w:val="both"/>
        <w:rPr>
          <w:rFonts w:ascii="Arial" w:hAnsi="Arial" w:cs="Arial"/>
          <w:sz w:val="18"/>
          <w:szCs w:val="20"/>
        </w:rPr>
      </w:pPr>
      <w:r w:rsidRPr="001F564D">
        <w:rPr>
          <w:rFonts w:ascii="Arial" w:hAnsi="Arial" w:cs="Arial"/>
          <w:sz w:val="18"/>
          <w:szCs w:val="20"/>
        </w:rPr>
        <w:t>•</w:t>
      </w:r>
      <w:r w:rsidRPr="001F564D">
        <w:rPr>
          <w:rFonts w:ascii="Arial" w:hAnsi="Arial" w:cs="Arial"/>
          <w:sz w:val="18"/>
          <w:szCs w:val="20"/>
        </w:rPr>
        <w:tab/>
        <w:t xml:space="preserve">Data integration and interoperability; data quality  </w:t>
      </w:r>
    </w:p>
    <w:p w:rsidR="00F67130" w:rsidRPr="001F564D" w:rsidRDefault="00F67130" w:rsidP="00BC3C33">
      <w:pPr>
        <w:pStyle w:val="BasicParagraph"/>
        <w:suppressAutoHyphens/>
        <w:spacing w:after="60" w:line="240" w:lineRule="auto"/>
        <w:ind w:left="1620" w:hanging="151"/>
        <w:jc w:val="both"/>
        <w:rPr>
          <w:rFonts w:ascii="Arial" w:hAnsi="Arial" w:cs="Arial"/>
          <w:sz w:val="18"/>
          <w:szCs w:val="20"/>
        </w:rPr>
      </w:pPr>
      <w:r w:rsidRPr="001F564D">
        <w:rPr>
          <w:rFonts w:ascii="Arial" w:hAnsi="Arial" w:cs="Arial"/>
          <w:sz w:val="18"/>
          <w:szCs w:val="20"/>
        </w:rPr>
        <w:t>•</w:t>
      </w:r>
      <w:r w:rsidRPr="001F564D">
        <w:rPr>
          <w:rFonts w:ascii="Arial" w:hAnsi="Arial" w:cs="Arial"/>
          <w:sz w:val="18"/>
          <w:szCs w:val="20"/>
        </w:rPr>
        <w:tab/>
        <w:t xml:space="preserve">Data governance; data security and privacy </w:t>
      </w:r>
    </w:p>
    <w:p w:rsidR="00F67130" w:rsidRPr="001F564D" w:rsidRDefault="00F67130" w:rsidP="00BC3C33">
      <w:pPr>
        <w:pStyle w:val="BasicParagraph"/>
        <w:suppressAutoHyphens/>
        <w:spacing w:after="60" w:line="240" w:lineRule="auto"/>
        <w:ind w:left="1620" w:hanging="151"/>
        <w:jc w:val="both"/>
        <w:rPr>
          <w:rFonts w:ascii="Arial" w:hAnsi="Arial" w:cs="Arial"/>
          <w:sz w:val="18"/>
          <w:szCs w:val="20"/>
        </w:rPr>
      </w:pPr>
      <w:r w:rsidRPr="001F564D">
        <w:rPr>
          <w:rFonts w:ascii="Arial" w:hAnsi="Arial" w:cs="Arial"/>
          <w:sz w:val="18"/>
          <w:szCs w:val="20"/>
        </w:rPr>
        <w:t>•</w:t>
      </w:r>
      <w:r w:rsidRPr="001F564D">
        <w:rPr>
          <w:rFonts w:ascii="Arial" w:hAnsi="Arial" w:cs="Arial"/>
          <w:sz w:val="18"/>
          <w:szCs w:val="20"/>
        </w:rPr>
        <w:tab/>
        <w:t>Data warehousing and business intelligence.</w:t>
      </w:r>
    </w:p>
    <w:p w:rsidR="00F67130" w:rsidRPr="001F564D" w:rsidRDefault="00F67130" w:rsidP="00BC3C33">
      <w:pPr>
        <w:pStyle w:val="BasicParagraph"/>
        <w:suppressAutoHyphens/>
        <w:jc w:val="both"/>
        <w:rPr>
          <w:rFonts w:ascii="Arial" w:hAnsi="Arial" w:cs="Arial"/>
          <w:b/>
          <w:bCs/>
          <w:color w:val="808284"/>
          <w:sz w:val="22"/>
        </w:rPr>
      </w:pPr>
      <w:r w:rsidRPr="001F564D">
        <w:rPr>
          <w:rFonts w:ascii="Arial" w:hAnsi="Arial" w:cs="Arial"/>
          <w:b/>
          <w:bCs/>
          <w:color w:val="808284"/>
          <w:sz w:val="22"/>
        </w:rPr>
        <w:t xml:space="preserve">Experimental Learning Opportunities </w:t>
      </w:r>
    </w:p>
    <w:p w:rsidR="00F67130" w:rsidRPr="001F564D" w:rsidRDefault="00F67130" w:rsidP="00BC3C33">
      <w:pPr>
        <w:pStyle w:val="BasicParagraph"/>
        <w:suppressAutoHyphens/>
        <w:spacing w:after="120" w:line="240" w:lineRule="auto"/>
        <w:jc w:val="both"/>
        <w:rPr>
          <w:rFonts w:ascii="Arial" w:hAnsi="Arial" w:cs="Arial"/>
          <w:sz w:val="18"/>
          <w:szCs w:val="20"/>
        </w:rPr>
      </w:pPr>
      <w:r w:rsidRPr="001F564D">
        <w:rPr>
          <w:rFonts w:ascii="Arial" w:hAnsi="Arial" w:cs="Arial"/>
          <w:sz w:val="18"/>
          <w:szCs w:val="20"/>
        </w:rPr>
        <w:t>The Applied Research Center (ARC) at Radford University is a consortium that brings together students, faculty, and regional industry partners to explore emerging enterprise technologies. The ARC enables students to apply their skills and knowledge to solve industry problems while developing a strong network of industry contacts. This unique environment gives students the practical, hands-on experience they need to become data architects, information managers, and senior database administrators.</w:t>
      </w:r>
    </w:p>
    <w:p w:rsidR="00F67130" w:rsidRPr="001F564D" w:rsidRDefault="00F67130" w:rsidP="00BC3C33">
      <w:pPr>
        <w:pStyle w:val="BasicParagraph"/>
        <w:suppressAutoHyphens/>
        <w:jc w:val="both"/>
        <w:rPr>
          <w:rFonts w:ascii="Arial" w:hAnsi="Arial" w:cs="Arial"/>
          <w:b/>
          <w:bCs/>
          <w:color w:val="808284"/>
          <w:sz w:val="22"/>
        </w:rPr>
      </w:pPr>
      <w:r w:rsidRPr="001F564D">
        <w:rPr>
          <w:rFonts w:ascii="Arial" w:hAnsi="Arial" w:cs="Arial"/>
          <w:b/>
          <w:bCs/>
          <w:color w:val="808284"/>
          <w:sz w:val="22"/>
        </w:rPr>
        <w:t>Financial Aid</w:t>
      </w:r>
    </w:p>
    <w:p w:rsidR="00F67130" w:rsidRPr="00F67130" w:rsidRDefault="00F67130" w:rsidP="00BC3C33">
      <w:pPr>
        <w:pStyle w:val="BasicParagraph"/>
        <w:suppressAutoHyphens/>
        <w:spacing w:after="120" w:line="240" w:lineRule="auto"/>
        <w:jc w:val="both"/>
        <w:rPr>
          <w:rFonts w:ascii="Arial" w:hAnsi="Arial" w:cs="Arial"/>
          <w:sz w:val="18"/>
          <w:szCs w:val="20"/>
        </w:rPr>
      </w:pPr>
      <w:r w:rsidRPr="001F564D">
        <w:rPr>
          <w:rFonts w:ascii="Arial" w:hAnsi="Arial" w:cs="Arial"/>
          <w:sz w:val="18"/>
          <w:szCs w:val="20"/>
        </w:rPr>
        <w:t>Financial aid is available to students in a number of forms. Graduate Assistantships are available to full-time degree seeking students through the Graduate College demonstrated financial need, scholarships based on leadership, character and academic achievements are offered at Radford.</w:t>
      </w:r>
    </w:p>
    <w:p w:rsidR="00F67130" w:rsidRPr="001F564D" w:rsidRDefault="00F67130" w:rsidP="00BC3C33">
      <w:pPr>
        <w:pStyle w:val="BasicParagraph"/>
        <w:suppressAutoHyphens/>
        <w:jc w:val="both"/>
        <w:rPr>
          <w:rFonts w:ascii="Arial" w:hAnsi="Arial" w:cs="Arial"/>
          <w:b/>
          <w:bCs/>
          <w:color w:val="808284"/>
          <w:sz w:val="22"/>
        </w:rPr>
      </w:pPr>
      <w:r w:rsidRPr="001F564D">
        <w:rPr>
          <w:rFonts w:ascii="Arial" w:hAnsi="Arial" w:cs="Arial"/>
          <w:b/>
          <w:bCs/>
          <w:color w:val="808284"/>
          <w:sz w:val="22"/>
        </w:rPr>
        <w:t>The University</w:t>
      </w:r>
    </w:p>
    <w:p w:rsidR="00F67130" w:rsidRPr="001F564D" w:rsidRDefault="00F67130" w:rsidP="00BC3C33">
      <w:pPr>
        <w:pStyle w:val="BasicParagraph"/>
        <w:suppressAutoHyphens/>
        <w:spacing w:line="240" w:lineRule="auto"/>
        <w:jc w:val="both"/>
        <w:rPr>
          <w:rFonts w:ascii="Arial" w:hAnsi="Arial" w:cs="Arial"/>
          <w:sz w:val="18"/>
          <w:szCs w:val="20"/>
        </w:rPr>
      </w:pPr>
      <w:r w:rsidRPr="001F564D">
        <w:rPr>
          <w:rFonts w:ascii="Arial" w:hAnsi="Arial" w:cs="Arial"/>
          <w:sz w:val="18"/>
          <w:szCs w:val="20"/>
        </w:rPr>
        <w:t>Radford University is located in the foothills of the scenic Blue Ridge Mountains in southwest Virginia. Radford University is a public institution with an enrollment of 10,000 students.</w:t>
      </w:r>
    </w:p>
    <w:p w:rsidR="00F67130" w:rsidRDefault="00F67130" w:rsidP="00BC3C33">
      <w:pPr>
        <w:ind w:left="-360" w:right="-1080"/>
        <w:jc w:val="both"/>
        <w:rPr>
          <w:rFonts w:ascii="Arial" w:hAnsi="Arial" w:cs="Arial"/>
        </w:rPr>
        <w:sectPr w:rsidR="00F67130" w:rsidSect="00F67130">
          <w:headerReference w:type="default" r:id="rId7"/>
          <w:footerReference w:type="default" r:id="rId8"/>
          <w:type w:val="continuous"/>
          <w:pgSz w:w="12240" w:h="15840"/>
          <w:pgMar w:top="720" w:right="720" w:bottom="720" w:left="720" w:header="720" w:footer="0" w:gutter="0"/>
          <w:cols w:space="360"/>
          <w:docGrid w:linePitch="360"/>
        </w:sectPr>
      </w:pPr>
    </w:p>
    <w:p w:rsidR="00F67130" w:rsidRPr="00A02449" w:rsidRDefault="00F67130" w:rsidP="00F67130">
      <w:pPr>
        <w:ind w:left="-360" w:right="-1080"/>
        <w:rPr>
          <w:rFonts w:ascii="Arial" w:hAnsi="Arial" w:cs="Arial"/>
        </w:rPr>
      </w:pPr>
    </w:p>
    <w:p w:rsidR="00F67130" w:rsidRPr="00F67130" w:rsidRDefault="00F67130" w:rsidP="00F67130"/>
    <w:sectPr w:rsidR="00F67130" w:rsidRPr="00F67130" w:rsidSect="00BD0D03">
      <w:headerReference w:type="default" r:id="rId9"/>
      <w:footerReference w:type="default" r:id="rId10"/>
      <w:type w:val="continuous"/>
      <w:pgSz w:w="12240" w:h="15840"/>
      <w:pgMar w:top="2340" w:right="720" w:bottom="2340" w:left="720" w:header="720" w:footer="0" w:gutter="0"/>
      <w:cols w:num="2" w:space="36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09A8" w:rsidRDefault="005C09A8" w:rsidP="00EB1359">
      <w:r>
        <w:separator/>
      </w:r>
    </w:p>
  </w:endnote>
  <w:endnote w:type="continuationSeparator" w:id="0">
    <w:p w:rsidR="005C09A8" w:rsidRDefault="005C09A8" w:rsidP="00EB13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Lucida Grande">
    <w:altName w:val="Times New Roman"/>
    <w:charset w:val="00"/>
    <w:family w:val="auto"/>
    <w:pitch w:val="variable"/>
    <w:sig w:usb0="00000000" w:usb1="5000A1FF" w:usb2="00000000" w:usb3="00000000" w:csb0="000001BF" w:csb1="00000000"/>
  </w:font>
  <w:font w:name="MinionPro-Regular">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7130" w:rsidRPr="00EB1359" w:rsidRDefault="00F67130" w:rsidP="00A02449">
    <w:pPr>
      <w:pStyle w:val="Footer"/>
      <w:ind w:left="-810"/>
    </w:pPr>
    <w:r>
      <w:rPr>
        <w:noProof/>
      </w:rPr>
      <w:drawing>
        <wp:inline distT="0" distB="0" distL="0" distR="0" wp14:anchorId="4BF6628E" wp14:editId="462FC59D">
          <wp:extent cx="7772400" cy="1084898"/>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GSR_FactsheetTemplate_Footer.jpg"/>
                  <pic:cNvPicPr/>
                </pic:nvPicPr>
                <pic:blipFill>
                  <a:blip r:embed="rId1">
                    <a:extLst>
                      <a:ext uri="{28A0092B-C50C-407E-A947-70E740481C1C}">
                        <a14:useLocalDpi xmlns:a14="http://schemas.microsoft.com/office/drawing/2010/main" val="0"/>
                      </a:ext>
                    </a:extLst>
                  </a:blip>
                  <a:stretch>
                    <a:fillRect/>
                  </a:stretch>
                </pic:blipFill>
                <pic:spPr>
                  <a:xfrm>
                    <a:off x="0" y="0"/>
                    <a:ext cx="7772400" cy="1084898"/>
                  </a:xfrm>
                  <a:prstGeom prst="rect">
                    <a:avLst/>
                  </a:prstGeom>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1359" w:rsidRPr="00EB1359" w:rsidRDefault="00EB1359" w:rsidP="00A02449">
    <w:pPr>
      <w:pStyle w:val="Footer"/>
      <w:ind w:left="-810"/>
    </w:pPr>
    <w:r>
      <w:rPr>
        <w:noProof/>
      </w:rPr>
      <w:drawing>
        <wp:inline distT="0" distB="0" distL="0" distR="0" wp14:anchorId="1765AACC" wp14:editId="32560ABC">
          <wp:extent cx="7772400" cy="1084898"/>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GSR_FactsheetTemplate_Footer.jpg"/>
                  <pic:cNvPicPr/>
                </pic:nvPicPr>
                <pic:blipFill>
                  <a:blip r:embed="rId1">
                    <a:extLst>
                      <a:ext uri="{28A0092B-C50C-407E-A947-70E740481C1C}">
                        <a14:useLocalDpi xmlns:a14="http://schemas.microsoft.com/office/drawing/2010/main" val="0"/>
                      </a:ext>
                    </a:extLst>
                  </a:blip>
                  <a:stretch>
                    <a:fillRect/>
                  </a:stretch>
                </pic:blipFill>
                <pic:spPr>
                  <a:xfrm>
                    <a:off x="0" y="0"/>
                    <a:ext cx="7772400" cy="1084898"/>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09A8" w:rsidRDefault="005C09A8" w:rsidP="00EB1359">
      <w:r>
        <w:separator/>
      </w:r>
    </w:p>
  </w:footnote>
  <w:footnote w:type="continuationSeparator" w:id="0">
    <w:p w:rsidR="005C09A8" w:rsidRDefault="005C09A8" w:rsidP="00EB13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7130" w:rsidRDefault="00F67130" w:rsidP="00665E1A">
    <w:pPr>
      <w:pStyle w:val="Header"/>
      <w:tabs>
        <w:tab w:val="left" w:pos="90"/>
      </w:tabs>
      <w:ind w:left="-720" w:firstLine="3330"/>
    </w:pPr>
    <w:r>
      <w:rPr>
        <w:noProof/>
      </w:rPr>
      <w:drawing>
        <wp:inline distT="0" distB="0" distL="0" distR="0" wp14:anchorId="7A42B63F" wp14:editId="6C5675E9">
          <wp:extent cx="3393780" cy="596660"/>
          <wp:effectExtent l="0" t="0" r="1016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dfordU_CGPS_HorizOnLight_Proc.eps"/>
                  <pic:cNvPicPr/>
                </pic:nvPicPr>
                <pic:blipFill>
                  <a:blip r:embed="rId1">
                    <a:extLst>
                      <a:ext uri="{28A0092B-C50C-407E-A947-70E740481C1C}">
                        <a14:useLocalDpi xmlns:a14="http://schemas.microsoft.com/office/drawing/2010/main" val="0"/>
                      </a:ext>
                    </a:extLst>
                  </a:blip>
                  <a:stretch>
                    <a:fillRect/>
                  </a:stretch>
                </pic:blipFill>
                <pic:spPr>
                  <a:xfrm>
                    <a:off x="0" y="0"/>
                    <a:ext cx="3393780" cy="59666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1359" w:rsidRDefault="00EB1359" w:rsidP="00665E1A">
    <w:pPr>
      <w:pStyle w:val="Header"/>
      <w:tabs>
        <w:tab w:val="left" w:pos="90"/>
      </w:tabs>
      <w:ind w:left="-720" w:firstLine="3330"/>
    </w:pPr>
    <w:r>
      <w:rPr>
        <w:noProof/>
      </w:rPr>
      <w:drawing>
        <wp:inline distT="0" distB="0" distL="0" distR="0" wp14:anchorId="40A5A40F" wp14:editId="2D93BA7A">
          <wp:extent cx="3393780" cy="596660"/>
          <wp:effectExtent l="0" t="0" r="1016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dfordU_CGPS_HorizOnLight_Proc.eps"/>
                  <pic:cNvPicPr/>
                </pic:nvPicPr>
                <pic:blipFill>
                  <a:blip r:embed="rId1">
                    <a:extLst>
                      <a:ext uri="{28A0092B-C50C-407E-A947-70E740481C1C}">
                        <a14:useLocalDpi xmlns:a14="http://schemas.microsoft.com/office/drawing/2010/main" val="0"/>
                      </a:ext>
                    </a:extLst>
                  </a:blip>
                  <a:stretch>
                    <a:fillRect/>
                  </a:stretch>
                </pic:blipFill>
                <pic:spPr>
                  <a:xfrm>
                    <a:off x="0" y="0"/>
                    <a:ext cx="3393780" cy="59666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09A8"/>
    <w:rsid w:val="000D292D"/>
    <w:rsid w:val="001F564D"/>
    <w:rsid w:val="00344004"/>
    <w:rsid w:val="004D26B8"/>
    <w:rsid w:val="005C09A8"/>
    <w:rsid w:val="006367E7"/>
    <w:rsid w:val="00665E1A"/>
    <w:rsid w:val="008437EF"/>
    <w:rsid w:val="0088319F"/>
    <w:rsid w:val="008A0D78"/>
    <w:rsid w:val="00A02449"/>
    <w:rsid w:val="00BC3C33"/>
    <w:rsid w:val="00BD0D03"/>
    <w:rsid w:val="00EB1359"/>
    <w:rsid w:val="00F671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0E948E97-A42F-416D-B7C5-74D8E0C87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1359"/>
    <w:pPr>
      <w:tabs>
        <w:tab w:val="center" w:pos="4320"/>
        <w:tab w:val="right" w:pos="8640"/>
      </w:tabs>
    </w:pPr>
  </w:style>
  <w:style w:type="character" w:customStyle="1" w:styleId="HeaderChar">
    <w:name w:val="Header Char"/>
    <w:basedOn w:val="DefaultParagraphFont"/>
    <w:link w:val="Header"/>
    <w:uiPriority w:val="99"/>
    <w:rsid w:val="00EB1359"/>
  </w:style>
  <w:style w:type="paragraph" w:styleId="Footer">
    <w:name w:val="footer"/>
    <w:basedOn w:val="Normal"/>
    <w:link w:val="FooterChar"/>
    <w:uiPriority w:val="99"/>
    <w:unhideWhenUsed/>
    <w:rsid w:val="00EB1359"/>
    <w:pPr>
      <w:tabs>
        <w:tab w:val="center" w:pos="4320"/>
        <w:tab w:val="right" w:pos="8640"/>
      </w:tabs>
    </w:pPr>
  </w:style>
  <w:style w:type="character" w:customStyle="1" w:styleId="FooterChar">
    <w:name w:val="Footer Char"/>
    <w:basedOn w:val="DefaultParagraphFont"/>
    <w:link w:val="Footer"/>
    <w:uiPriority w:val="99"/>
    <w:rsid w:val="00EB1359"/>
  </w:style>
  <w:style w:type="paragraph" w:styleId="BalloonText">
    <w:name w:val="Balloon Text"/>
    <w:basedOn w:val="Normal"/>
    <w:link w:val="BalloonTextChar"/>
    <w:uiPriority w:val="99"/>
    <w:semiHidden/>
    <w:unhideWhenUsed/>
    <w:rsid w:val="00EB1359"/>
    <w:rPr>
      <w:rFonts w:ascii="Lucida Grande" w:hAnsi="Lucida Grande"/>
      <w:sz w:val="18"/>
      <w:szCs w:val="18"/>
    </w:rPr>
  </w:style>
  <w:style w:type="character" w:customStyle="1" w:styleId="BalloonTextChar">
    <w:name w:val="Balloon Text Char"/>
    <w:basedOn w:val="DefaultParagraphFont"/>
    <w:link w:val="BalloonText"/>
    <w:uiPriority w:val="99"/>
    <w:semiHidden/>
    <w:rsid w:val="00EB1359"/>
    <w:rPr>
      <w:rFonts w:ascii="Lucida Grande" w:hAnsi="Lucida Grande"/>
      <w:sz w:val="18"/>
      <w:szCs w:val="18"/>
    </w:rPr>
  </w:style>
  <w:style w:type="paragraph" w:customStyle="1" w:styleId="BasicParagraph">
    <w:name w:val="[Basic Paragraph]"/>
    <w:basedOn w:val="Normal"/>
    <w:uiPriority w:val="99"/>
    <w:rsid w:val="00A02449"/>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Hyperlink">
    <w:name w:val="Hyperlink"/>
    <w:basedOn w:val="DefaultParagraphFont"/>
    <w:uiPriority w:val="99"/>
    <w:unhideWhenUsed/>
    <w:rsid w:val="00A0244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G:\_Donna\Recruiting\Program%20Flyers\2015-2016%20Program%20Flyers\CGSR_FactsheetTemplate_0723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FCFF16-F63D-43F7-B802-8B43AE916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CGSR_FactsheetTemplate_072315</Template>
  <TotalTime>36</TotalTime>
  <Pages>1</Pages>
  <Words>455</Words>
  <Characters>2600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Radford University</Company>
  <LinksUpToDate>false</LinksUpToDate>
  <CharactersWithSpaces>3049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Teri Hills</dc:creator>
  <cp:lastModifiedBy>Sobanko, Donnie</cp:lastModifiedBy>
  <cp:revision>6</cp:revision>
  <cp:lastPrinted>2015-08-25T18:04:00Z</cp:lastPrinted>
  <dcterms:created xsi:type="dcterms:W3CDTF">2015-08-04T17:35:00Z</dcterms:created>
  <dcterms:modified xsi:type="dcterms:W3CDTF">2015-08-26T15:32:00Z</dcterms:modified>
</cp:coreProperties>
</file>