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11" w:rsidRDefault="00923711" w:rsidP="00863329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32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-319556</wp:posOffset>
            </wp:positionH>
            <wp:positionV relativeFrom="paragraph">
              <wp:posOffset>-149434</wp:posOffset>
            </wp:positionV>
            <wp:extent cx="2064222" cy="8256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A-AviationTechnologies-Logo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222" cy="825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711" w:rsidRDefault="00923711" w:rsidP="00863329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0"/>
        </w:rPr>
      </w:pPr>
    </w:p>
    <w:p w:rsidR="00923711" w:rsidRDefault="00923711" w:rsidP="00863329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0"/>
        </w:rPr>
      </w:pPr>
    </w:p>
    <w:p w:rsidR="00923711" w:rsidRDefault="00923711" w:rsidP="00863329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0"/>
        </w:rPr>
      </w:pPr>
    </w:p>
    <w:p w:rsidR="0070517F" w:rsidRPr="0070517F" w:rsidRDefault="0070517F" w:rsidP="00863329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20"/>
        </w:rPr>
      </w:pPr>
      <w:r w:rsidRPr="0070517F">
        <w:rPr>
          <w:rFonts w:ascii="Arial" w:hAnsi="Arial" w:cs="Arial"/>
          <w:b/>
          <w:color w:val="000000" w:themeColor="text1"/>
          <w:sz w:val="32"/>
          <w:szCs w:val="20"/>
        </w:rPr>
        <w:t>Semi-Autonomous Robotic Aircraft Tug generates up to 40% more Hangar Space</w:t>
      </w:r>
    </w:p>
    <w:p w:rsidR="00B53AC4" w:rsidRPr="0070517F" w:rsidRDefault="00B53AC4" w:rsidP="008633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051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0517F" w:rsidRPr="0070517F" w:rsidRDefault="008D33FC" w:rsidP="008D33F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World’s only Aviation </w:t>
      </w:r>
      <w:r w:rsidR="0070517F" w:rsidRPr="0070517F">
        <w:rPr>
          <w:rFonts w:ascii="Arial" w:hAnsi="Arial" w:cs="Arial"/>
          <w:b/>
          <w:color w:val="000000" w:themeColor="text1"/>
          <w:sz w:val="20"/>
          <w:szCs w:val="20"/>
        </w:rPr>
        <w:t xml:space="preserve">Tow Vehicle that can turn an Aircraft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360 Degrees </w:t>
      </w:r>
      <w:r w:rsidR="0070517F" w:rsidRPr="0070517F">
        <w:rPr>
          <w:rFonts w:ascii="Arial" w:hAnsi="Arial" w:cs="Arial"/>
          <w:b/>
          <w:color w:val="000000" w:themeColor="text1"/>
          <w:sz w:val="20"/>
          <w:szCs w:val="20"/>
        </w:rPr>
        <w:t>on the Spot without turning the Airplane</w:t>
      </w:r>
      <w:r w:rsidR="00AD4022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0C4AEB">
        <w:rPr>
          <w:rFonts w:ascii="Arial" w:hAnsi="Arial" w:cs="Arial"/>
          <w:b/>
          <w:color w:val="000000" w:themeColor="text1"/>
          <w:sz w:val="20"/>
          <w:szCs w:val="20"/>
        </w:rPr>
        <w:t xml:space="preserve"> Nose Gear is utilizing unused hard to reach Areas that </w:t>
      </w:r>
      <w:r w:rsidR="004C57D2">
        <w:rPr>
          <w:rFonts w:ascii="Arial" w:hAnsi="Arial" w:cs="Arial"/>
          <w:b/>
          <w:color w:val="000000" w:themeColor="text1"/>
          <w:sz w:val="20"/>
          <w:szCs w:val="20"/>
        </w:rPr>
        <w:t xml:space="preserve">are not accessible with conventional Aircraft Tow Tugs.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 new Generation of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Towbarless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Ground Handling Equipment.</w:t>
      </w:r>
    </w:p>
    <w:p w:rsidR="00B53AC4" w:rsidRPr="0070517F" w:rsidRDefault="00B53AC4" w:rsidP="008D33F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51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50FE1" w:rsidRPr="00AE5DFE" w:rsidRDefault="00D95248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FE">
        <w:rPr>
          <w:rFonts w:ascii="Arial" w:hAnsi="Arial" w:cs="Arial"/>
          <w:color w:val="000000" w:themeColor="text1"/>
          <w:sz w:val="20"/>
          <w:szCs w:val="20"/>
        </w:rPr>
        <w:t>St. Augustine, FL</w:t>
      </w:r>
      <w:r w:rsidR="0092371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23711" w:rsidRPr="00AE5DFE">
        <w:rPr>
          <w:rFonts w:ascii="Arial" w:hAnsi="Arial" w:cs="Arial"/>
          <w:color w:val="000000" w:themeColor="text1"/>
          <w:sz w:val="20"/>
          <w:szCs w:val="20"/>
        </w:rPr>
        <w:t>Nov. 17</w:t>
      </w:r>
      <w:r w:rsidR="00923711"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923711" w:rsidRPr="00AE5DFE">
        <w:rPr>
          <w:rFonts w:ascii="Arial" w:hAnsi="Arial" w:cs="Arial"/>
          <w:color w:val="000000" w:themeColor="text1"/>
          <w:sz w:val="20"/>
          <w:szCs w:val="20"/>
        </w:rPr>
        <w:t xml:space="preserve"> 2015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70517F" w:rsidRPr="00AE5D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 xml:space="preserve">TNA </w:t>
      </w:r>
      <w:r w:rsidR="0070517F" w:rsidRPr="00AE5DFE">
        <w:rPr>
          <w:rFonts w:ascii="Arial" w:hAnsi="Arial" w:cs="Arial"/>
          <w:color w:val="000000" w:themeColor="text1"/>
          <w:sz w:val="20"/>
          <w:szCs w:val="20"/>
        </w:rPr>
        <w:t>-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 xml:space="preserve"> Aviation Technologies today announced the North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American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 xml:space="preserve"> release of the </w:t>
      </w:r>
      <w:r w:rsidR="00B53AC4" w:rsidRPr="00AE5DFE">
        <w:rPr>
          <w:rFonts w:ascii="Arial" w:hAnsi="Arial" w:cs="Arial"/>
          <w:i/>
          <w:color w:val="000000" w:themeColor="text1"/>
          <w:sz w:val="20"/>
          <w:szCs w:val="20"/>
        </w:rPr>
        <w:t>Tug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>MAXXE</w:t>
      </w:r>
      <w:r w:rsidR="008D33FC"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electrical </w:t>
      </w:r>
      <w:r w:rsidR="004C57D2" w:rsidRPr="00AE5DFE">
        <w:rPr>
          <w:rFonts w:ascii="Arial" w:hAnsi="Arial" w:cs="Arial"/>
          <w:color w:val="000000" w:themeColor="text1"/>
          <w:sz w:val="20"/>
          <w:szCs w:val="20"/>
        </w:rPr>
        <w:t>aircraft tow tug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 xml:space="preserve">, the world’s first ROTV (Remote Operated Tug Vehicle) that combines the best in flexibility, safety and unique technical features, all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incorporated</w:t>
      </w:r>
      <w:r w:rsidR="00A50FE1" w:rsidRPr="00AE5DFE">
        <w:rPr>
          <w:rFonts w:ascii="Arial" w:hAnsi="Arial" w:cs="Arial"/>
          <w:color w:val="000000" w:themeColor="text1"/>
          <w:sz w:val="20"/>
          <w:szCs w:val="20"/>
        </w:rPr>
        <w:t xml:space="preserve"> in a very compact</w:t>
      </w:r>
      <w:r w:rsidR="008D33FC" w:rsidRPr="00AE5DFE">
        <w:rPr>
          <w:rFonts w:ascii="Arial" w:hAnsi="Arial" w:cs="Arial"/>
          <w:color w:val="000000" w:themeColor="text1"/>
          <w:sz w:val="20"/>
          <w:szCs w:val="20"/>
        </w:rPr>
        <w:t xml:space="preserve"> package to elevate</w:t>
      </w:r>
      <w:r w:rsidR="00B53AC4" w:rsidRPr="00AE5DFE">
        <w:rPr>
          <w:rFonts w:ascii="Arial" w:hAnsi="Arial" w:cs="Arial"/>
          <w:color w:val="000000" w:themeColor="text1"/>
          <w:sz w:val="20"/>
          <w:szCs w:val="20"/>
        </w:rPr>
        <w:t xml:space="preserve"> user</w:t>
      </w:r>
      <w:r w:rsidR="00A50FE1" w:rsidRPr="00AE5DFE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="008D33FC" w:rsidRPr="00AE5DFE">
        <w:rPr>
          <w:rFonts w:ascii="Arial" w:hAnsi="Arial" w:cs="Arial"/>
          <w:color w:val="000000" w:themeColor="text1"/>
          <w:sz w:val="20"/>
          <w:szCs w:val="20"/>
        </w:rPr>
        <w:t>to the next level of</w:t>
      </w:r>
      <w:r w:rsidR="00A50FE1" w:rsidRPr="00AE5DFE">
        <w:rPr>
          <w:rFonts w:ascii="Arial" w:hAnsi="Arial" w:cs="Arial"/>
          <w:color w:val="000000" w:themeColor="text1"/>
          <w:sz w:val="20"/>
          <w:szCs w:val="20"/>
        </w:rPr>
        <w:t xml:space="preserve"> advanced aircraft ground handling.</w:t>
      </w:r>
    </w:p>
    <w:p w:rsidR="008D33FC" w:rsidRPr="00AE5DFE" w:rsidRDefault="008D33FC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95248" w:rsidRPr="00AE5DFE" w:rsidRDefault="00D95248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FE">
        <w:rPr>
          <w:rFonts w:ascii="Arial" w:hAnsi="Arial" w:cs="Arial"/>
          <w:color w:val="000000" w:themeColor="text1"/>
          <w:sz w:val="20"/>
          <w:szCs w:val="20"/>
        </w:rPr>
        <w:t>This high</w:t>
      </w:r>
      <w:r w:rsidR="008D33FC" w:rsidRPr="00AE5DFE">
        <w:rPr>
          <w:rFonts w:ascii="Arial" w:hAnsi="Arial" w:cs="Arial"/>
          <w:color w:val="000000" w:themeColor="text1"/>
          <w:sz w:val="20"/>
          <w:szCs w:val="20"/>
        </w:rPr>
        <w:t>ly flexible and versatile s</w:t>
      </w:r>
      <w:r w:rsidR="00FB200D" w:rsidRPr="00AE5DFE">
        <w:rPr>
          <w:rFonts w:ascii="Arial" w:hAnsi="Arial" w:cs="Arial"/>
          <w:color w:val="000000" w:themeColor="text1"/>
          <w:sz w:val="20"/>
          <w:szCs w:val="20"/>
        </w:rPr>
        <w:t>emi-a</w:t>
      </w:r>
      <w:r w:rsidR="008D33FC" w:rsidRPr="00AE5DFE">
        <w:rPr>
          <w:rFonts w:ascii="Arial" w:hAnsi="Arial" w:cs="Arial"/>
          <w:color w:val="000000" w:themeColor="text1"/>
          <w:sz w:val="20"/>
          <w:szCs w:val="20"/>
        </w:rPr>
        <w:t>utonomous robotic tow</w:t>
      </w:r>
      <w:r w:rsidR="00FB200D" w:rsidRPr="00AE5DFE">
        <w:rPr>
          <w:rFonts w:ascii="Arial" w:hAnsi="Arial" w:cs="Arial"/>
          <w:color w:val="000000" w:themeColor="text1"/>
          <w:sz w:val="20"/>
          <w:szCs w:val="20"/>
        </w:rPr>
        <w:t xml:space="preserve"> vehicle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can create up to 40% additional han</w:t>
      </w:r>
      <w:r w:rsidR="00FB200D" w:rsidRPr="00AE5DFE">
        <w:rPr>
          <w:rFonts w:ascii="Arial" w:hAnsi="Arial" w:cs="Arial"/>
          <w:color w:val="000000" w:themeColor="text1"/>
          <w:sz w:val="20"/>
          <w:szCs w:val="20"/>
        </w:rPr>
        <w:t>gar space, generating extra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revenues for aircraft handling operators, hangar owners, general aviation charter companies and airlines. Thanks to the proprietary and patented</w:t>
      </w:r>
      <w:r w:rsidR="00923711">
        <w:rPr>
          <w:rFonts w:ascii="Arial" w:hAnsi="Arial" w:cs="Arial"/>
          <w:color w:val="000000" w:themeColor="text1"/>
          <w:sz w:val="20"/>
          <w:szCs w:val="20"/>
        </w:rPr>
        <w:t xml:space="preserve"> 360 degree </w:t>
      </w:r>
      <w:proofErr w:type="spellStart"/>
      <w:r w:rsidR="00923711">
        <w:rPr>
          <w:rFonts w:ascii="Arial" w:hAnsi="Arial" w:cs="Arial"/>
          <w:color w:val="000000" w:themeColor="text1"/>
          <w:sz w:val="20"/>
          <w:szCs w:val="20"/>
        </w:rPr>
        <w:t>turnable</w:t>
      </w:r>
      <w:proofErr w:type="spellEnd"/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coupling tech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nology </w:t>
      </w:r>
      <w:r w:rsidR="00C9427E" w:rsidRPr="00AE5DFE">
        <w:rPr>
          <w:rFonts w:ascii="Arial" w:hAnsi="Arial" w:cs="Arial"/>
          <w:i/>
          <w:color w:val="000000" w:themeColor="text1"/>
          <w:sz w:val="20"/>
          <w:szCs w:val="20"/>
        </w:rPr>
        <w:t>Tug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>MAXXE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 is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the onl</w:t>
      </w:r>
      <w:r w:rsidR="00FB200D" w:rsidRPr="00AE5DFE">
        <w:rPr>
          <w:rFonts w:ascii="Arial" w:hAnsi="Arial" w:cs="Arial"/>
          <w:color w:val="000000" w:themeColor="text1"/>
          <w:sz w:val="20"/>
          <w:szCs w:val="20"/>
        </w:rPr>
        <w:t>y aircraft tug that can turn most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aircraft on the s</w:t>
      </w:r>
      <w:r w:rsidR="00FB200D" w:rsidRPr="00AE5DFE">
        <w:rPr>
          <w:rFonts w:ascii="Arial" w:hAnsi="Arial" w:cs="Arial"/>
          <w:color w:val="000000" w:themeColor="text1"/>
          <w:sz w:val="20"/>
          <w:szCs w:val="20"/>
        </w:rPr>
        <w:t>pot without turning the airplane</w:t>
      </w:r>
      <w:r w:rsidR="004C57D2" w:rsidRPr="00AE5DFE">
        <w:rPr>
          <w:rFonts w:ascii="Arial" w:hAnsi="Arial" w:cs="Arial"/>
          <w:color w:val="000000" w:themeColor="text1"/>
          <w:sz w:val="20"/>
          <w:szCs w:val="20"/>
        </w:rPr>
        <w:t>’s nose gear. That is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revolutionary, highly innovative, unique and unmatched compared to any other conventional tow tug.</w:t>
      </w:r>
      <w:r w:rsidR="008D33FC" w:rsidRPr="00AE5D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>Because h</w:t>
      </w:r>
      <w:r w:rsidR="008D33FC" w:rsidRPr="00AE5DFE">
        <w:rPr>
          <w:rFonts w:ascii="Arial" w:hAnsi="Arial" w:cs="Arial"/>
          <w:color w:val="000000" w:themeColor="text1"/>
          <w:sz w:val="20"/>
          <w:szCs w:val="20"/>
        </w:rPr>
        <w:t>angar space is hard to come by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 and relatively scarce throughout the entire aviation industry on both sides of the Atlantic, new innovative solutions were long overdue. By virtue of extreme shortag</w:t>
      </w:r>
      <w:r w:rsidR="00FB200D" w:rsidRPr="00AE5DFE">
        <w:rPr>
          <w:rFonts w:ascii="Arial" w:hAnsi="Arial" w:cs="Arial"/>
          <w:color w:val="000000" w:themeColor="text1"/>
          <w:sz w:val="20"/>
          <w:szCs w:val="20"/>
        </w:rPr>
        <w:t>e of hangar space and very crowded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 airport apron areas in Europe, t</w:t>
      </w:r>
      <w:r w:rsidR="006C3610" w:rsidRPr="00AE5DFE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6C3610" w:rsidRPr="00AE5DFE">
        <w:rPr>
          <w:rFonts w:ascii="Arial" w:hAnsi="Arial" w:cs="Arial"/>
          <w:i/>
          <w:color w:val="000000" w:themeColor="text1"/>
          <w:sz w:val="20"/>
          <w:szCs w:val="20"/>
        </w:rPr>
        <w:t>Tug</w:t>
      </w:r>
      <w:r w:rsidR="006C3610" w:rsidRPr="00AE5DFE">
        <w:rPr>
          <w:rFonts w:ascii="Arial" w:hAnsi="Arial" w:cs="Arial"/>
          <w:color w:val="000000" w:themeColor="text1"/>
          <w:sz w:val="20"/>
          <w:szCs w:val="20"/>
        </w:rPr>
        <w:t>MAXXE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="006C3610" w:rsidRPr="00AE5DFE">
        <w:rPr>
          <w:rFonts w:ascii="Arial" w:hAnsi="Arial" w:cs="Arial"/>
          <w:color w:val="000000" w:themeColor="text1"/>
          <w:sz w:val="20"/>
          <w:szCs w:val="20"/>
        </w:rPr>
        <w:t xml:space="preserve"> factory in Germany has been producing 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a new generation of </w:t>
      </w:r>
      <w:r w:rsidR="006C3610" w:rsidRPr="00AE5DFE">
        <w:rPr>
          <w:rFonts w:ascii="Arial" w:hAnsi="Arial" w:cs="Arial"/>
          <w:color w:val="000000" w:themeColor="text1"/>
          <w:sz w:val="20"/>
          <w:szCs w:val="20"/>
        </w:rPr>
        <w:t>aircraft tugs and robots for the European aviation industry since 15 years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D95248" w:rsidRPr="00AE5DFE" w:rsidRDefault="00D95248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50FE1" w:rsidRPr="00AE5DFE" w:rsidRDefault="006C3610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>“North American aircraft owners and operators</w:t>
      </w:r>
      <w:r w:rsidR="00B53AC4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have been</w:t>
      </w:r>
      <w:r w:rsidR="00A50FE1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asking and waiting for more effective aircraft tow technologies</w:t>
      </w:r>
      <w:r w:rsidR="00B53AC4" w:rsidRPr="00AE5DFE">
        <w:rPr>
          <w:rFonts w:ascii="Arial" w:hAnsi="Arial" w:cs="Arial"/>
          <w:i/>
          <w:color w:val="000000" w:themeColor="text1"/>
          <w:sz w:val="20"/>
          <w:szCs w:val="20"/>
        </w:rPr>
        <w:t>, and we</w:t>
      </w:r>
      <w:r w:rsidR="00A50FE1" w:rsidRPr="00AE5DFE">
        <w:rPr>
          <w:rFonts w:ascii="Arial" w:hAnsi="Arial" w:cs="Arial"/>
          <w:i/>
          <w:color w:val="000000" w:themeColor="text1"/>
          <w:sz w:val="20"/>
          <w:szCs w:val="20"/>
        </w:rPr>
        <w:t>’ve responded by introducing the most flexible ever ROTV, making aircraft handling and maneuvering on the ground more effective</w:t>
      </w:r>
      <w:r w:rsidR="00B53AC4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and redefining toda</w:t>
      </w:r>
      <w:r w:rsidR="00A50FE1" w:rsidRPr="00AE5DFE">
        <w:rPr>
          <w:rFonts w:ascii="Arial" w:hAnsi="Arial" w:cs="Arial"/>
          <w:i/>
          <w:color w:val="000000" w:themeColor="text1"/>
          <w:sz w:val="20"/>
          <w:szCs w:val="20"/>
        </w:rPr>
        <w:t>y’s market,”</w:t>
      </w:r>
      <w:r w:rsidR="00A50FE1" w:rsidRPr="00AE5DFE">
        <w:rPr>
          <w:rFonts w:ascii="Arial" w:hAnsi="Arial" w:cs="Arial"/>
          <w:color w:val="000000" w:themeColor="text1"/>
          <w:sz w:val="20"/>
          <w:szCs w:val="20"/>
        </w:rPr>
        <w:t xml:space="preserve"> said Michael Turwitt, Managing Partner and Co-Owner of TNA </w:t>
      </w:r>
      <w:r w:rsidR="00AD4022" w:rsidRPr="00AE5DFE">
        <w:rPr>
          <w:rFonts w:ascii="Arial" w:hAnsi="Arial" w:cs="Arial"/>
          <w:color w:val="000000" w:themeColor="text1"/>
          <w:sz w:val="20"/>
          <w:szCs w:val="20"/>
        </w:rPr>
        <w:t>-</w:t>
      </w:r>
      <w:r w:rsidR="00A50FE1" w:rsidRPr="00AE5DFE">
        <w:rPr>
          <w:rFonts w:ascii="Arial" w:hAnsi="Arial" w:cs="Arial"/>
          <w:color w:val="000000" w:themeColor="text1"/>
          <w:sz w:val="20"/>
          <w:szCs w:val="20"/>
        </w:rPr>
        <w:t xml:space="preserve"> Aviation Technologies.</w:t>
      </w:r>
    </w:p>
    <w:p w:rsidR="00C9427E" w:rsidRPr="00AE5DFE" w:rsidRDefault="00C9427E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C3610" w:rsidRPr="00AE5DFE" w:rsidRDefault="006C3610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>Tug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MAXXE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ROTV 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electrical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aircraft tow technology was designed for customers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 looking for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advanced, smart, 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environmentally clean,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easy to handle, and affordable tug solution that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 are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matching 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>today’s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modern</w:t>
      </w:r>
      <w:r w:rsidR="00C9427E" w:rsidRPr="00AE5DFE">
        <w:rPr>
          <w:rFonts w:ascii="Arial" w:hAnsi="Arial" w:cs="Arial"/>
          <w:color w:val="000000" w:themeColor="text1"/>
          <w:sz w:val="20"/>
          <w:szCs w:val="20"/>
        </w:rPr>
        <w:t xml:space="preserve"> general aviation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and commuter airliners</w:t>
      </w:r>
      <w:r w:rsidR="00A35BD3" w:rsidRPr="00AE5DFE">
        <w:rPr>
          <w:rFonts w:ascii="Arial" w:hAnsi="Arial" w:cs="Arial"/>
          <w:color w:val="000000" w:themeColor="text1"/>
          <w:sz w:val="20"/>
          <w:szCs w:val="20"/>
        </w:rPr>
        <w:t xml:space="preserve"> aircraft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in the range of </w:t>
      </w:r>
      <w:r w:rsidR="00A35BD3" w:rsidRPr="00AE5DFE">
        <w:rPr>
          <w:rFonts w:ascii="Arial" w:hAnsi="Arial" w:cs="Arial"/>
          <w:color w:val="000000" w:themeColor="text1"/>
          <w:sz w:val="20"/>
          <w:szCs w:val="20"/>
        </w:rPr>
        <w:t xml:space="preserve">20,000 to 130,000 </w:t>
      </w:r>
      <w:proofErr w:type="spellStart"/>
      <w:r w:rsidR="00A35BD3" w:rsidRPr="00AE5DFE">
        <w:rPr>
          <w:rFonts w:ascii="Arial" w:hAnsi="Arial" w:cs="Arial"/>
          <w:color w:val="000000" w:themeColor="text1"/>
          <w:sz w:val="20"/>
          <w:szCs w:val="20"/>
        </w:rPr>
        <w:t>lb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>s</w:t>
      </w:r>
      <w:proofErr w:type="spellEnd"/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 MTOW (Maximum Takeoff Weight), the fastest expanding segment in this industry.</w:t>
      </w:r>
    </w:p>
    <w:p w:rsidR="006C3610" w:rsidRPr="00AE5DFE" w:rsidRDefault="006C3610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50FE1" w:rsidRPr="00AE5DFE" w:rsidRDefault="00B53AC4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>“</w:t>
      </w:r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>This is German engineering at its finest. W</w:t>
      </w:r>
      <w:r w:rsidR="00AD4022" w:rsidRPr="00AE5DFE"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strived to give customers the best possible experience</w:t>
      </w:r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, extreme high quality, </w:t>
      </w:r>
      <w:r w:rsidR="00C9427E" w:rsidRPr="00AE5DFE">
        <w:rPr>
          <w:rFonts w:ascii="Arial" w:hAnsi="Arial" w:cs="Arial"/>
          <w:i/>
          <w:color w:val="000000" w:themeColor="text1"/>
          <w:sz w:val="20"/>
          <w:szCs w:val="20"/>
        </w:rPr>
        <w:t>durability</w:t>
      </w:r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>, and operational effectiveness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with the </w:t>
      </w:r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>best-in-class ROTV aircraft tow on the market. Performance and usability, w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hether it’s </w:t>
      </w:r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handling a 100,000 </w:t>
      </w:r>
      <w:proofErr w:type="spellStart"/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>lbs</w:t>
      </w:r>
      <w:proofErr w:type="spellEnd"/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Gulfstream G650 large corporate jet, or a 10,500 </w:t>
      </w:r>
      <w:proofErr w:type="spellStart"/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>lbs</w:t>
      </w:r>
      <w:proofErr w:type="spellEnd"/>
      <w:r w:rsidR="00A35BD3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Pilatus P12 single engine turboprop aircraft, customers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want </w:t>
      </w:r>
      <w:r w:rsidR="00863329" w:rsidRPr="00AE5DFE">
        <w:rPr>
          <w:rFonts w:ascii="Arial" w:hAnsi="Arial" w:cs="Arial"/>
          <w:i/>
          <w:color w:val="000000" w:themeColor="text1"/>
          <w:sz w:val="20"/>
          <w:szCs w:val="20"/>
        </w:rPr>
        <w:t>an aircraft tug technology that matches today’s high-tech airplanes. The TugMAXXE</w:t>
      </w:r>
      <w:r w:rsidR="00AD4022" w:rsidRPr="00AE5DFE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®</w:t>
      </w:r>
      <w:r w:rsidR="00863329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product line raises the bar for ground handling equipment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="00863329" w:rsidRPr="00AE5DFE">
        <w:rPr>
          <w:rFonts w:ascii="Arial" w:hAnsi="Arial" w:cs="Arial"/>
          <w:i/>
          <w:color w:val="000000" w:themeColor="text1"/>
          <w:sz w:val="20"/>
          <w:szCs w:val="20"/>
        </w:rPr>
        <w:t>For the first time ever,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users can enjoy high </w:t>
      </w:r>
      <w:r w:rsidR="00863329" w:rsidRPr="00AE5DFE">
        <w:rPr>
          <w:rFonts w:ascii="Arial" w:hAnsi="Arial" w:cs="Arial"/>
          <w:i/>
          <w:color w:val="000000" w:themeColor="text1"/>
          <w:sz w:val="20"/>
          <w:szCs w:val="20"/>
        </w:rPr>
        <w:t>efficiency, unmatched flexibility, more precision, higher safety, and cost-effecti</w:t>
      </w:r>
      <w:r w:rsidR="001B57F5" w:rsidRPr="00AE5DFE">
        <w:rPr>
          <w:rFonts w:ascii="Arial" w:hAnsi="Arial" w:cs="Arial"/>
          <w:i/>
          <w:color w:val="000000" w:themeColor="text1"/>
          <w:sz w:val="20"/>
          <w:szCs w:val="20"/>
        </w:rPr>
        <w:t>ve operations with a fast ROI (R</w:t>
      </w:r>
      <w:r w:rsidR="00863329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eturn on Investment). This product 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>delivers functionality normally</w:t>
      </w:r>
      <w:r w:rsidR="00863329" w:rsidRPr="00AE5DFE">
        <w:rPr>
          <w:rFonts w:ascii="Arial" w:hAnsi="Arial" w:cs="Arial"/>
          <w:i/>
          <w:color w:val="000000" w:themeColor="text1"/>
          <w:sz w:val="20"/>
          <w:szCs w:val="20"/>
        </w:rPr>
        <w:t xml:space="preserve"> not found in conventional aircraft tugs,”</w:t>
      </w:r>
      <w:r w:rsidR="00863329" w:rsidRPr="00AE5DFE">
        <w:rPr>
          <w:rFonts w:ascii="Arial" w:hAnsi="Arial" w:cs="Arial"/>
          <w:color w:val="000000" w:themeColor="text1"/>
          <w:sz w:val="20"/>
          <w:szCs w:val="20"/>
        </w:rPr>
        <w:t xml:space="preserve"> said Ulrich Nielen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63329" w:rsidRPr="00AE5DFE">
        <w:rPr>
          <w:rFonts w:ascii="Arial" w:hAnsi="Arial" w:cs="Arial"/>
          <w:color w:val="000000" w:themeColor="text1"/>
          <w:sz w:val="20"/>
          <w:szCs w:val="20"/>
        </w:rPr>
        <w:t>Managing Partner &amp; Co-Owner of TNA</w:t>
      </w:r>
      <w:r w:rsidR="00AD4022" w:rsidRPr="00AE5DFE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863329" w:rsidRPr="00AE5DFE">
        <w:rPr>
          <w:rFonts w:ascii="Arial" w:hAnsi="Arial" w:cs="Arial"/>
          <w:color w:val="000000" w:themeColor="text1"/>
          <w:sz w:val="20"/>
          <w:szCs w:val="20"/>
        </w:rPr>
        <w:t xml:space="preserve"> Aviation Technologies.</w:t>
      </w:r>
    </w:p>
    <w:p w:rsidR="00A50FE1" w:rsidRPr="00AE5DFE" w:rsidRDefault="00A50FE1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63329" w:rsidRPr="00AE5DFE" w:rsidRDefault="00863329" w:rsidP="00AE5DF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B57F5" w:rsidRPr="00923711" w:rsidRDefault="001B57F5" w:rsidP="00AE5DF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  <w:r w:rsidRPr="00923711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About TNA - Aviation Technologies</w:t>
      </w:r>
    </w:p>
    <w:p w:rsidR="001B57F5" w:rsidRPr="00AE5DFE" w:rsidRDefault="001B57F5" w:rsidP="00AE5DFE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</w:pPr>
    </w:p>
    <w:p w:rsidR="00A50FE1" w:rsidRDefault="00AD4022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E5DFE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TNA - Aviation Technologies</w:t>
      </w:r>
      <w:r w:rsidR="001B57F5" w:rsidRPr="00AE5DFE">
        <w:rPr>
          <w:rFonts w:ascii="Arial" w:hAnsi="Arial" w:cs="Arial"/>
          <w:bCs/>
          <w:color w:val="000000" w:themeColor="text1"/>
          <w:sz w:val="20"/>
          <w:szCs w:val="20"/>
          <w:bdr w:val="none" w:sz="0" w:space="0" w:color="auto" w:frame="1"/>
        </w:rPr>
        <w:t>, a division of Turwitt, Nielen &amp; Associates, P.A.,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is the exclusive American distributor for </w:t>
      </w:r>
      <w:r w:rsidRPr="00AE5DFE">
        <w:rPr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Tug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MAXXE</w:t>
      </w:r>
      <w:r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and Flyer-Truck</w:t>
      </w:r>
      <w:r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aircraft ground handling tugs</w:t>
      </w:r>
      <w:r w:rsidRPr="00AE5DFE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 xml:space="preserve">. These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advanced aircraft tugs, electric </w:t>
      </w:r>
      <w:proofErr w:type="spellStart"/>
      <w:r w:rsidRPr="00AE5DFE">
        <w:rPr>
          <w:rFonts w:ascii="Arial" w:hAnsi="Arial" w:cs="Arial"/>
          <w:color w:val="000000" w:themeColor="text1"/>
          <w:sz w:val="20"/>
          <w:szCs w:val="20"/>
        </w:rPr>
        <w:t>towbarless</w:t>
      </w:r>
      <w:proofErr w:type="spellEnd"/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tow tugs are easy to operate and offer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 limitless flexibility. The company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provide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s modern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solutions to all aircraft moving and ground 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support needs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1B57F5" w:rsidRPr="00AE5DFE">
        <w:rPr>
          <w:rFonts w:ascii="Arial" w:hAnsi="Arial" w:cs="Arial"/>
          <w:color w:val="000000" w:themeColor="text1"/>
          <w:sz w:val="20"/>
          <w:szCs w:val="20"/>
        </w:rPr>
        <w:t xml:space="preserve">fixed-wing 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aircraft and helicopters between 2,000 </w:t>
      </w:r>
      <w:proofErr w:type="spellStart"/>
      <w:r w:rsidRPr="00AE5DFE">
        <w:rPr>
          <w:rFonts w:ascii="Arial" w:hAnsi="Arial" w:cs="Arial"/>
          <w:color w:val="000000" w:themeColor="text1"/>
          <w:sz w:val="20"/>
          <w:szCs w:val="20"/>
        </w:rPr>
        <w:t>lbs</w:t>
      </w:r>
      <w:proofErr w:type="spellEnd"/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(910 kg) up to 220,000 </w:t>
      </w:r>
      <w:proofErr w:type="spellStart"/>
      <w:r w:rsidRPr="00AE5DFE">
        <w:rPr>
          <w:rFonts w:ascii="Arial" w:hAnsi="Arial" w:cs="Arial"/>
          <w:color w:val="000000" w:themeColor="text1"/>
          <w:sz w:val="20"/>
          <w:szCs w:val="20"/>
        </w:rPr>
        <w:t>lbs</w:t>
      </w:r>
      <w:proofErr w:type="spellEnd"/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(100 tons) MTOW. </w:t>
      </w:r>
      <w:r w:rsidRPr="00AE5DFE">
        <w:rPr>
          <w:rFonts w:ascii="Arial" w:hAnsi="Arial" w:cs="Arial"/>
          <w:i/>
          <w:color w:val="000000" w:themeColor="text1"/>
          <w:sz w:val="20"/>
          <w:szCs w:val="20"/>
        </w:rPr>
        <w:t>Tug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>MAXXE</w:t>
      </w:r>
      <w:r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electric remote controlled aircraft tugs (ROTV’s) and Flyer-Truck</w:t>
      </w:r>
      <w:r w:rsidRPr="00AE5DFE">
        <w:rPr>
          <w:rFonts w:ascii="Arial" w:hAnsi="Arial" w:cs="Arial"/>
          <w:color w:val="000000" w:themeColor="text1"/>
          <w:sz w:val="20"/>
          <w:szCs w:val="20"/>
          <w:vertAlign w:val="superscript"/>
        </w:rPr>
        <w:t>®</w:t>
      </w:r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E5DFE">
        <w:rPr>
          <w:rFonts w:ascii="Arial" w:hAnsi="Arial" w:cs="Arial"/>
          <w:color w:val="000000" w:themeColor="text1"/>
          <w:sz w:val="20"/>
          <w:szCs w:val="20"/>
        </w:rPr>
        <w:t>towbarless</w:t>
      </w:r>
      <w:proofErr w:type="spellEnd"/>
      <w:r w:rsidRPr="00AE5DFE">
        <w:rPr>
          <w:rFonts w:ascii="Arial" w:hAnsi="Arial" w:cs="Arial"/>
          <w:color w:val="000000" w:themeColor="text1"/>
          <w:sz w:val="20"/>
          <w:szCs w:val="20"/>
        </w:rPr>
        <w:t xml:space="preserve"> cabin tractors are best-in-class products that meet the needs of a diverse aviation marketplace, from private aircraft owners, FBO’s, MRO’s, charter and corporate flight operators, airline</w:t>
      </w:r>
      <w:r w:rsidR="0074105A" w:rsidRPr="00AE5DFE">
        <w:rPr>
          <w:rFonts w:ascii="Arial" w:hAnsi="Arial" w:cs="Arial"/>
          <w:color w:val="000000" w:themeColor="text1"/>
          <w:sz w:val="20"/>
          <w:szCs w:val="20"/>
        </w:rPr>
        <w:t>s, military and law enforcement.</w:t>
      </w:r>
      <w:r w:rsidR="005277EF">
        <w:rPr>
          <w:rFonts w:ascii="Arial" w:hAnsi="Arial" w:cs="Arial"/>
          <w:color w:val="000000" w:themeColor="text1"/>
          <w:sz w:val="20"/>
          <w:szCs w:val="20"/>
        </w:rPr>
        <w:t xml:space="preserve"> TNA – Aviation Technologies is a member of the NBAA.</w:t>
      </w:r>
    </w:p>
    <w:p w:rsid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923711" w:rsidRP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 w:rsidRPr="00923711">
        <w:rPr>
          <w:rFonts w:ascii="Arial" w:hAnsi="Arial" w:cs="Arial"/>
          <w:b/>
          <w:color w:val="000000" w:themeColor="text1"/>
          <w:sz w:val="20"/>
          <w:szCs w:val="20"/>
        </w:rPr>
        <w:t>Contact:</w:t>
      </w:r>
    </w:p>
    <w:p w:rsidR="00923711" w:rsidRP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923711" w:rsidRPr="00923711" w:rsidRDefault="006D14BA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TNA -</w:t>
      </w:r>
      <w:r w:rsidR="00923711" w:rsidRPr="00923711">
        <w:rPr>
          <w:rFonts w:ascii="Arial" w:hAnsi="Arial" w:cs="Arial"/>
          <w:color w:val="000000" w:themeColor="text1"/>
          <w:sz w:val="20"/>
          <w:szCs w:val="20"/>
        </w:rPr>
        <w:t xml:space="preserve"> Aviation Technologies</w:t>
      </w:r>
    </w:p>
    <w:p w:rsidR="00923711" w:rsidRP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3711">
        <w:rPr>
          <w:rFonts w:ascii="Arial" w:hAnsi="Arial" w:cs="Arial"/>
          <w:color w:val="000000" w:themeColor="text1"/>
          <w:sz w:val="20"/>
          <w:szCs w:val="20"/>
        </w:rPr>
        <w:t>A Division of Turwitt, Nielen &amp; Associates, P.A.</w:t>
      </w:r>
    </w:p>
    <w:p w:rsidR="00923711" w:rsidRP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3711">
        <w:rPr>
          <w:rFonts w:ascii="Arial" w:hAnsi="Arial" w:cs="Arial"/>
          <w:color w:val="000000" w:themeColor="text1"/>
          <w:sz w:val="20"/>
          <w:szCs w:val="20"/>
        </w:rPr>
        <w:t>4475 US Hwy. 1 South, Suite 202</w:t>
      </w:r>
    </w:p>
    <w:p w:rsidR="00923711" w:rsidRP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3711">
        <w:rPr>
          <w:rFonts w:ascii="Arial" w:hAnsi="Arial" w:cs="Arial"/>
          <w:color w:val="000000" w:themeColor="text1"/>
          <w:sz w:val="20"/>
          <w:szCs w:val="20"/>
        </w:rPr>
        <w:t>Plaza South Office Complex</w:t>
      </w:r>
    </w:p>
    <w:p w:rsidR="00923711" w:rsidRP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3711">
        <w:rPr>
          <w:rFonts w:ascii="Arial" w:hAnsi="Arial" w:cs="Arial"/>
          <w:color w:val="000000" w:themeColor="text1"/>
          <w:sz w:val="20"/>
          <w:szCs w:val="20"/>
        </w:rPr>
        <w:t>St. Augustine, FL 32086 – USA</w:t>
      </w:r>
    </w:p>
    <w:p w:rsid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3711">
        <w:rPr>
          <w:rFonts w:ascii="Arial" w:hAnsi="Arial" w:cs="Arial"/>
          <w:color w:val="000000" w:themeColor="text1"/>
          <w:sz w:val="20"/>
          <w:szCs w:val="20"/>
        </w:rPr>
        <w:t>Tel:     +1-904-217-0496</w:t>
      </w:r>
    </w:p>
    <w:p w:rsidR="006D14BA" w:rsidRPr="005277EF" w:rsidRDefault="006D14BA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8"/>
          <w:szCs w:val="20"/>
        </w:rPr>
      </w:pPr>
    </w:p>
    <w:p w:rsidR="006D14BA" w:rsidRPr="00923711" w:rsidRDefault="006D14BA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Michael Turwitt, Managing Partner</w:t>
      </w:r>
    </w:p>
    <w:p w:rsidR="00923711" w:rsidRDefault="00923711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23711">
        <w:rPr>
          <w:rFonts w:ascii="Arial" w:hAnsi="Arial" w:cs="Arial"/>
          <w:color w:val="000000" w:themeColor="text1"/>
          <w:sz w:val="20"/>
          <w:szCs w:val="20"/>
        </w:rPr>
        <w:t xml:space="preserve">Email: </w:t>
      </w:r>
      <w:hyperlink r:id="rId5" w:history="1">
        <w:r w:rsidR="006D14BA" w:rsidRPr="001D65E5">
          <w:rPr>
            <w:rStyle w:val="Hyperlink"/>
            <w:rFonts w:ascii="Arial" w:hAnsi="Arial" w:cs="Arial"/>
            <w:sz w:val="20"/>
            <w:szCs w:val="20"/>
          </w:rPr>
          <w:t>m.turwitt@tunias.com</w:t>
        </w:r>
      </w:hyperlink>
    </w:p>
    <w:p w:rsidR="006D14BA" w:rsidRPr="00923711" w:rsidRDefault="006D14BA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923711" w:rsidRDefault="006D14BA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Web:</w:t>
      </w:r>
      <w:r w:rsidR="00923711" w:rsidRPr="0092371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hyperlink r:id="rId6" w:history="1">
        <w:r w:rsidRPr="001D65E5">
          <w:rPr>
            <w:rStyle w:val="Hyperlink"/>
            <w:rFonts w:ascii="Arial" w:hAnsi="Arial" w:cs="Arial"/>
            <w:sz w:val="20"/>
            <w:szCs w:val="20"/>
          </w:rPr>
          <w:t>http://www.tna-aviation.com</w:t>
        </w:r>
      </w:hyperlink>
    </w:p>
    <w:p w:rsidR="006D14BA" w:rsidRPr="00923711" w:rsidRDefault="006D14BA" w:rsidP="0092371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6D14BA" w:rsidRDefault="006D14BA" w:rsidP="006D14B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D14BA" w:rsidRPr="00923711" w:rsidRDefault="006D14BA" w:rsidP="006D14B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Photos are available</w:t>
      </w:r>
      <w:r w:rsidRPr="00923711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923711" w:rsidRDefault="006D14BA" w:rsidP="00923711">
      <w:pPr>
        <w:pStyle w:val="font8"/>
        <w:spacing w:after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1750326" cy="2333768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50-2-8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73" cy="235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>
            <wp:extent cx="3289111" cy="2327046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-5-pix-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856" cy="233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EF" w:rsidRDefault="005277EF" w:rsidP="00923711">
      <w:pPr>
        <w:pStyle w:val="font8"/>
        <w:spacing w:after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AF3DBC" wp14:editId="2BE02AA4">
            <wp:simplePos x="0" y="0"/>
            <wp:positionH relativeFrom="column">
              <wp:posOffset>2374181</wp:posOffset>
            </wp:positionH>
            <wp:positionV relativeFrom="paragraph">
              <wp:posOffset>2046509</wp:posOffset>
            </wp:positionV>
            <wp:extent cx="2791819" cy="1692323"/>
            <wp:effectExtent l="0" t="0" r="889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60-degree-SM-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42"/>
                    <a:stretch/>
                  </pic:blipFill>
                  <pic:spPr bwMode="auto">
                    <a:xfrm>
                      <a:off x="0" y="0"/>
                      <a:ext cx="2792711" cy="1692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F420892" wp14:editId="734F8D12">
            <wp:simplePos x="0" y="0"/>
            <wp:positionH relativeFrom="margin">
              <wp:align>left</wp:align>
            </wp:positionH>
            <wp:positionV relativeFrom="paragraph">
              <wp:posOffset>2046510</wp:posOffset>
            </wp:positionV>
            <wp:extent cx="2210937" cy="1675891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l-360-1-5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937" cy="1675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61F1544" wp14:editId="417F8EEB">
            <wp:extent cx="2637836" cy="186231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li-Jet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78" cy="188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59AB692" wp14:editId="2B5AD9C7">
            <wp:extent cx="2374284" cy="1851942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l-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307" cy="18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711" w:rsidRPr="00923711" w:rsidRDefault="005277EF" w:rsidP="005277EF">
      <w:pPr>
        <w:pStyle w:val="font8"/>
        <w:spacing w:after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bookmarkStart w:id="0" w:name="_GoBack"/>
      <w:bookmarkEnd w:id="0"/>
    </w:p>
    <w:sectPr w:rsidR="00923711" w:rsidRPr="00923711" w:rsidSect="0092371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C4"/>
    <w:rsid w:val="0007677E"/>
    <w:rsid w:val="000C4AEB"/>
    <w:rsid w:val="001A5D79"/>
    <w:rsid w:val="001B57F5"/>
    <w:rsid w:val="00252255"/>
    <w:rsid w:val="003354DF"/>
    <w:rsid w:val="0042330F"/>
    <w:rsid w:val="004C57D2"/>
    <w:rsid w:val="005277EF"/>
    <w:rsid w:val="00537F8C"/>
    <w:rsid w:val="005E1535"/>
    <w:rsid w:val="00625045"/>
    <w:rsid w:val="00697094"/>
    <w:rsid w:val="006C3610"/>
    <w:rsid w:val="006D14BA"/>
    <w:rsid w:val="0070517F"/>
    <w:rsid w:val="0074105A"/>
    <w:rsid w:val="00863329"/>
    <w:rsid w:val="008856A6"/>
    <w:rsid w:val="008D33FC"/>
    <w:rsid w:val="00923711"/>
    <w:rsid w:val="00A35BD3"/>
    <w:rsid w:val="00A50FE1"/>
    <w:rsid w:val="00AD4022"/>
    <w:rsid w:val="00AE5DFE"/>
    <w:rsid w:val="00AE7A51"/>
    <w:rsid w:val="00B53AC4"/>
    <w:rsid w:val="00C9427E"/>
    <w:rsid w:val="00D20B47"/>
    <w:rsid w:val="00D57534"/>
    <w:rsid w:val="00D95248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2CE8A-61B8-428E-98D2-DC0F2CDE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AD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4022"/>
  </w:style>
  <w:style w:type="character" w:styleId="CommentReference">
    <w:name w:val="annotation reference"/>
    <w:basedOn w:val="DefaultParagraphFont"/>
    <w:uiPriority w:val="99"/>
    <w:semiHidden/>
    <w:unhideWhenUsed/>
    <w:rsid w:val="00D20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B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1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na-aviation.com" TargetMode="External"/><Relationship Id="rId11" Type="http://schemas.openxmlformats.org/officeDocument/2006/relationships/image" Target="media/image6.jpg"/><Relationship Id="rId5" Type="http://schemas.openxmlformats.org/officeDocument/2006/relationships/hyperlink" Target="mailto:m.turwitt@tunias.com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Turwitt</dc:creator>
  <cp:keywords/>
  <dc:description/>
  <cp:lastModifiedBy>Michael Turwitt</cp:lastModifiedBy>
  <cp:revision>4</cp:revision>
  <dcterms:created xsi:type="dcterms:W3CDTF">2015-11-13T20:04:00Z</dcterms:created>
  <dcterms:modified xsi:type="dcterms:W3CDTF">2015-11-16T16:58:00Z</dcterms:modified>
</cp:coreProperties>
</file>