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6B9E" w:rsidRDefault="00436941">
      <w:r>
        <w:rPr>
          <w:noProof/>
        </w:rPr>
        <w:drawing>
          <wp:anchor distT="0" distB="0" distL="114300" distR="114300" simplePos="0" relativeHeight="251658240" behindDoc="0" locked="0" layoutInCell="0" hidden="0" allowOverlap="1" wp14:anchorId="454CD360" wp14:editId="2F55EA9C">
            <wp:simplePos x="0" y="0"/>
            <wp:positionH relativeFrom="margin">
              <wp:posOffset>1532890</wp:posOffset>
            </wp:positionH>
            <wp:positionV relativeFrom="paragraph">
              <wp:posOffset>-342899</wp:posOffset>
            </wp:positionV>
            <wp:extent cx="1341120" cy="640080"/>
            <wp:effectExtent l="0" t="0" r="0" b="0"/>
            <wp:wrapSquare wrapText="bothSides" distT="0" distB="0" distL="114300" distR="114300"/>
            <wp:docPr id="1" name="image01.png" descr="C:\Users\jwallace\Pictures\TMW Logo.png"/>
            <wp:cNvGraphicFramePr/>
            <a:graphic xmlns:a="http://schemas.openxmlformats.org/drawingml/2006/main">
              <a:graphicData uri="http://schemas.openxmlformats.org/drawingml/2006/picture">
                <pic:pic xmlns:pic="http://schemas.openxmlformats.org/drawingml/2006/picture">
                  <pic:nvPicPr>
                    <pic:cNvPr id="0" name="image01.png" descr="C:\Users\jwallace\Pictures\TMW Logo.png"/>
                    <pic:cNvPicPr preferRelativeResize="0"/>
                  </pic:nvPicPr>
                  <pic:blipFill>
                    <a:blip r:embed="rId5"/>
                    <a:srcRect/>
                    <a:stretch>
                      <a:fillRect/>
                    </a:stretch>
                  </pic:blipFill>
                  <pic:spPr>
                    <a:xfrm>
                      <a:off x="0" y="0"/>
                      <a:ext cx="1341120" cy="640080"/>
                    </a:xfrm>
                    <a:prstGeom prst="rect">
                      <a:avLst/>
                    </a:prstGeom>
                    <a:ln/>
                  </pic:spPr>
                </pic:pic>
              </a:graphicData>
            </a:graphic>
          </wp:anchor>
        </w:drawing>
      </w:r>
      <w:r>
        <w:rPr>
          <w:noProof/>
        </w:rPr>
        <w:drawing>
          <wp:anchor distT="0" distB="0" distL="114300" distR="114300" simplePos="0" relativeHeight="251659264" behindDoc="0" locked="0" layoutInCell="0" hidden="0" allowOverlap="1" wp14:anchorId="0E164043" wp14:editId="06ABF8CD">
            <wp:simplePos x="0" y="0"/>
            <wp:positionH relativeFrom="margin">
              <wp:posOffset>-85089</wp:posOffset>
            </wp:positionH>
            <wp:positionV relativeFrom="paragraph">
              <wp:posOffset>-433069</wp:posOffset>
            </wp:positionV>
            <wp:extent cx="1616075" cy="636905"/>
            <wp:effectExtent l="0" t="0" r="0" b="0"/>
            <wp:wrapSquare wrapText="bothSides" distT="0" distB="0" distL="114300" distR="114300"/>
            <wp:docPr id="2" name="image03.png" descr="Macintosh HD:Users:alisonbuckneberg:Desktop:Screen Shot 2014-08-05 at 8.49.23 AM.png"/>
            <wp:cNvGraphicFramePr/>
            <a:graphic xmlns:a="http://schemas.openxmlformats.org/drawingml/2006/main">
              <a:graphicData uri="http://schemas.openxmlformats.org/drawingml/2006/picture">
                <pic:pic xmlns:pic="http://schemas.openxmlformats.org/drawingml/2006/picture">
                  <pic:nvPicPr>
                    <pic:cNvPr id="0" name="image03.png" descr="Macintosh HD:Users:alisonbuckneberg:Desktop:Screen Shot 2014-08-05 at 8.49.23 AM.png"/>
                    <pic:cNvPicPr preferRelativeResize="0"/>
                  </pic:nvPicPr>
                  <pic:blipFill>
                    <a:blip r:embed="rId6"/>
                    <a:srcRect/>
                    <a:stretch>
                      <a:fillRect/>
                    </a:stretch>
                  </pic:blipFill>
                  <pic:spPr>
                    <a:xfrm>
                      <a:off x="0" y="0"/>
                      <a:ext cx="1616075" cy="636905"/>
                    </a:xfrm>
                    <a:prstGeom prst="rect">
                      <a:avLst/>
                    </a:prstGeom>
                    <a:ln/>
                  </pic:spPr>
                </pic:pic>
              </a:graphicData>
            </a:graphic>
          </wp:anchor>
        </w:drawing>
      </w:r>
    </w:p>
    <w:p w:rsidR="00626B9E" w:rsidRDefault="00626B9E"/>
    <w:p w:rsidR="00626B9E" w:rsidRPr="00AD5E8B" w:rsidRDefault="00436941">
      <w:pPr>
        <w:rPr>
          <w:rFonts w:ascii="Century Gothic" w:eastAsia="Questrial" w:hAnsi="Century Gothic" w:cs="Questrial"/>
          <w:color w:val="0000FF"/>
          <w:sz w:val="20"/>
          <w:szCs w:val="20"/>
        </w:rPr>
      </w:pPr>
      <w:r>
        <w:rPr>
          <w:rFonts w:ascii="Questrial" w:eastAsia="Questrial" w:hAnsi="Questrial" w:cs="Questrial"/>
          <w:sz w:val="20"/>
          <w:szCs w:val="20"/>
        </w:rPr>
        <w:br/>
      </w:r>
      <w:r>
        <w:rPr>
          <w:rFonts w:ascii="Questrial" w:eastAsia="Questrial" w:hAnsi="Questrial" w:cs="Questrial"/>
          <w:sz w:val="20"/>
          <w:szCs w:val="20"/>
        </w:rPr>
        <w:br/>
      </w:r>
      <w:r w:rsidRPr="00AD5E8B">
        <w:rPr>
          <w:rFonts w:ascii="Century Gothic" w:eastAsia="Questrial" w:hAnsi="Century Gothic" w:cs="Questrial"/>
          <w:sz w:val="20"/>
          <w:szCs w:val="20"/>
        </w:rPr>
        <w:t>Media contacts: Ellie Walradth at</w:t>
      </w:r>
      <w:r w:rsidRPr="00AD5E8B">
        <w:rPr>
          <w:rFonts w:ascii="Century Gothic" w:eastAsia="Questrial" w:hAnsi="Century Gothic" w:cs="Questrial"/>
          <w:b/>
          <w:sz w:val="20"/>
          <w:szCs w:val="20"/>
        </w:rPr>
        <w:t xml:space="preserve"> </w:t>
      </w:r>
      <w:hyperlink r:id="rId7">
        <w:r w:rsidRPr="00AD5E8B">
          <w:rPr>
            <w:rFonts w:ascii="Century Gothic" w:eastAsia="Questrial" w:hAnsi="Century Gothic" w:cs="Questrial"/>
            <w:color w:val="0000FF"/>
            <w:sz w:val="20"/>
            <w:szCs w:val="20"/>
            <w:u w:val="single"/>
          </w:rPr>
          <w:t>ewalradth@peoplenetonline.com</w:t>
        </w:r>
      </w:hyperlink>
      <w:r w:rsidR="00AD5E8B">
        <w:rPr>
          <w:rFonts w:ascii="Century Gothic" w:eastAsia="Questrial" w:hAnsi="Century Gothic" w:cs="Questrial"/>
          <w:color w:val="0000FF"/>
          <w:sz w:val="20"/>
          <w:szCs w:val="20"/>
        </w:rPr>
        <w:t xml:space="preserve"> </w:t>
      </w:r>
      <w:r w:rsidRPr="00AD5E8B">
        <w:rPr>
          <w:rFonts w:ascii="Century Gothic" w:eastAsia="Questrial" w:hAnsi="Century Gothic" w:cs="Questrial"/>
          <w:sz w:val="20"/>
          <w:szCs w:val="20"/>
        </w:rPr>
        <w:t>or 952.908.6193</w:t>
      </w:r>
    </w:p>
    <w:p w:rsidR="00626B9E" w:rsidRPr="00AD5E8B" w:rsidRDefault="00436941">
      <w:pPr>
        <w:rPr>
          <w:rFonts w:ascii="Century Gothic" w:hAnsi="Century Gothic"/>
          <w:sz w:val="20"/>
          <w:szCs w:val="20"/>
        </w:rPr>
      </w:pPr>
      <w:r w:rsidRPr="00AD5E8B">
        <w:rPr>
          <w:rFonts w:ascii="Century Gothic" w:eastAsia="Questrial" w:hAnsi="Century Gothic" w:cs="Questrial"/>
          <w:sz w:val="20"/>
          <w:szCs w:val="20"/>
        </w:rPr>
        <w:tab/>
      </w:r>
      <w:r w:rsidRPr="00AD5E8B">
        <w:rPr>
          <w:rFonts w:ascii="Century Gothic" w:eastAsia="Questrial" w:hAnsi="Century Gothic" w:cs="Questrial"/>
          <w:sz w:val="20"/>
          <w:szCs w:val="20"/>
        </w:rPr>
        <w:tab/>
        <w:t xml:space="preserve">    Caroline Lyle at </w:t>
      </w:r>
      <w:hyperlink r:id="rId8">
        <w:r w:rsidRPr="00AD5E8B">
          <w:rPr>
            <w:rFonts w:ascii="Century Gothic" w:eastAsia="Questrial" w:hAnsi="Century Gothic" w:cs="Questrial"/>
            <w:color w:val="0000FF"/>
            <w:sz w:val="20"/>
            <w:szCs w:val="20"/>
            <w:u w:val="single"/>
          </w:rPr>
          <w:t>clyle@tmwsystems.com</w:t>
        </w:r>
      </w:hyperlink>
      <w:r w:rsidRPr="00AD5E8B">
        <w:rPr>
          <w:rFonts w:ascii="Century Gothic" w:eastAsia="Questrial" w:hAnsi="Century Gothic" w:cs="Questrial"/>
          <w:sz w:val="20"/>
          <w:szCs w:val="20"/>
        </w:rPr>
        <w:t xml:space="preserve"> or 440.721.2260</w:t>
      </w:r>
    </w:p>
    <w:p w:rsidR="00626B9E" w:rsidRPr="00AD5E8B" w:rsidRDefault="00436941">
      <w:pPr>
        <w:rPr>
          <w:rFonts w:ascii="Century Gothic" w:hAnsi="Century Gothic"/>
          <w:sz w:val="20"/>
          <w:szCs w:val="20"/>
        </w:rPr>
      </w:pPr>
      <w:r w:rsidRPr="00AD5E8B">
        <w:rPr>
          <w:rFonts w:ascii="Century Gothic" w:eastAsia="Questrial" w:hAnsi="Century Gothic" w:cs="Questrial"/>
          <w:sz w:val="20"/>
          <w:szCs w:val="20"/>
        </w:rPr>
        <w:t xml:space="preserve">                              Kara Turtinen at </w:t>
      </w:r>
      <w:hyperlink r:id="rId9">
        <w:r w:rsidRPr="00AD5E8B">
          <w:rPr>
            <w:rFonts w:ascii="Century Gothic" w:eastAsia="Questrial" w:hAnsi="Century Gothic" w:cs="Questrial"/>
            <w:color w:val="0000FF"/>
            <w:sz w:val="20"/>
            <w:szCs w:val="20"/>
            <w:u w:val="single"/>
          </w:rPr>
          <w:t>kara@maccabee.com</w:t>
        </w:r>
      </w:hyperlink>
      <w:r w:rsidRPr="00AD5E8B">
        <w:rPr>
          <w:rFonts w:ascii="Century Gothic" w:eastAsia="Questrial" w:hAnsi="Century Gothic" w:cs="Questrial"/>
          <w:sz w:val="20"/>
          <w:szCs w:val="20"/>
        </w:rPr>
        <w:t xml:space="preserve"> or 612.337.0087</w:t>
      </w:r>
    </w:p>
    <w:p w:rsidR="00626B9E" w:rsidRDefault="00436941">
      <w:r w:rsidRPr="00AD5E8B">
        <w:rPr>
          <w:rFonts w:ascii="Century Gothic" w:eastAsia="Questrial" w:hAnsi="Century Gothic" w:cs="Questrial"/>
          <w:sz w:val="20"/>
          <w:szCs w:val="20"/>
        </w:rPr>
        <w:tab/>
      </w:r>
      <w:r w:rsidRPr="00AD5E8B">
        <w:rPr>
          <w:rFonts w:ascii="Century Gothic" w:eastAsia="Questrial" w:hAnsi="Century Gothic" w:cs="Questrial"/>
          <w:sz w:val="20"/>
          <w:szCs w:val="20"/>
        </w:rPr>
        <w:tab/>
        <w:t xml:space="preserve">    Drew Shippy at </w:t>
      </w:r>
      <w:hyperlink r:id="rId10">
        <w:r w:rsidRPr="00AD5E8B">
          <w:rPr>
            <w:rFonts w:ascii="Century Gothic" w:eastAsia="Questrial" w:hAnsi="Century Gothic" w:cs="Questrial"/>
            <w:color w:val="0000FF"/>
            <w:sz w:val="20"/>
            <w:szCs w:val="20"/>
            <w:u w:val="single"/>
          </w:rPr>
          <w:t>drew@pinnmedia.com</w:t>
        </w:r>
      </w:hyperlink>
      <w:r w:rsidRPr="00AD5E8B">
        <w:rPr>
          <w:rFonts w:ascii="Century Gothic" w:eastAsia="Questrial" w:hAnsi="Century Gothic" w:cs="Questrial"/>
          <w:sz w:val="20"/>
          <w:szCs w:val="20"/>
        </w:rPr>
        <w:t xml:space="preserve"> or 330.687.4053</w:t>
      </w:r>
    </w:p>
    <w:p w:rsidR="00626B9E" w:rsidRDefault="00626B9E">
      <w:pPr>
        <w:widowControl w:val="0"/>
      </w:pPr>
    </w:p>
    <w:p w:rsidR="00626B9E" w:rsidRDefault="00626B9E">
      <w:pPr>
        <w:widowControl w:val="0"/>
        <w:jc w:val="center"/>
      </w:pPr>
    </w:p>
    <w:p w:rsidR="00626B9E" w:rsidRDefault="00436941" w:rsidP="00AD5E8B">
      <w:pPr>
        <w:widowControl w:val="0"/>
        <w:jc w:val="center"/>
      </w:pPr>
      <w:r w:rsidRPr="00AD5E8B">
        <w:rPr>
          <w:rFonts w:ascii="Century Gothic" w:eastAsia="Questrial" w:hAnsi="Century Gothic" w:cs="Questrial"/>
          <w:b/>
        </w:rPr>
        <w:t>PeopleNet and TMW Unveil Several Collaborative, Connected Transportation</w:t>
      </w:r>
      <w:r w:rsidR="00AD5E8B">
        <w:rPr>
          <w:rFonts w:ascii="Century Gothic" w:eastAsia="Questrial" w:hAnsi="Century Gothic" w:cs="Questrial"/>
          <w:b/>
        </w:rPr>
        <w:t xml:space="preserve"> </w:t>
      </w:r>
      <w:r w:rsidRPr="00AD5E8B">
        <w:rPr>
          <w:rFonts w:ascii="Century Gothic" w:eastAsia="Questrial" w:hAnsi="Century Gothic" w:cs="Questrial"/>
          <w:b/>
        </w:rPr>
        <w:t>Technologies</w:t>
      </w:r>
      <w:r w:rsidR="00AD5E8B">
        <w:rPr>
          <w:rFonts w:ascii="Century Gothic" w:eastAsia="Questrial" w:hAnsi="Century Gothic" w:cs="Questrial"/>
          <w:b/>
        </w:rPr>
        <w:t xml:space="preserve"> on </w:t>
      </w:r>
      <w:r w:rsidRPr="00AD5E8B">
        <w:rPr>
          <w:rFonts w:ascii="Century Gothic" w:eastAsia="Questrial" w:hAnsi="Century Gothic" w:cs="Questrial"/>
          <w:b/>
        </w:rPr>
        <w:t>Day One of Inaugural in.sight Conference</w:t>
      </w:r>
    </w:p>
    <w:p w:rsidR="00626B9E" w:rsidRDefault="00626B9E">
      <w:pPr>
        <w:widowControl w:val="0"/>
        <w:jc w:val="center"/>
      </w:pPr>
    </w:p>
    <w:p w:rsidR="00AD5E8B" w:rsidRDefault="00436941">
      <w:pPr>
        <w:widowControl w:val="0"/>
        <w:jc w:val="center"/>
        <w:rPr>
          <w:rFonts w:ascii="Century Gothic" w:eastAsia="Questrial" w:hAnsi="Century Gothic" w:cs="Questrial"/>
          <w:i/>
          <w:sz w:val="20"/>
          <w:szCs w:val="20"/>
        </w:rPr>
      </w:pPr>
      <w:r w:rsidRPr="00AD5E8B">
        <w:rPr>
          <w:rFonts w:ascii="Century Gothic" w:eastAsia="Questrial" w:hAnsi="Century Gothic" w:cs="Questrial"/>
          <w:i/>
          <w:sz w:val="20"/>
          <w:szCs w:val="20"/>
        </w:rPr>
        <w:t>Combined fleet mobility and TMS solutions designed to enhance communication,</w:t>
      </w:r>
    </w:p>
    <w:p w:rsidR="00626B9E" w:rsidRPr="00AD5E8B" w:rsidRDefault="00436941">
      <w:pPr>
        <w:widowControl w:val="0"/>
        <w:jc w:val="center"/>
        <w:rPr>
          <w:rFonts w:ascii="Century Gothic" w:hAnsi="Century Gothic"/>
          <w:i/>
        </w:rPr>
      </w:pPr>
      <w:r w:rsidRPr="00AD5E8B">
        <w:rPr>
          <w:rFonts w:ascii="Century Gothic" w:eastAsia="Questrial" w:hAnsi="Century Gothic" w:cs="Questrial"/>
          <w:i/>
          <w:sz w:val="20"/>
          <w:szCs w:val="20"/>
        </w:rPr>
        <w:t>operational efficiency and profitability</w:t>
      </w:r>
    </w:p>
    <w:p w:rsidR="00E27A8C" w:rsidRDefault="00E27A8C">
      <w:pPr>
        <w:spacing w:line="360" w:lineRule="auto"/>
        <w:rPr>
          <w:rFonts w:ascii="Questrial" w:eastAsia="Questrial" w:hAnsi="Questrial" w:cs="Questrial"/>
          <w:b/>
          <w:sz w:val="18"/>
          <w:szCs w:val="18"/>
        </w:rPr>
      </w:pPr>
    </w:p>
    <w:p w:rsidR="00626B9E" w:rsidRPr="00AD5E8B" w:rsidRDefault="00436941">
      <w:pPr>
        <w:spacing w:line="360" w:lineRule="auto"/>
        <w:rPr>
          <w:rFonts w:ascii="Century Gothic" w:hAnsi="Century Gothic"/>
          <w:sz w:val="18"/>
          <w:szCs w:val="18"/>
        </w:rPr>
      </w:pPr>
      <w:r w:rsidRPr="00AD5E8B">
        <w:rPr>
          <w:rFonts w:ascii="Century Gothic" w:eastAsia="Questrial" w:hAnsi="Century Gothic" w:cs="Questrial"/>
          <w:b/>
          <w:sz w:val="18"/>
          <w:szCs w:val="18"/>
        </w:rPr>
        <w:t>NASHVILLE, TN – September 26, 2016</w:t>
      </w:r>
      <w:r w:rsidRPr="00AD5E8B">
        <w:rPr>
          <w:rFonts w:ascii="Century Gothic" w:eastAsia="Questrial" w:hAnsi="Century Gothic" w:cs="Questrial"/>
          <w:sz w:val="18"/>
          <w:szCs w:val="18"/>
        </w:rPr>
        <w:t xml:space="preserve"> — </w:t>
      </w:r>
      <w:r w:rsidR="00AD5E8B">
        <w:rPr>
          <w:rFonts w:ascii="Century Gothic" w:eastAsia="Questrial" w:hAnsi="Century Gothic" w:cs="Questrial"/>
          <w:sz w:val="18"/>
          <w:szCs w:val="18"/>
        </w:rPr>
        <w:t xml:space="preserve">Thousands of </w:t>
      </w:r>
      <w:r w:rsidRPr="00AD5E8B">
        <w:rPr>
          <w:rFonts w:ascii="Century Gothic" w:eastAsia="Questrial" w:hAnsi="Century Gothic" w:cs="Questrial"/>
          <w:sz w:val="18"/>
          <w:szCs w:val="18"/>
        </w:rPr>
        <w:t>representatives of for-hire and private fleets, brokers, 3PLs, heavy duty repair centers and other transportation businesses were introduced to an array of collaborative and seamlessly connected telematics and TMS solutions during today’s opening session of the inaugural PeopleNet and TMW Systems in.sight User Conference // Expo. PeopleNet (</w:t>
      </w:r>
      <w:hyperlink r:id="rId11">
        <w:r w:rsidRPr="00AD5E8B">
          <w:rPr>
            <w:rFonts w:ascii="Century Gothic" w:eastAsia="Questrial" w:hAnsi="Century Gothic" w:cs="Questrial"/>
            <w:color w:val="0000FF"/>
            <w:sz w:val="18"/>
            <w:szCs w:val="18"/>
            <w:u w:val="single"/>
          </w:rPr>
          <w:t>www.peoplenetonline.com</w:t>
        </w:r>
      </w:hyperlink>
      <w:r w:rsidRPr="00AD5E8B">
        <w:rPr>
          <w:rFonts w:ascii="Century Gothic" w:eastAsia="Questrial" w:hAnsi="Century Gothic" w:cs="Questrial"/>
          <w:sz w:val="18"/>
          <w:szCs w:val="18"/>
        </w:rPr>
        <w:t>) and TMW (</w:t>
      </w:r>
      <w:hyperlink r:id="rId12">
        <w:r w:rsidRPr="00AD5E8B">
          <w:rPr>
            <w:rFonts w:ascii="Century Gothic" w:eastAsia="Questrial" w:hAnsi="Century Gothic" w:cs="Questrial"/>
            <w:color w:val="0000FF"/>
            <w:sz w:val="18"/>
            <w:szCs w:val="18"/>
            <w:u w:val="single"/>
          </w:rPr>
          <w:t>www.TMWsystems.com</w:t>
        </w:r>
      </w:hyperlink>
      <w:r w:rsidRPr="00AD5E8B">
        <w:rPr>
          <w:rFonts w:ascii="Century Gothic" w:eastAsia="Questrial" w:hAnsi="Century Gothic" w:cs="Questrial"/>
          <w:sz w:val="18"/>
          <w:szCs w:val="18"/>
        </w:rPr>
        <w:t>) are Trimble (NASDAQ: TRMB)</w:t>
      </w:r>
      <w:r w:rsidRPr="00AD5E8B">
        <w:rPr>
          <w:rFonts w:ascii="Century Gothic" w:eastAsia="Questrial" w:hAnsi="Century Gothic" w:cs="Questrial"/>
          <w:sz w:val="18"/>
          <w:szCs w:val="18"/>
          <w:vertAlign w:val="superscript"/>
        </w:rPr>
        <w:t xml:space="preserve"> </w:t>
      </w:r>
      <w:r w:rsidRPr="00AD5E8B">
        <w:rPr>
          <w:rFonts w:ascii="Century Gothic" w:eastAsia="Questrial" w:hAnsi="Century Gothic" w:cs="Questrial"/>
          <w:sz w:val="18"/>
          <w:szCs w:val="18"/>
        </w:rPr>
        <w:t>Companies and part of its international Transportation and Logistics (T&amp;L) Division.</w:t>
      </w:r>
    </w:p>
    <w:p w:rsidR="00626B9E" w:rsidRPr="00AD5E8B" w:rsidRDefault="00626B9E">
      <w:pPr>
        <w:spacing w:line="360" w:lineRule="auto"/>
        <w:rPr>
          <w:rFonts w:ascii="Century Gothic" w:hAnsi="Century Gothic"/>
          <w:sz w:val="18"/>
          <w:szCs w:val="18"/>
        </w:rPr>
      </w:pPr>
    </w:p>
    <w:p w:rsidR="00626B9E" w:rsidRPr="00AD5E8B" w:rsidRDefault="00436941">
      <w:pPr>
        <w:spacing w:line="360" w:lineRule="auto"/>
        <w:rPr>
          <w:rFonts w:ascii="Century Gothic" w:hAnsi="Century Gothic"/>
          <w:sz w:val="18"/>
          <w:szCs w:val="18"/>
        </w:rPr>
      </w:pPr>
      <w:r w:rsidRPr="00AD5E8B">
        <w:rPr>
          <w:rFonts w:ascii="Century Gothic" w:eastAsia="Questrial" w:hAnsi="Century Gothic" w:cs="Questrial"/>
          <w:sz w:val="18"/>
          <w:szCs w:val="18"/>
        </w:rPr>
        <w:t>in.sight 2016 is an exclusive opportunity to explore the latest connected transportation technologies spanning Trimble’s broad T&amp;L portfolio. TMW President David Wangler and PeopleNet President Brian McLaughlin demonstrated this extended value to customers by previewing a number of innovative multi-platform solutions. These included a powerful new driver-facing mobile app; the industry’s first comprehensive “journey management” application; and a universal, cloud-based solution that enables fleets to quickly and easily integrate PeopleNet data into their TMWSuite</w:t>
      </w:r>
      <w:r w:rsidRPr="00AD5E8B">
        <w:rPr>
          <w:rFonts w:ascii="Century Gothic" w:eastAsia="Questrial" w:hAnsi="Century Gothic" w:cs="Questrial"/>
          <w:sz w:val="18"/>
          <w:szCs w:val="18"/>
          <w:vertAlign w:val="superscript"/>
        </w:rPr>
        <w:t>®</w:t>
      </w:r>
      <w:r w:rsidRPr="00AD5E8B">
        <w:rPr>
          <w:rFonts w:ascii="Century Gothic" w:eastAsia="Questrial" w:hAnsi="Century Gothic" w:cs="Questrial"/>
          <w:sz w:val="18"/>
          <w:szCs w:val="18"/>
        </w:rPr>
        <w:t xml:space="preserve"> software. They also highlighted a new integration that will allow users of the web-based PeopleNet solution to simultaneously access critical information from their TMS software.</w:t>
      </w:r>
    </w:p>
    <w:p w:rsidR="00626B9E" w:rsidRPr="00AD5E8B" w:rsidRDefault="00626B9E">
      <w:pPr>
        <w:spacing w:line="360" w:lineRule="auto"/>
        <w:rPr>
          <w:rFonts w:ascii="Century Gothic" w:hAnsi="Century Gothic"/>
          <w:sz w:val="18"/>
          <w:szCs w:val="18"/>
        </w:rPr>
      </w:pPr>
    </w:p>
    <w:p w:rsidR="00626B9E" w:rsidRPr="00AD5E8B" w:rsidRDefault="00436941">
      <w:pPr>
        <w:spacing w:line="360" w:lineRule="auto"/>
        <w:rPr>
          <w:rFonts w:ascii="Century Gothic" w:hAnsi="Century Gothic"/>
          <w:sz w:val="18"/>
          <w:szCs w:val="18"/>
        </w:rPr>
      </w:pPr>
      <w:r w:rsidRPr="00AD5E8B">
        <w:rPr>
          <w:rFonts w:ascii="Century Gothic" w:eastAsia="Questrial" w:hAnsi="Century Gothic" w:cs="Questrial"/>
          <w:sz w:val="18"/>
          <w:szCs w:val="18"/>
        </w:rPr>
        <w:t>“This conference reflects an exciting new era for our companies and for transportation technology,” McLaughlin told the audience. “PeopleNet and TMW have long delivered significant business value on a solution-specific basis. Now we have connected critical tools and information within several solutions to provide a far more impactful user experience in terms of driving improved communication, efficiency and, ultimately, profitability.”</w:t>
      </w:r>
    </w:p>
    <w:p w:rsidR="00626B9E" w:rsidRPr="00AD5E8B" w:rsidRDefault="00626B9E">
      <w:pPr>
        <w:spacing w:line="360" w:lineRule="auto"/>
        <w:rPr>
          <w:rFonts w:ascii="Century Gothic" w:hAnsi="Century Gothic"/>
          <w:sz w:val="18"/>
          <w:szCs w:val="18"/>
        </w:rPr>
      </w:pPr>
    </w:p>
    <w:p w:rsidR="00626B9E" w:rsidRPr="00AD5E8B" w:rsidRDefault="00436941">
      <w:pPr>
        <w:spacing w:line="360" w:lineRule="auto"/>
        <w:rPr>
          <w:rFonts w:ascii="Century Gothic" w:hAnsi="Century Gothic"/>
          <w:sz w:val="18"/>
          <w:szCs w:val="18"/>
        </w:rPr>
      </w:pPr>
      <w:r w:rsidRPr="00AD5E8B">
        <w:rPr>
          <w:rFonts w:ascii="Century Gothic" w:eastAsia="Questrial" w:hAnsi="Century Gothic" w:cs="Questrial"/>
          <w:sz w:val="18"/>
          <w:szCs w:val="18"/>
        </w:rPr>
        <w:t>Wangler cited the elimination of traditional “swivel chair integration” – whereby users must switch between multiple applications and interfaces – as key to making better, faster decisions. “Being able to simultaneously view business-critical information from multiple platforms helps every member of a transportation enterprise save time while making choices that contribute to improved business performance,” he said.</w:t>
      </w:r>
    </w:p>
    <w:p w:rsidR="00626B9E" w:rsidRPr="00AD5E8B" w:rsidRDefault="00626B9E">
      <w:pPr>
        <w:spacing w:line="360" w:lineRule="auto"/>
        <w:rPr>
          <w:rFonts w:ascii="Century Gothic" w:hAnsi="Century Gothic"/>
          <w:sz w:val="18"/>
          <w:szCs w:val="18"/>
        </w:rPr>
      </w:pPr>
    </w:p>
    <w:p w:rsidR="00626B9E" w:rsidRPr="00AD5E8B" w:rsidRDefault="00436941">
      <w:pPr>
        <w:spacing w:line="360" w:lineRule="auto"/>
        <w:rPr>
          <w:rFonts w:ascii="Century Gothic" w:hAnsi="Century Gothic"/>
          <w:sz w:val="18"/>
          <w:szCs w:val="18"/>
        </w:rPr>
      </w:pPr>
      <w:r w:rsidRPr="00AD5E8B">
        <w:rPr>
          <w:rFonts w:ascii="Century Gothic" w:eastAsia="Questrial" w:hAnsi="Century Gothic" w:cs="Questrial"/>
          <w:sz w:val="18"/>
          <w:szCs w:val="18"/>
        </w:rPr>
        <w:t xml:space="preserve">McLaughlin and Wangler also pointed to the increased importance of integrating advanced business intelligence into </w:t>
      </w:r>
      <w:r w:rsidR="00F31753" w:rsidRPr="00AD5E8B">
        <w:rPr>
          <w:rFonts w:ascii="Century Gothic" w:eastAsia="Questrial" w:hAnsi="Century Gothic" w:cs="Questrial"/>
          <w:sz w:val="18"/>
          <w:szCs w:val="18"/>
        </w:rPr>
        <w:t>t</w:t>
      </w:r>
      <w:r w:rsidR="00C164BC" w:rsidRPr="00AD5E8B">
        <w:rPr>
          <w:rFonts w:ascii="Century Gothic" w:eastAsia="Questrial" w:hAnsi="Century Gothic" w:cs="Questrial"/>
          <w:sz w:val="18"/>
          <w:szCs w:val="18"/>
        </w:rPr>
        <w:t xml:space="preserve">ransportation </w:t>
      </w:r>
      <w:r w:rsidR="00F31753" w:rsidRPr="00AD5E8B">
        <w:rPr>
          <w:rFonts w:ascii="Century Gothic" w:eastAsia="Questrial" w:hAnsi="Century Gothic" w:cs="Questrial"/>
          <w:sz w:val="18"/>
          <w:szCs w:val="18"/>
        </w:rPr>
        <w:t>m</w:t>
      </w:r>
      <w:r w:rsidR="00C164BC" w:rsidRPr="00AD5E8B">
        <w:rPr>
          <w:rFonts w:ascii="Century Gothic" w:eastAsia="Questrial" w:hAnsi="Century Gothic" w:cs="Questrial"/>
          <w:sz w:val="18"/>
          <w:szCs w:val="18"/>
        </w:rPr>
        <w:t xml:space="preserve">anagement </w:t>
      </w:r>
      <w:r w:rsidR="00F31753" w:rsidRPr="00AD5E8B">
        <w:rPr>
          <w:rFonts w:ascii="Century Gothic" w:eastAsia="Questrial" w:hAnsi="Century Gothic" w:cs="Questrial"/>
          <w:sz w:val="18"/>
          <w:szCs w:val="18"/>
        </w:rPr>
        <w:t>s</w:t>
      </w:r>
      <w:r w:rsidR="00C164BC" w:rsidRPr="00AD5E8B">
        <w:rPr>
          <w:rFonts w:ascii="Century Gothic" w:eastAsia="Questrial" w:hAnsi="Century Gothic" w:cs="Questrial"/>
          <w:sz w:val="18"/>
          <w:szCs w:val="18"/>
        </w:rPr>
        <w:t>ystems (</w:t>
      </w:r>
      <w:r w:rsidRPr="00AD5E8B">
        <w:rPr>
          <w:rFonts w:ascii="Century Gothic" w:eastAsia="Questrial" w:hAnsi="Century Gothic" w:cs="Questrial"/>
          <w:sz w:val="18"/>
          <w:szCs w:val="18"/>
        </w:rPr>
        <w:t>TMS</w:t>
      </w:r>
      <w:r w:rsidR="00C164BC" w:rsidRPr="00AD5E8B">
        <w:rPr>
          <w:rFonts w:ascii="Century Gothic" w:eastAsia="Questrial" w:hAnsi="Century Gothic" w:cs="Questrial"/>
          <w:sz w:val="18"/>
          <w:szCs w:val="18"/>
        </w:rPr>
        <w:t>)</w:t>
      </w:r>
      <w:r w:rsidRPr="00AD5E8B">
        <w:rPr>
          <w:rFonts w:ascii="Century Gothic" w:eastAsia="Questrial" w:hAnsi="Century Gothic" w:cs="Questrial"/>
          <w:sz w:val="18"/>
          <w:szCs w:val="18"/>
        </w:rPr>
        <w:t xml:space="preserve"> and fleet mobility solutions. “We are partnering with an ever expanding range of transportation businesses to collect and analyze operational data, define industry benchmarks and track emerging trends that can impact productivity and competitiveness,” Wangler said.</w:t>
      </w:r>
    </w:p>
    <w:p w:rsidR="00626B9E" w:rsidRPr="00AD5E8B" w:rsidRDefault="00626B9E">
      <w:pPr>
        <w:spacing w:line="360" w:lineRule="auto"/>
        <w:rPr>
          <w:rFonts w:ascii="Century Gothic" w:hAnsi="Century Gothic"/>
          <w:sz w:val="18"/>
          <w:szCs w:val="18"/>
        </w:rPr>
      </w:pPr>
    </w:p>
    <w:p w:rsidR="00626B9E" w:rsidRPr="00AD5E8B" w:rsidRDefault="00436941">
      <w:pPr>
        <w:spacing w:line="360" w:lineRule="auto"/>
        <w:rPr>
          <w:rFonts w:ascii="Century Gothic" w:hAnsi="Century Gothic"/>
          <w:sz w:val="18"/>
          <w:szCs w:val="18"/>
        </w:rPr>
      </w:pPr>
      <w:r w:rsidRPr="00AD5E8B">
        <w:rPr>
          <w:rFonts w:ascii="Century Gothic" w:eastAsia="Questrial" w:hAnsi="Century Gothic" w:cs="Questrial"/>
          <w:sz w:val="18"/>
          <w:szCs w:val="18"/>
        </w:rPr>
        <w:t>“Our connected solutions enable users to access many of these insights at the point of decision, whether it’s at the executive level, in dispatch, within a service bay or in the cab of an over-the-road tractor,” McLaughlin added.</w:t>
      </w:r>
    </w:p>
    <w:p w:rsidR="00626B9E" w:rsidRPr="00AD5E8B" w:rsidRDefault="00626B9E">
      <w:pPr>
        <w:spacing w:line="360" w:lineRule="auto"/>
        <w:rPr>
          <w:rFonts w:ascii="Century Gothic" w:hAnsi="Century Gothic"/>
          <w:sz w:val="18"/>
          <w:szCs w:val="18"/>
        </w:rPr>
      </w:pPr>
    </w:p>
    <w:p w:rsidR="00626B9E" w:rsidRPr="00AD5E8B" w:rsidRDefault="00436941">
      <w:pPr>
        <w:spacing w:line="360" w:lineRule="auto"/>
        <w:rPr>
          <w:rFonts w:ascii="Century Gothic" w:hAnsi="Century Gothic"/>
          <w:sz w:val="18"/>
          <w:szCs w:val="18"/>
        </w:rPr>
      </w:pPr>
      <w:r w:rsidRPr="00AD5E8B">
        <w:rPr>
          <w:rFonts w:ascii="Century Gothic" w:eastAsia="Questrial" w:hAnsi="Century Gothic" w:cs="Questrial"/>
          <w:sz w:val="18"/>
          <w:szCs w:val="18"/>
        </w:rPr>
        <w:t>Connected solutions previewed during today’s opening session included:</w:t>
      </w:r>
    </w:p>
    <w:p w:rsidR="00626B9E" w:rsidRPr="00AD5E8B" w:rsidRDefault="00626B9E">
      <w:pPr>
        <w:spacing w:line="360" w:lineRule="auto"/>
        <w:rPr>
          <w:rFonts w:ascii="Century Gothic" w:hAnsi="Century Gothic"/>
          <w:sz w:val="18"/>
          <w:szCs w:val="18"/>
        </w:rPr>
      </w:pPr>
    </w:p>
    <w:p w:rsidR="00626B9E" w:rsidRPr="00AD5E8B" w:rsidRDefault="00436941">
      <w:pPr>
        <w:spacing w:line="360" w:lineRule="auto"/>
        <w:rPr>
          <w:rFonts w:ascii="Century Gothic" w:hAnsi="Century Gothic"/>
          <w:sz w:val="18"/>
          <w:szCs w:val="18"/>
        </w:rPr>
      </w:pPr>
      <w:r w:rsidRPr="00AD5E8B">
        <w:rPr>
          <w:rFonts w:ascii="Century Gothic" w:eastAsia="Questrial" w:hAnsi="Century Gothic" w:cs="Questrial"/>
          <w:sz w:val="18"/>
          <w:szCs w:val="18"/>
        </w:rPr>
        <w:tab/>
      </w:r>
      <w:r w:rsidRPr="00AD5E8B">
        <w:rPr>
          <w:rFonts w:ascii="Century Gothic" w:eastAsia="Questrial" w:hAnsi="Century Gothic" w:cs="Questrial"/>
          <w:sz w:val="18"/>
          <w:szCs w:val="18"/>
        </w:rPr>
        <w:tab/>
      </w:r>
      <w:r w:rsidRPr="00AD5E8B">
        <w:rPr>
          <w:rFonts w:ascii="Century Gothic" w:eastAsia="Questrial" w:hAnsi="Century Gothic" w:cs="Questrial"/>
          <w:b/>
          <w:sz w:val="18"/>
          <w:szCs w:val="18"/>
        </w:rPr>
        <w:t>ConnectedDriver™ Mobility App</w:t>
      </w:r>
    </w:p>
    <w:p w:rsidR="00626B9E" w:rsidRPr="00AD5E8B" w:rsidRDefault="00436941">
      <w:pPr>
        <w:spacing w:line="360" w:lineRule="auto"/>
        <w:ind w:left="1440"/>
        <w:rPr>
          <w:rFonts w:ascii="Century Gothic" w:hAnsi="Century Gothic"/>
          <w:sz w:val="18"/>
          <w:szCs w:val="18"/>
        </w:rPr>
      </w:pPr>
      <w:r w:rsidRPr="00AD5E8B">
        <w:rPr>
          <w:rFonts w:ascii="Century Gothic" w:eastAsia="Questrial" w:hAnsi="Century Gothic" w:cs="Questrial"/>
          <w:sz w:val="18"/>
          <w:szCs w:val="18"/>
        </w:rPr>
        <w:t>A driver-facing application that provides custom, bi-directional messaging; dispatch and stop data; hours of service availability; driver pay; driver time-off; and other information. The cloud-based app, which has been available to drivers as a companion to the PeopleNet system, is now integrated with the TMWSuite platform.</w:t>
      </w:r>
    </w:p>
    <w:p w:rsidR="00626B9E" w:rsidRPr="00AD5E8B" w:rsidRDefault="00626B9E">
      <w:pPr>
        <w:spacing w:line="360" w:lineRule="auto"/>
        <w:rPr>
          <w:rFonts w:ascii="Century Gothic" w:hAnsi="Century Gothic"/>
          <w:sz w:val="18"/>
          <w:szCs w:val="18"/>
        </w:rPr>
      </w:pPr>
    </w:p>
    <w:p w:rsidR="00626B9E" w:rsidRPr="00AD5E8B" w:rsidRDefault="00436941">
      <w:pPr>
        <w:spacing w:line="360" w:lineRule="auto"/>
        <w:rPr>
          <w:rFonts w:ascii="Century Gothic" w:hAnsi="Century Gothic"/>
          <w:sz w:val="18"/>
          <w:szCs w:val="18"/>
        </w:rPr>
      </w:pPr>
      <w:r w:rsidRPr="00AD5E8B">
        <w:rPr>
          <w:rFonts w:ascii="Century Gothic" w:eastAsia="Questrial" w:hAnsi="Century Gothic" w:cs="Questrial"/>
          <w:sz w:val="18"/>
          <w:szCs w:val="18"/>
        </w:rPr>
        <w:tab/>
      </w:r>
      <w:r w:rsidRPr="00AD5E8B">
        <w:rPr>
          <w:rFonts w:ascii="Century Gothic" w:eastAsia="Questrial" w:hAnsi="Century Gothic" w:cs="Questrial"/>
          <w:sz w:val="18"/>
          <w:szCs w:val="18"/>
        </w:rPr>
        <w:tab/>
      </w:r>
      <w:r w:rsidRPr="00AD5E8B">
        <w:rPr>
          <w:rFonts w:ascii="Century Gothic" w:eastAsia="Questrial" w:hAnsi="Century Gothic" w:cs="Questrial"/>
          <w:b/>
          <w:sz w:val="18"/>
          <w:szCs w:val="18"/>
        </w:rPr>
        <w:t>TripInsight™</w:t>
      </w:r>
      <w:r w:rsidR="00C164BC" w:rsidRPr="00AD5E8B">
        <w:rPr>
          <w:rFonts w:ascii="Century Gothic" w:eastAsia="Questrial" w:hAnsi="Century Gothic" w:cs="Questrial"/>
          <w:b/>
          <w:sz w:val="18"/>
          <w:szCs w:val="18"/>
        </w:rPr>
        <w:t xml:space="preserve"> </w:t>
      </w:r>
      <w:r w:rsidR="00F31753" w:rsidRPr="00AD5E8B">
        <w:rPr>
          <w:rFonts w:ascii="Century Gothic" w:eastAsia="Questrial" w:hAnsi="Century Gothic" w:cs="Questrial"/>
          <w:b/>
          <w:sz w:val="18"/>
          <w:szCs w:val="18"/>
        </w:rPr>
        <w:t>Solution</w:t>
      </w:r>
    </w:p>
    <w:p w:rsidR="00626B9E" w:rsidRPr="00AD5E8B" w:rsidRDefault="00436941">
      <w:pPr>
        <w:spacing w:line="360" w:lineRule="auto"/>
        <w:ind w:left="1440"/>
        <w:rPr>
          <w:rFonts w:ascii="Century Gothic" w:hAnsi="Century Gothic"/>
          <w:sz w:val="18"/>
          <w:szCs w:val="18"/>
        </w:rPr>
      </w:pPr>
      <w:bookmarkStart w:id="0" w:name="_gjdgxs" w:colFirst="0" w:colLast="0"/>
      <w:bookmarkEnd w:id="0"/>
      <w:r w:rsidRPr="00AD5E8B">
        <w:rPr>
          <w:rFonts w:ascii="Century Gothic" w:eastAsia="Questrial" w:hAnsi="Century Gothic" w:cs="Questrial"/>
          <w:sz w:val="18"/>
          <w:szCs w:val="18"/>
        </w:rPr>
        <w:t xml:space="preserve">A comprehensive, cloud-based journey management solution that provides proactive decision support and uniquely accurate ETA and PTA </w:t>
      </w:r>
      <w:r w:rsidR="00E27A8C" w:rsidRPr="00AD5E8B">
        <w:rPr>
          <w:rFonts w:ascii="Century Gothic" w:eastAsia="Questrial" w:hAnsi="Century Gothic" w:cs="Questrial"/>
          <w:sz w:val="18"/>
          <w:szCs w:val="18"/>
        </w:rPr>
        <w:t xml:space="preserve">to the back office and driver. </w:t>
      </w:r>
      <w:r w:rsidRPr="00AD5E8B">
        <w:rPr>
          <w:rFonts w:ascii="Century Gothic" w:eastAsia="Questrial" w:hAnsi="Century Gothic" w:cs="Questrial"/>
          <w:sz w:val="18"/>
          <w:szCs w:val="18"/>
        </w:rPr>
        <w:t xml:space="preserve">The application </w:t>
      </w:r>
      <w:r w:rsidR="00AD5E8B">
        <w:rPr>
          <w:rFonts w:ascii="Century Gothic" w:eastAsia="Questrial" w:hAnsi="Century Gothic" w:cs="Questrial"/>
          <w:sz w:val="18"/>
          <w:szCs w:val="18"/>
        </w:rPr>
        <w:t xml:space="preserve">manages around multiple variables </w:t>
      </w:r>
      <w:r w:rsidRPr="00AD5E8B">
        <w:rPr>
          <w:rFonts w:ascii="Century Gothic" w:eastAsia="Questrial" w:hAnsi="Century Gothic" w:cs="Questrial"/>
          <w:sz w:val="18"/>
          <w:szCs w:val="18"/>
        </w:rPr>
        <w:t>influencing trip outcome, including hours of service calculation, route restrictions, over-the-road purchasing and rest stops.</w:t>
      </w:r>
    </w:p>
    <w:p w:rsidR="00626B9E" w:rsidRPr="00AD5E8B" w:rsidRDefault="00626B9E">
      <w:pPr>
        <w:spacing w:line="360" w:lineRule="auto"/>
        <w:rPr>
          <w:rFonts w:ascii="Century Gothic" w:hAnsi="Century Gothic"/>
          <w:sz w:val="18"/>
          <w:szCs w:val="18"/>
        </w:rPr>
      </w:pPr>
    </w:p>
    <w:p w:rsidR="00626B9E" w:rsidRPr="00AD5E8B" w:rsidRDefault="00436941">
      <w:pPr>
        <w:spacing w:line="360" w:lineRule="auto"/>
        <w:rPr>
          <w:rFonts w:ascii="Century Gothic" w:hAnsi="Century Gothic"/>
          <w:sz w:val="18"/>
          <w:szCs w:val="18"/>
        </w:rPr>
      </w:pPr>
      <w:r w:rsidRPr="00AD5E8B">
        <w:rPr>
          <w:rFonts w:ascii="Century Gothic" w:eastAsia="Questrial" w:hAnsi="Century Gothic" w:cs="Questrial"/>
          <w:sz w:val="18"/>
          <w:szCs w:val="18"/>
        </w:rPr>
        <w:tab/>
      </w:r>
      <w:r w:rsidRPr="00AD5E8B">
        <w:rPr>
          <w:rFonts w:ascii="Century Gothic" w:eastAsia="Questrial" w:hAnsi="Century Gothic" w:cs="Questrial"/>
          <w:sz w:val="18"/>
          <w:szCs w:val="18"/>
        </w:rPr>
        <w:tab/>
      </w:r>
      <w:r w:rsidR="00BB2AA1">
        <w:rPr>
          <w:rFonts w:ascii="Century Gothic" w:eastAsia="Questrial" w:hAnsi="Century Gothic" w:cs="Questrial"/>
          <w:b/>
          <w:sz w:val="18"/>
          <w:szCs w:val="18"/>
        </w:rPr>
        <w:t xml:space="preserve">TMW </w:t>
      </w:r>
      <w:proofErr w:type="spellStart"/>
      <w:r w:rsidR="00BB2AA1">
        <w:rPr>
          <w:rFonts w:ascii="Century Gothic" w:eastAsia="Questrial" w:hAnsi="Century Gothic" w:cs="Questrial"/>
          <w:b/>
          <w:sz w:val="18"/>
          <w:szCs w:val="18"/>
        </w:rPr>
        <w:t>Fleet</w:t>
      </w:r>
      <w:r w:rsidRPr="00AD5E8B">
        <w:rPr>
          <w:rFonts w:ascii="Century Gothic" w:eastAsia="Questrial" w:hAnsi="Century Gothic" w:cs="Questrial"/>
          <w:b/>
          <w:sz w:val="18"/>
          <w:szCs w:val="18"/>
        </w:rPr>
        <w:t>Conne</w:t>
      </w:r>
      <w:r w:rsidR="00E27A8C" w:rsidRPr="00AD5E8B">
        <w:rPr>
          <w:rFonts w:ascii="Century Gothic" w:eastAsia="Questrial" w:hAnsi="Century Gothic" w:cs="Questrial"/>
          <w:b/>
          <w:sz w:val="18"/>
          <w:szCs w:val="18"/>
        </w:rPr>
        <w:t>X</w:t>
      </w:r>
      <w:proofErr w:type="spellEnd"/>
      <w:r w:rsidR="00BB2AA1">
        <w:rPr>
          <w:rFonts w:ascii="Century Gothic" w:eastAsia="Questrial" w:hAnsi="Century Gothic" w:cs="Questrial"/>
          <w:b/>
          <w:sz w:val="18"/>
          <w:szCs w:val="18"/>
        </w:rPr>
        <w:t>™</w:t>
      </w:r>
    </w:p>
    <w:p w:rsidR="00626B9E" w:rsidRPr="00AD5E8B" w:rsidRDefault="00436941">
      <w:pPr>
        <w:spacing w:line="360" w:lineRule="auto"/>
        <w:ind w:left="1440"/>
        <w:rPr>
          <w:rFonts w:ascii="Century Gothic" w:hAnsi="Century Gothic"/>
          <w:sz w:val="18"/>
          <w:szCs w:val="18"/>
        </w:rPr>
      </w:pPr>
      <w:r w:rsidRPr="00AD5E8B">
        <w:rPr>
          <w:rFonts w:ascii="Century Gothic" w:eastAsia="Questrial" w:hAnsi="Century Gothic" w:cs="Questrial"/>
          <w:sz w:val="18"/>
          <w:szCs w:val="18"/>
        </w:rPr>
        <w:t>A cloud-based universal solution that enables fleets to integrate their mobile communication platforms into TMWSuite software without the need for costly on-premise servers</w:t>
      </w:r>
      <w:r w:rsidR="00BB2AA1">
        <w:rPr>
          <w:rFonts w:ascii="Century Gothic" w:eastAsia="Questrial" w:hAnsi="Century Gothic" w:cs="Questrial"/>
          <w:sz w:val="18"/>
          <w:szCs w:val="18"/>
        </w:rPr>
        <w:t xml:space="preserve"> or custom coding. </w:t>
      </w:r>
      <w:proofErr w:type="spellStart"/>
      <w:r w:rsidR="00BB2AA1">
        <w:rPr>
          <w:rFonts w:ascii="Century Gothic" w:eastAsia="Questrial" w:hAnsi="Century Gothic" w:cs="Questrial"/>
          <w:sz w:val="18"/>
          <w:szCs w:val="18"/>
        </w:rPr>
        <w:t>Fleet</w:t>
      </w:r>
      <w:r w:rsidR="00E27A8C" w:rsidRPr="00AD5E8B">
        <w:rPr>
          <w:rFonts w:ascii="Century Gothic" w:eastAsia="Questrial" w:hAnsi="Century Gothic" w:cs="Questrial"/>
          <w:sz w:val="18"/>
          <w:szCs w:val="18"/>
        </w:rPr>
        <w:t>ConneX</w:t>
      </w:r>
      <w:proofErr w:type="spellEnd"/>
      <w:r w:rsidRPr="00AD5E8B">
        <w:rPr>
          <w:rFonts w:ascii="Century Gothic" w:eastAsia="Questrial" w:hAnsi="Century Gothic" w:cs="Questrial"/>
          <w:sz w:val="18"/>
          <w:szCs w:val="18"/>
        </w:rPr>
        <w:t xml:space="preserve"> is now available for fleets using TMWSuite software in conjunction with the PeopleNet solution.</w:t>
      </w:r>
    </w:p>
    <w:p w:rsidR="00626B9E" w:rsidRPr="00AD5E8B" w:rsidRDefault="00626B9E">
      <w:pPr>
        <w:spacing w:line="360" w:lineRule="auto"/>
        <w:rPr>
          <w:rFonts w:ascii="Century Gothic" w:hAnsi="Century Gothic"/>
          <w:sz w:val="18"/>
          <w:szCs w:val="18"/>
        </w:rPr>
      </w:pPr>
    </w:p>
    <w:p w:rsidR="00626B9E" w:rsidRPr="00AD5E8B" w:rsidRDefault="00436941">
      <w:pPr>
        <w:spacing w:line="360" w:lineRule="auto"/>
        <w:rPr>
          <w:rFonts w:ascii="Century Gothic" w:hAnsi="Century Gothic"/>
          <w:sz w:val="18"/>
          <w:szCs w:val="18"/>
        </w:rPr>
      </w:pPr>
      <w:r w:rsidRPr="00AD5E8B">
        <w:rPr>
          <w:rFonts w:ascii="Century Gothic" w:eastAsia="Questrial" w:hAnsi="Century Gothic" w:cs="Questrial"/>
          <w:sz w:val="18"/>
          <w:szCs w:val="18"/>
        </w:rPr>
        <w:tab/>
      </w:r>
      <w:r w:rsidRPr="00AD5E8B">
        <w:rPr>
          <w:rFonts w:ascii="Century Gothic" w:eastAsia="Questrial" w:hAnsi="Century Gothic" w:cs="Questrial"/>
          <w:sz w:val="18"/>
          <w:szCs w:val="18"/>
        </w:rPr>
        <w:tab/>
      </w:r>
      <w:r w:rsidRPr="00AD5E8B">
        <w:rPr>
          <w:rFonts w:ascii="Century Gothic" w:eastAsia="Questrial" w:hAnsi="Century Gothic" w:cs="Questrial"/>
          <w:b/>
          <w:sz w:val="18"/>
          <w:szCs w:val="18"/>
        </w:rPr>
        <w:t>PeopleNet Fleet Manager SSO Integration</w:t>
      </w:r>
    </w:p>
    <w:p w:rsidR="00626B9E" w:rsidRPr="00AD5E8B" w:rsidRDefault="00436941">
      <w:pPr>
        <w:spacing w:line="360" w:lineRule="auto"/>
        <w:ind w:left="1440"/>
        <w:rPr>
          <w:rFonts w:ascii="Century Gothic" w:hAnsi="Century Gothic"/>
          <w:sz w:val="18"/>
          <w:szCs w:val="18"/>
        </w:rPr>
      </w:pPr>
      <w:r w:rsidRPr="00AD5E8B">
        <w:rPr>
          <w:rFonts w:ascii="Century Gothic" w:eastAsia="Questrial" w:hAnsi="Century Gothic" w:cs="Questrial"/>
          <w:sz w:val="18"/>
          <w:szCs w:val="18"/>
        </w:rPr>
        <w:t>The companies now offer a single sign-on (SSO) capability that enables dispatchers using TMWSuite software to view PeopleNet driver log hours within a unified interface. This information is displayed in the context of other important data related to driver management.</w:t>
      </w:r>
    </w:p>
    <w:p w:rsidR="00626B9E" w:rsidRPr="00AD5E8B" w:rsidRDefault="00436941">
      <w:pPr>
        <w:spacing w:line="360" w:lineRule="auto"/>
        <w:rPr>
          <w:rFonts w:ascii="Century Gothic" w:hAnsi="Century Gothic"/>
          <w:sz w:val="18"/>
          <w:szCs w:val="18"/>
        </w:rPr>
      </w:pPr>
      <w:r w:rsidRPr="00AD5E8B">
        <w:rPr>
          <w:rFonts w:ascii="Century Gothic" w:eastAsia="Questrial" w:hAnsi="Century Gothic" w:cs="Questrial"/>
          <w:b/>
          <w:sz w:val="18"/>
          <w:szCs w:val="18"/>
        </w:rPr>
        <w:t xml:space="preserve"> </w:t>
      </w:r>
    </w:p>
    <w:p w:rsidR="00626B9E" w:rsidRPr="00AD5E8B" w:rsidRDefault="00436941">
      <w:pPr>
        <w:spacing w:line="360" w:lineRule="auto"/>
        <w:rPr>
          <w:rFonts w:ascii="Century Gothic" w:hAnsi="Century Gothic"/>
          <w:sz w:val="18"/>
          <w:szCs w:val="18"/>
        </w:rPr>
      </w:pPr>
      <w:r w:rsidRPr="00AD5E8B">
        <w:rPr>
          <w:rFonts w:ascii="Century Gothic" w:eastAsia="Questrial" w:hAnsi="Century Gothic" w:cs="Questrial"/>
          <w:sz w:val="18"/>
          <w:szCs w:val="18"/>
        </w:rPr>
        <w:t>The in.sight User Conference // Expo continues through Wednesday with a schedule comprising more than 350 educational sessions, technology exhibits from over 70 solutions providers, “Peer2Peer” roundtable discussions and several networking events. PeopleNet and TMW will present the 2016 Innovator of the Year awards during Tuesday night’s Customer Appreciation Dinner.</w:t>
      </w:r>
    </w:p>
    <w:p w:rsidR="00626B9E" w:rsidRPr="00AD5E8B" w:rsidRDefault="00626B9E">
      <w:pPr>
        <w:spacing w:line="360" w:lineRule="auto"/>
        <w:rPr>
          <w:rFonts w:ascii="Century Gothic" w:hAnsi="Century Gothic"/>
          <w:sz w:val="18"/>
          <w:szCs w:val="18"/>
        </w:rPr>
      </w:pPr>
    </w:p>
    <w:p w:rsidR="00626B9E" w:rsidRPr="00AD5E8B" w:rsidRDefault="00436941">
      <w:pPr>
        <w:rPr>
          <w:rFonts w:ascii="Century Gothic" w:hAnsi="Century Gothic"/>
          <w:sz w:val="18"/>
          <w:szCs w:val="18"/>
        </w:rPr>
      </w:pPr>
      <w:r w:rsidRPr="00AD5E8B">
        <w:rPr>
          <w:rFonts w:ascii="Century Gothic" w:eastAsia="Questrial" w:hAnsi="Century Gothic" w:cs="Questrial"/>
          <w:sz w:val="18"/>
          <w:szCs w:val="18"/>
        </w:rPr>
        <w:t>For more information regarding in.sight, visit</w:t>
      </w:r>
      <w:r w:rsidR="00C164BC" w:rsidRPr="00AD5E8B">
        <w:rPr>
          <w:rFonts w:ascii="Century Gothic" w:eastAsia="Questrial" w:hAnsi="Century Gothic" w:cs="Questrial"/>
          <w:sz w:val="18"/>
          <w:szCs w:val="18"/>
        </w:rPr>
        <w:t>:</w:t>
      </w:r>
      <w:r w:rsidRPr="00AD5E8B">
        <w:rPr>
          <w:rFonts w:ascii="Century Gothic" w:eastAsia="Questrial" w:hAnsi="Century Gothic" w:cs="Questrial"/>
          <w:sz w:val="18"/>
          <w:szCs w:val="18"/>
        </w:rPr>
        <w:t xml:space="preserve"> </w:t>
      </w:r>
      <w:hyperlink r:id="rId13">
        <w:r w:rsidRPr="00AD5E8B">
          <w:rPr>
            <w:rFonts w:ascii="Century Gothic" w:eastAsia="Questrial" w:hAnsi="Century Gothic" w:cs="Questrial"/>
            <w:color w:val="0000FF"/>
            <w:sz w:val="18"/>
            <w:szCs w:val="18"/>
            <w:u w:val="single"/>
          </w:rPr>
          <w:t>http://insightuserconference.com</w:t>
        </w:r>
      </w:hyperlink>
      <w:r w:rsidRPr="00AD5E8B">
        <w:rPr>
          <w:rFonts w:ascii="Century Gothic" w:eastAsia="Questrial" w:hAnsi="Century Gothic" w:cs="Questrial"/>
          <w:sz w:val="18"/>
          <w:szCs w:val="18"/>
        </w:rPr>
        <w:t xml:space="preserve">.  </w:t>
      </w:r>
    </w:p>
    <w:p w:rsidR="00626B9E" w:rsidRPr="00AD5E8B" w:rsidRDefault="00626B9E">
      <w:pPr>
        <w:widowControl w:val="0"/>
        <w:spacing w:line="276" w:lineRule="auto"/>
        <w:rPr>
          <w:rFonts w:ascii="Century Gothic" w:hAnsi="Century Gothic"/>
          <w:sz w:val="18"/>
          <w:szCs w:val="18"/>
        </w:rPr>
      </w:pPr>
    </w:p>
    <w:p w:rsidR="00626B9E" w:rsidRPr="00AD5E8B" w:rsidRDefault="00436941">
      <w:pPr>
        <w:widowControl w:val="0"/>
        <w:spacing w:line="276" w:lineRule="auto"/>
        <w:rPr>
          <w:rFonts w:ascii="Century Gothic" w:hAnsi="Century Gothic"/>
          <w:sz w:val="18"/>
          <w:szCs w:val="18"/>
        </w:rPr>
      </w:pPr>
      <w:r w:rsidRPr="00AD5E8B">
        <w:rPr>
          <w:rFonts w:ascii="Century Gothic" w:eastAsia="Questrial" w:hAnsi="Century Gothic" w:cs="Questrial"/>
          <w:b/>
          <w:sz w:val="18"/>
          <w:szCs w:val="18"/>
        </w:rPr>
        <w:t>About PeopleNet</w:t>
      </w:r>
    </w:p>
    <w:p w:rsidR="00626B9E" w:rsidRPr="00AD5E8B" w:rsidRDefault="00436941" w:rsidP="003E7654">
      <w:pPr>
        <w:rPr>
          <w:rFonts w:ascii="Century Gothic" w:hAnsi="Century Gothic"/>
          <w:sz w:val="18"/>
          <w:szCs w:val="18"/>
        </w:rPr>
      </w:pPr>
      <w:r w:rsidRPr="00AD5E8B">
        <w:rPr>
          <w:rFonts w:ascii="Century Gothic" w:eastAsia="Questrial" w:hAnsi="Century Gothic" w:cs="Questrial"/>
          <w:sz w:val="18"/>
          <w:szCs w:val="18"/>
        </w:rPr>
        <w:t xml:space="preserve">PeopleNet provides solutions to help fleets improve safety and compliance and reduce costs. PeopleNet’s network communications, mobility and analytics products are used by more than 2,000 truckload, LTL, private, and energy services fleets throughout North America. PeopleNet was established in 1994 and is headquartered in Minnetonka, Minnesota, with an office in Ontario, Canada. PeopleNet is a Trimble (NASDAQ: TRMB) Company and part of its international Transportation and Logistics Division. To learn more about PeopleNet and its products, visit </w:t>
      </w:r>
      <w:hyperlink r:id="rId14">
        <w:r w:rsidRPr="00AD5E8B">
          <w:rPr>
            <w:rFonts w:ascii="Century Gothic" w:eastAsia="Questrial" w:hAnsi="Century Gothic" w:cs="Questrial"/>
            <w:color w:val="0000FF"/>
            <w:sz w:val="18"/>
            <w:szCs w:val="18"/>
            <w:u w:val="single"/>
          </w:rPr>
          <w:t>www.peoplenetonline.com</w:t>
        </w:r>
      </w:hyperlink>
      <w:r w:rsidRPr="00AD5E8B">
        <w:rPr>
          <w:rFonts w:ascii="Century Gothic" w:eastAsia="Questrial" w:hAnsi="Century Gothic" w:cs="Questrial"/>
          <w:color w:val="0000FF"/>
          <w:sz w:val="18"/>
          <w:szCs w:val="18"/>
        </w:rPr>
        <w:t xml:space="preserve"> or </w:t>
      </w:r>
      <w:r w:rsidRPr="00AD5E8B">
        <w:rPr>
          <w:rFonts w:ascii="Century Gothic" w:eastAsia="Questrial" w:hAnsi="Century Gothic" w:cs="Questrial"/>
          <w:sz w:val="18"/>
          <w:szCs w:val="18"/>
        </w:rPr>
        <w:t>call (888) 346-3486.</w:t>
      </w:r>
    </w:p>
    <w:p w:rsidR="00626B9E" w:rsidRPr="00AD5E8B" w:rsidRDefault="00626B9E" w:rsidP="003E7654">
      <w:pPr>
        <w:rPr>
          <w:rFonts w:ascii="Century Gothic" w:hAnsi="Century Gothic"/>
          <w:sz w:val="18"/>
          <w:szCs w:val="18"/>
        </w:rPr>
      </w:pPr>
    </w:p>
    <w:p w:rsidR="003E7654" w:rsidRDefault="003E7654" w:rsidP="003E7654">
      <w:pPr>
        <w:rPr>
          <w:rFonts w:ascii="Century Gothic" w:eastAsia="Questrial" w:hAnsi="Century Gothic" w:cs="Questrial"/>
          <w:b/>
          <w:color w:val="414140"/>
          <w:sz w:val="18"/>
          <w:szCs w:val="18"/>
        </w:rPr>
      </w:pPr>
    </w:p>
    <w:p w:rsidR="003E7654" w:rsidRDefault="003E7654" w:rsidP="003E7654">
      <w:pPr>
        <w:rPr>
          <w:rFonts w:ascii="Century Gothic" w:eastAsia="Questrial" w:hAnsi="Century Gothic" w:cs="Questrial"/>
          <w:b/>
          <w:color w:val="414140"/>
          <w:sz w:val="18"/>
          <w:szCs w:val="18"/>
        </w:rPr>
      </w:pPr>
    </w:p>
    <w:p w:rsidR="00626B9E" w:rsidRPr="00AD5E8B" w:rsidRDefault="00436941" w:rsidP="003E7654">
      <w:pPr>
        <w:rPr>
          <w:rFonts w:ascii="Century Gothic" w:hAnsi="Century Gothic"/>
          <w:sz w:val="18"/>
          <w:szCs w:val="18"/>
        </w:rPr>
      </w:pPr>
      <w:r w:rsidRPr="00AD5E8B">
        <w:rPr>
          <w:rFonts w:ascii="Century Gothic" w:eastAsia="Questrial" w:hAnsi="Century Gothic" w:cs="Questrial"/>
          <w:b/>
          <w:color w:val="414140"/>
          <w:sz w:val="18"/>
          <w:szCs w:val="18"/>
        </w:rPr>
        <w:t>About TMW Systems</w:t>
      </w:r>
    </w:p>
    <w:p w:rsidR="00626B9E" w:rsidRPr="00AD5E8B" w:rsidRDefault="00C46ABB" w:rsidP="003E7654">
      <w:pPr>
        <w:rPr>
          <w:rFonts w:ascii="Century Gothic" w:hAnsi="Century Gothic"/>
          <w:sz w:val="18"/>
          <w:szCs w:val="18"/>
        </w:rPr>
      </w:pPr>
      <w:hyperlink r:id="rId15">
        <w:r w:rsidR="00436941" w:rsidRPr="00AD5E8B">
          <w:rPr>
            <w:rFonts w:ascii="Century Gothic" w:eastAsia="Questrial" w:hAnsi="Century Gothic" w:cs="Questrial"/>
            <w:color w:val="0000FF"/>
            <w:sz w:val="18"/>
            <w:szCs w:val="18"/>
            <w:u w:val="single"/>
          </w:rPr>
          <w:t>TMW</w:t>
        </w:r>
      </w:hyperlink>
      <w:r w:rsidR="00436941" w:rsidRPr="00AD5E8B">
        <w:rPr>
          <w:rFonts w:ascii="Century Gothic" w:eastAsia="Questrial" w:hAnsi="Century Gothic" w:cs="Questrial"/>
          <w:sz w:val="18"/>
          <w:szCs w:val="18"/>
        </w:rPr>
        <w:t> is a leading transportation software provider to commercial and private fleets, brokerage and 3PL organizations. Founded in 1983, TMW has focused on providing enterprise software to the transportation industry, including asset-based and non-asset-based operations as well as heavy-duty vehicle service centers. With offices in Cleveland, Dallas, Indianapolis, Nashville, Oklahoma City, Raleigh, and Vancouver, the company serves over 2,000 customers, including many of the largest, most sophisticated and complex transportation service companies in North America. TMW is a Trimble Company (NASDAQ: TRMB) and part of the international Transportation and Logistics Division.</w:t>
      </w:r>
    </w:p>
    <w:p w:rsidR="00626B9E" w:rsidRPr="00AD5E8B" w:rsidRDefault="00626B9E" w:rsidP="003E7654">
      <w:pPr>
        <w:rPr>
          <w:rFonts w:ascii="Century Gothic" w:hAnsi="Century Gothic"/>
          <w:sz w:val="18"/>
          <w:szCs w:val="18"/>
        </w:rPr>
      </w:pPr>
    </w:p>
    <w:p w:rsidR="00626B9E" w:rsidRDefault="00436941">
      <w:pPr>
        <w:jc w:val="center"/>
      </w:pPr>
      <w:r w:rsidRPr="00AD5E8B">
        <w:rPr>
          <w:rFonts w:ascii="Century Gothic" w:eastAsia="Questrial" w:hAnsi="Century Gothic" w:cs="Questrial"/>
          <w:sz w:val="18"/>
          <w:szCs w:val="18"/>
        </w:rPr>
        <w:t>###</w:t>
      </w:r>
    </w:p>
    <w:p w:rsidR="00626B9E" w:rsidRDefault="00626B9E"/>
    <w:p w:rsidR="00626B9E" w:rsidRDefault="00626B9E"/>
    <w:p w:rsidR="00626B9E" w:rsidRDefault="00626B9E"/>
    <w:sectPr w:rsidR="00626B9E" w:rsidSect="00C164BC">
      <w:pgSz w:w="12240" w:h="15840"/>
      <w:pgMar w:top="1440" w:right="1080" w:bottom="36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Questrial">
    <w:altName w:val="Times New Roman"/>
    <w:charset w:val="00"/>
    <w:family w:val="auto"/>
    <w:pitch w:val="default"/>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
  <w:rsids>
    <w:rsidRoot w:val="00626B9E"/>
    <w:rsid w:val="00392323"/>
    <w:rsid w:val="003E7654"/>
    <w:rsid w:val="00436941"/>
    <w:rsid w:val="00596F8A"/>
    <w:rsid w:val="00626B9E"/>
    <w:rsid w:val="00971236"/>
    <w:rsid w:val="00975097"/>
    <w:rsid w:val="009E0073"/>
    <w:rsid w:val="00AD5E8B"/>
    <w:rsid w:val="00BB2AA1"/>
    <w:rsid w:val="00C164BC"/>
    <w:rsid w:val="00CB4A3C"/>
    <w:rsid w:val="00E27A8C"/>
    <w:rsid w:val="00F31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C3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6941"/>
    <w:rPr>
      <w:rFonts w:ascii="Tahoma" w:hAnsi="Tahoma" w:cs="Tahoma"/>
      <w:sz w:val="16"/>
      <w:szCs w:val="16"/>
    </w:rPr>
  </w:style>
  <w:style w:type="character" w:customStyle="1" w:styleId="BalloonTextChar">
    <w:name w:val="Balloon Text Char"/>
    <w:basedOn w:val="DefaultParagraphFont"/>
    <w:link w:val="BalloonText"/>
    <w:uiPriority w:val="99"/>
    <w:semiHidden/>
    <w:rsid w:val="0043694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164BC"/>
    <w:rPr>
      <w:b/>
      <w:bCs/>
    </w:rPr>
  </w:style>
  <w:style w:type="character" w:customStyle="1" w:styleId="CommentSubjectChar">
    <w:name w:val="Comment Subject Char"/>
    <w:basedOn w:val="CommentTextChar"/>
    <w:link w:val="CommentSubject"/>
    <w:uiPriority w:val="99"/>
    <w:semiHidden/>
    <w:rsid w:val="00C164B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6941"/>
    <w:rPr>
      <w:rFonts w:ascii="Tahoma" w:hAnsi="Tahoma" w:cs="Tahoma"/>
      <w:sz w:val="16"/>
      <w:szCs w:val="16"/>
    </w:rPr>
  </w:style>
  <w:style w:type="character" w:customStyle="1" w:styleId="BalloonTextChar">
    <w:name w:val="Balloon Text Char"/>
    <w:basedOn w:val="DefaultParagraphFont"/>
    <w:link w:val="BalloonText"/>
    <w:uiPriority w:val="99"/>
    <w:semiHidden/>
    <w:rsid w:val="0043694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164BC"/>
    <w:rPr>
      <w:b/>
      <w:bCs/>
    </w:rPr>
  </w:style>
  <w:style w:type="character" w:customStyle="1" w:styleId="CommentSubjectChar">
    <w:name w:val="Comment Subject Char"/>
    <w:basedOn w:val="CommentTextChar"/>
    <w:link w:val="CommentSubject"/>
    <w:uiPriority w:val="99"/>
    <w:semiHidden/>
    <w:rsid w:val="00C164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eoplenetonline.com" TargetMode="External"/><Relationship Id="rId12" Type="http://schemas.openxmlformats.org/officeDocument/2006/relationships/hyperlink" Target="http://www.tmwsystems.com" TargetMode="External"/><Relationship Id="rId13" Type="http://schemas.openxmlformats.org/officeDocument/2006/relationships/hyperlink" Target="http://insightuserconference.com" TargetMode="External"/><Relationship Id="rId14" Type="http://schemas.openxmlformats.org/officeDocument/2006/relationships/hyperlink" Target="http://www.peoplenetonline.com/" TargetMode="External"/><Relationship Id="rId15" Type="http://schemas.openxmlformats.org/officeDocument/2006/relationships/hyperlink" Target="http://www.tmwsystems.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ewalradth@peoplenetonline.com" TargetMode="External"/><Relationship Id="rId8" Type="http://schemas.openxmlformats.org/officeDocument/2006/relationships/hyperlink" Target="mailto:clyle@tmwsystems.com" TargetMode="External"/><Relationship Id="rId9" Type="http://schemas.openxmlformats.org/officeDocument/2006/relationships/hyperlink" Target="mailto:kara@maccabee.com" TargetMode="External"/><Relationship Id="rId10" Type="http://schemas.openxmlformats.org/officeDocument/2006/relationships/hyperlink" Target="mailto:drew@pinn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1045</Words>
  <Characters>5957</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TMW Systems, Inc.</Company>
  <LinksUpToDate>false</LinksUpToDate>
  <CharactersWithSpaces>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Ashton</dc:creator>
  <cp:lastModifiedBy>drew shippy</cp:lastModifiedBy>
  <cp:revision>3</cp:revision>
  <cp:lastPrinted>2016-09-24T16:21:00Z</cp:lastPrinted>
  <dcterms:created xsi:type="dcterms:W3CDTF">2016-09-22T18:23:00Z</dcterms:created>
  <dcterms:modified xsi:type="dcterms:W3CDTF">2016-09-24T16:21:00Z</dcterms:modified>
</cp:coreProperties>
</file>