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FA0B7F" w:rsidRPr="00F30AE2" w:rsidRDefault="00FA0B7F" w:rsidP="00FA0B7F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FA0B7F" w:rsidRPr="00365C8B" w:rsidRDefault="00A82506" w:rsidP="00FA0B7F">
      <w:pPr>
        <w:pStyle w:val="BodyText"/>
        <w:spacing w:after="24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Nematron</w:t>
      </w:r>
      <w:r w:rsidR="00364114">
        <w:rPr>
          <w:rFonts w:ascii="Arial" w:hAnsi="Arial" w:cs="Arial"/>
        </w:rPr>
        <w:t>®</w:t>
      </w:r>
      <w:r>
        <w:rPr>
          <w:rFonts w:ascii="Arial" w:hAnsi="Arial" w:cs="Arial"/>
        </w:rPr>
        <w:t xml:space="preserve"> 21.5”</w:t>
      </w:r>
      <w:r w:rsidR="00F24ECF">
        <w:rPr>
          <w:rFonts w:ascii="Arial" w:hAnsi="Arial" w:cs="Arial"/>
        </w:rPr>
        <w:t xml:space="preserve"> Widescreen</w:t>
      </w:r>
      <w:r>
        <w:rPr>
          <w:rFonts w:ascii="Arial" w:hAnsi="Arial" w:cs="Arial"/>
        </w:rPr>
        <w:t xml:space="preserve"> Industrial Monitor Now </w:t>
      </w:r>
      <w:proofErr w:type="spellStart"/>
      <w:r>
        <w:rPr>
          <w:rFonts w:ascii="Arial" w:hAnsi="Arial" w:cs="Arial"/>
        </w:rPr>
        <w:t>IECEx</w:t>
      </w:r>
      <w:proofErr w:type="spellEnd"/>
      <w:r>
        <w:rPr>
          <w:rFonts w:ascii="Arial" w:hAnsi="Arial" w:cs="Arial"/>
        </w:rPr>
        <w:t xml:space="preserve"> Certified</w:t>
      </w:r>
    </w:p>
    <w:p w:rsidR="00FA0B7F" w:rsidRPr="00CA05B7" w:rsidRDefault="00FA0B7F" w:rsidP="00FA0B7F">
      <w:pPr>
        <w:pStyle w:val="BodyText2"/>
        <w:spacing w:after="240" w:line="276" w:lineRule="auto"/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93103C">
        <w:rPr>
          <w:rFonts w:ascii="Arial" w:hAnsi="Arial" w:cs="Arial"/>
          <w:sz w:val="20"/>
          <w:szCs w:val="20"/>
        </w:rPr>
        <w:t xml:space="preserve">March </w:t>
      </w:r>
      <w:r w:rsidR="00375FE8">
        <w:rPr>
          <w:rFonts w:ascii="Arial" w:hAnsi="Arial" w:cs="Arial"/>
          <w:sz w:val="20"/>
          <w:szCs w:val="20"/>
        </w:rPr>
        <w:t>8</w:t>
      </w:r>
      <w:r w:rsidR="008F5E20">
        <w:rPr>
          <w:rFonts w:ascii="Arial" w:hAnsi="Arial" w:cs="Arial"/>
          <w:sz w:val="20"/>
          <w:szCs w:val="20"/>
        </w:rPr>
        <w:t>, 2017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Pr="00862960">
        <w:rPr>
          <w:rFonts w:ascii="Arial" w:hAnsi="Arial" w:cs="Arial"/>
          <w:sz w:val="20"/>
        </w:rPr>
        <w:t xml:space="preserve">Comark </w:t>
      </w:r>
      <w:r w:rsidR="00364114">
        <w:rPr>
          <w:rFonts w:ascii="Arial" w:hAnsi="Arial" w:cs="Arial"/>
          <w:sz w:val="20"/>
        </w:rPr>
        <w:t>is pleased to announce the</w:t>
      </w:r>
      <w:r>
        <w:rPr>
          <w:rFonts w:ascii="Arial" w:hAnsi="Arial" w:cs="Arial"/>
          <w:sz w:val="20"/>
        </w:rPr>
        <w:t xml:space="preserve"> </w:t>
      </w:r>
      <w:r w:rsidR="00C43ADD">
        <w:rPr>
          <w:rFonts w:ascii="Arial" w:hAnsi="Arial" w:cs="Arial"/>
          <w:sz w:val="20"/>
        </w:rPr>
        <w:t xml:space="preserve">completion of </w:t>
      </w:r>
      <w:proofErr w:type="spellStart"/>
      <w:r w:rsidR="00C43ADD">
        <w:rPr>
          <w:rFonts w:ascii="Arial" w:hAnsi="Arial" w:cs="Arial"/>
          <w:sz w:val="20"/>
        </w:rPr>
        <w:t>IECEx</w:t>
      </w:r>
      <w:proofErr w:type="spellEnd"/>
      <w:r w:rsidR="00C43ADD">
        <w:rPr>
          <w:rFonts w:ascii="Arial" w:hAnsi="Arial" w:cs="Arial"/>
          <w:sz w:val="20"/>
        </w:rPr>
        <w:t xml:space="preserve"> certification on the Nematron M2100W</w:t>
      </w:r>
      <w:r w:rsidR="002D4300">
        <w:rPr>
          <w:rFonts w:ascii="Arial" w:hAnsi="Arial" w:cs="Arial"/>
          <w:sz w:val="20"/>
        </w:rPr>
        <w:t>T</w:t>
      </w:r>
      <w:r w:rsidR="00C43ADD">
        <w:rPr>
          <w:rFonts w:ascii="Arial" w:hAnsi="Arial" w:cs="Arial"/>
          <w:sz w:val="20"/>
        </w:rPr>
        <w:t xml:space="preserve"> industrial monitor. The M2100W</w:t>
      </w:r>
      <w:r w:rsidR="002D4300">
        <w:rPr>
          <w:rFonts w:ascii="Arial" w:hAnsi="Arial" w:cs="Arial"/>
          <w:sz w:val="20"/>
        </w:rPr>
        <w:t>T</w:t>
      </w:r>
      <w:r w:rsidR="00C43ADD">
        <w:rPr>
          <w:rFonts w:ascii="Arial" w:hAnsi="Arial" w:cs="Arial"/>
          <w:sz w:val="20"/>
        </w:rPr>
        <w:t xml:space="preserve"> was introduced in January 2016 and </w:t>
      </w:r>
      <w:r w:rsidR="00FD373C">
        <w:rPr>
          <w:rFonts w:ascii="Arial" w:hAnsi="Arial" w:cs="Arial"/>
          <w:sz w:val="20"/>
        </w:rPr>
        <w:t>designed to meet the growing demand in many industries for wider and clearer displays for SCADA and runtime graphics display.</w:t>
      </w:r>
      <w:r w:rsidR="00CA05B7">
        <w:t xml:space="preserve"> </w:t>
      </w:r>
      <w:r w:rsidR="00FD373C">
        <w:rPr>
          <w:rFonts w:ascii="Arial" w:hAnsi="Arial" w:cs="Arial"/>
          <w:sz w:val="20"/>
        </w:rPr>
        <w:t xml:space="preserve">With </w:t>
      </w:r>
      <w:proofErr w:type="spellStart"/>
      <w:r w:rsidR="00FD373C">
        <w:rPr>
          <w:rFonts w:ascii="Arial" w:hAnsi="Arial" w:cs="Arial"/>
          <w:sz w:val="20"/>
        </w:rPr>
        <w:t>IECEx</w:t>
      </w:r>
      <w:proofErr w:type="spellEnd"/>
      <w:r w:rsidR="00FD373C">
        <w:rPr>
          <w:rFonts w:ascii="Arial" w:hAnsi="Arial" w:cs="Arial"/>
          <w:sz w:val="20"/>
        </w:rPr>
        <w:t xml:space="preserve"> and ATEX Zone 2 &amp; 22 certifications, the M2100W</w:t>
      </w:r>
      <w:r w:rsidR="002D4300">
        <w:rPr>
          <w:rFonts w:ascii="Arial" w:hAnsi="Arial" w:cs="Arial"/>
          <w:sz w:val="20"/>
        </w:rPr>
        <w:t>T</w:t>
      </w:r>
      <w:r w:rsidR="00FD373C">
        <w:rPr>
          <w:rFonts w:ascii="Arial" w:hAnsi="Arial" w:cs="Arial"/>
          <w:sz w:val="20"/>
        </w:rPr>
        <w:t xml:space="preserve"> industrial display</w:t>
      </w:r>
      <w:r w:rsidR="00C43ADD">
        <w:rPr>
          <w:rFonts w:ascii="Arial" w:hAnsi="Arial" w:cs="Arial"/>
          <w:sz w:val="20"/>
        </w:rPr>
        <w:t xml:space="preserve"> </w:t>
      </w:r>
      <w:r w:rsidR="00FD373C">
        <w:rPr>
          <w:rFonts w:ascii="Arial" w:hAnsi="Arial" w:cs="Arial"/>
          <w:sz w:val="20"/>
        </w:rPr>
        <w:t xml:space="preserve">is </w:t>
      </w:r>
      <w:proofErr w:type="gramStart"/>
      <w:r w:rsidR="00FD373C">
        <w:rPr>
          <w:rFonts w:ascii="Arial" w:hAnsi="Arial" w:cs="Arial"/>
          <w:sz w:val="20"/>
        </w:rPr>
        <w:t>a great panel mount</w:t>
      </w:r>
      <w:proofErr w:type="gramEnd"/>
      <w:r w:rsidR="00FD373C">
        <w:rPr>
          <w:rFonts w:ascii="Arial" w:hAnsi="Arial" w:cs="Arial"/>
          <w:sz w:val="20"/>
        </w:rPr>
        <w:t xml:space="preserve"> solution for worldwide industrial ap</w:t>
      </w:r>
      <w:r w:rsidR="002D4300">
        <w:rPr>
          <w:rFonts w:ascii="Arial" w:hAnsi="Arial" w:cs="Arial"/>
          <w:sz w:val="20"/>
        </w:rPr>
        <w:t>plications such as oil &amp; gas and</w:t>
      </w:r>
      <w:r w:rsidR="00FD373C">
        <w:rPr>
          <w:rFonts w:ascii="Arial" w:hAnsi="Arial" w:cs="Arial"/>
          <w:sz w:val="20"/>
        </w:rPr>
        <w:t xml:space="preserve"> petrochemical refineries or offshore drilling rigs.</w:t>
      </w:r>
    </w:p>
    <w:p w:rsidR="004C2212" w:rsidRDefault="004C2212" w:rsidP="004C2212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4C2212">
        <w:rPr>
          <w:rFonts w:ascii="Arial" w:hAnsi="Arial" w:cs="Arial"/>
          <w:sz w:val="20"/>
        </w:rPr>
        <w:t>“</w:t>
      </w:r>
      <w:r w:rsidR="00FD373C">
        <w:rPr>
          <w:rFonts w:ascii="Arial" w:hAnsi="Arial" w:cs="Arial"/>
          <w:sz w:val="20"/>
        </w:rPr>
        <w:t>We are excited that the M2100W</w:t>
      </w:r>
      <w:r w:rsidR="002D4300">
        <w:rPr>
          <w:rFonts w:ascii="Arial" w:hAnsi="Arial" w:cs="Arial"/>
          <w:sz w:val="20"/>
        </w:rPr>
        <w:t>T</w:t>
      </w:r>
      <w:r w:rsidR="00FD373C">
        <w:rPr>
          <w:rFonts w:ascii="Arial" w:hAnsi="Arial" w:cs="Arial"/>
          <w:sz w:val="20"/>
        </w:rPr>
        <w:t xml:space="preserve"> is now </w:t>
      </w:r>
      <w:proofErr w:type="spellStart"/>
      <w:r w:rsidR="00FD373C">
        <w:rPr>
          <w:rFonts w:ascii="Arial" w:hAnsi="Arial" w:cs="Arial"/>
          <w:sz w:val="20"/>
        </w:rPr>
        <w:t>IECEx</w:t>
      </w:r>
      <w:proofErr w:type="spellEnd"/>
      <w:r w:rsidR="00FD373C">
        <w:rPr>
          <w:rFonts w:ascii="Arial" w:hAnsi="Arial" w:cs="Arial"/>
          <w:sz w:val="20"/>
        </w:rPr>
        <w:t xml:space="preserve"> certified</w:t>
      </w:r>
      <w:r w:rsidRPr="004C2212">
        <w:rPr>
          <w:rFonts w:ascii="Arial" w:hAnsi="Arial" w:cs="Arial"/>
          <w:sz w:val="20"/>
        </w:rPr>
        <w:t xml:space="preserve">,” said </w:t>
      </w:r>
      <w:r w:rsidR="00FD373C">
        <w:rPr>
          <w:rFonts w:ascii="Arial" w:hAnsi="Arial" w:cs="Arial"/>
          <w:sz w:val="20"/>
        </w:rPr>
        <w:t>Ralph Damato, VP of Product Management at Comark. “The industry is demanding widescreen industrial displays</w:t>
      </w:r>
      <w:r w:rsidR="00BA70A9">
        <w:rPr>
          <w:rFonts w:ascii="Arial" w:hAnsi="Arial" w:cs="Arial"/>
          <w:sz w:val="20"/>
        </w:rPr>
        <w:t>,</w:t>
      </w:r>
      <w:r w:rsidR="00FD373C">
        <w:rPr>
          <w:rFonts w:ascii="Arial" w:hAnsi="Arial" w:cs="Arial"/>
          <w:sz w:val="20"/>
        </w:rPr>
        <w:t xml:space="preserve"> and we are proud to b</w:t>
      </w:r>
      <w:r w:rsidR="00CA05B7">
        <w:rPr>
          <w:rFonts w:ascii="Arial" w:hAnsi="Arial" w:cs="Arial"/>
          <w:sz w:val="20"/>
        </w:rPr>
        <w:t>e able to meet that demand,” adds Mr. Damato.</w:t>
      </w:r>
    </w:p>
    <w:p w:rsidR="00CA05B7" w:rsidRDefault="00CA05B7" w:rsidP="004C2212">
      <w:pPr>
        <w:pStyle w:val="BodyText2"/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M2100W</w:t>
      </w:r>
      <w:r w:rsidR="002D430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is the second widescreen offering in the Nematron M-Series Monitor line, adding a higher resolution option to the mix. The M2100W</w:t>
      </w:r>
      <w:r w:rsidR="002D430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features a bright</w:t>
      </w:r>
      <w:r w:rsidR="002D43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HD1080 display </w:t>
      </w:r>
      <w:r w:rsidR="002D4300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1920 x 1280 resolution and video inputs via DVI or VGA ports. It </w:t>
      </w:r>
      <w:r w:rsidRPr="00365C8B">
        <w:rPr>
          <w:rFonts w:ascii="Arial" w:hAnsi="Arial" w:cs="Arial"/>
          <w:sz w:val="20"/>
          <w:szCs w:val="20"/>
        </w:rPr>
        <w:t>can be mounted in a horizont</w:t>
      </w:r>
      <w:r>
        <w:rPr>
          <w:rFonts w:ascii="Arial" w:hAnsi="Arial" w:cs="Arial"/>
          <w:sz w:val="20"/>
          <w:szCs w:val="20"/>
        </w:rPr>
        <w:t>al or vertical orientation making it</w:t>
      </w:r>
      <w:r w:rsidRPr="00365C8B">
        <w:rPr>
          <w:rFonts w:ascii="Arial" w:hAnsi="Arial" w:cs="Arial"/>
          <w:sz w:val="20"/>
          <w:szCs w:val="20"/>
        </w:rPr>
        <w:t xml:space="preserve"> a good solution for SCADA programs and for displaying control appl</w:t>
      </w:r>
      <w:r>
        <w:rPr>
          <w:rFonts w:ascii="Arial" w:hAnsi="Arial" w:cs="Arial"/>
          <w:sz w:val="20"/>
          <w:szCs w:val="20"/>
        </w:rPr>
        <w:t xml:space="preserve">ication graphics that need more </w:t>
      </w:r>
      <w:r w:rsidRPr="00365C8B">
        <w:rPr>
          <w:rFonts w:ascii="Arial" w:hAnsi="Arial" w:cs="Arial"/>
          <w:sz w:val="20"/>
          <w:szCs w:val="20"/>
        </w:rPr>
        <w:t>display size.</w:t>
      </w:r>
      <w:r>
        <w:rPr>
          <w:rFonts w:ascii="Arial" w:hAnsi="Arial" w:cs="Arial"/>
          <w:sz w:val="20"/>
          <w:szCs w:val="20"/>
        </w:rPr>
        <w:t xml:space="preserve"> Standard M2100W</w:t>
      </w:r>
      <w:r w:rsidR="002D430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models come with </w:t>
      </w:r>
      <w:r w:rsidRPr="009A7929">
        <w:rPr>
          <w:rFonts w:ascii="Arial" w:hAnsi="Arial" w:cs="Arial"/>
          <w:sz w:val="20"/>
          <w:szCs w:val="20"/>
        </w:rPr>
        <w:t>a powder</w:t>
      </w:r>
      <w:r>
        <w:rPr>
          <w:rFonts w:ascii="Arial" w:hAnsi="Arial" w:cs="Arial"/>
          <w:sz w:val="20"/>
          <w:szCs w:val="20"/>
        </w:rPr>
        <w:t>-coated aluminum front bezel</w:t>
      </w:r>
      <w:r w:rsidR="002D4300">
        <w:rPr>
          <w:rFonts w:ascii="Arial" w:hAnsi="Arial" w:cs="Arial"/>
          <w:sz w:val="20"/>
          <w:szCs w:val="20"/>
        </w:rPr>
        <w:t xml:space="preserve"> (optional stainless steel)</w:t>
      </w:r>
      <w:r>
        <w:rPr>
          <w:rFonts w:ascii="Arial" w:hAnsi="Arial" w:cs="Arial"/>
          <w:sz w:val="20"/>
          <w:szCs w:val="20"/>
        </w:rPr>
        <w:t>,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5-wire </w:t>
      </w:r>
      <w:r w:rsidRPr="009A7929">
        <w:rPr>
          <w:rFonts w:ascii="Arial" w:hAnsi="Arial" w:cs="Arial"/>
          <w:sz w:val="20"/>
          <w:szCs w:val="20"/>
        </w:rPr>
        <w:t>analog resistive touchscreen,</w:t>
      </w:r>
      <w:r>
        <w:rPr>
          <w:rFonts w:ascii="Arial" w:hAnsi="Arial" w:cs="Arial"/>
          <w:sz w:val="20"/>
          <w:szCs w:val="20"/>
        </w:rPr>
        <w:t xml:space="preserve"> </w:t>
      </w:r>
      <w:r w:rsidRPr="009A7929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a</w:t>
      </w:r>
      <w:r w:rsidR="002D430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</w:t>
      </w:r>
      <w:r w:rsidR="002D4300">
        <w:rPr>
          <w:rFonts w:ascii="Arial" w:hAnsi="Arial" w:cs="Arial"/>
          <w:sz w:val="20"/>
          <w:szCs w:val="20"/>
        </w:rPr>
        <w:t>isolated 24VDC power supply</w:t>
      </w:r>
      <w:r w:rsidRPr="009A7929">
        <w:rPr>
          <w:rFonts w:ascii="Arial" w:hAnsi="Arial" w:cs="Arial"/>
          <w:sz w:val="20"/>
          <w:szCs w:val="20"/>
        </w:rPr>
        <w:t>.</w:t>
      </w:r>
    </w:p>
    <w:p w:rsidR="00CA05B7" w:rsidRPr="004C2212" w:rsidRDefault="00CA05B7" w:rsidP="004C2212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Along with the new </w:t>
      </w:r>
      <w:proofErr w:type="spellStart"/>
      <w:r>
        <w:rPr>
          <w:rFonts w:ascii="Arial" w:hAnsi="Arial" w:cs="Arial"/>
          <w:sz w:val="20"/>
          <w:szCs w:val="20"/>
        </w:rPr>
        <w:t>IECEx</w:t>
      </w:r>
      <w:proofErr w:type="spellEnd"/>
      <w:r>
        <w:rPr>
          <w:rFonts w:ascii="Arial" w:hAnsi="Arial" w:cs="Arial"/>
          <w:sz w:val="20"/>
          <w:szCs w:val="20"/>
        </w:rPr>
        <w:t xml:space="preserve"> and ATEX Zone 2 &amp; 22 approvals, the M2100W</w:t>
      </w:r>
      <w:r w:rsidR="002D4300">
        <w:rPr>
          <w:rFonts w:ascii="Arial" w:hAnsi="Arial" w:cs="Arial"/>
          <w:sz w:val="20"/>
          <w:szCs w:val="20"/>
        </w:rPr>
        <w:t>T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comes standard with </w:t>
      </w:r>
      <w:r w:rsidRPr="009A7929">
        <w:rPr>
          <w:rFonts w:ascii="Arial" w:hAnsi="Arial" w:cs="Arial"/>
          <w:sz w:val="20"/>
          <w:szCs w:val="20"/>
        </w:rPr>
        <w:t xml:space="preserve">UL and </w:t>
      </w:r>
      <w:proofErr w:type="spellStart"/>
      <w:r w:rsidRPr="009A7929">
        <w:rPr>
          <w:rFonts w:ascii="Arial" w:hAnsi="Arial" w:cs="Arial"/>
          <w:sz w:val="20"/>
          <w:szCs w:val="20"/>
        </w:rPr>
        <w:t>cUL</w:t>
      </w:r>
      <w:proofErr w:type="spellEnd"/>
      <w:r>
        <w:rPr>
          <w:rFonts w:ascii="Arial" w:hAnsi="Arial" w:cs="Arial"/>
          <w:sz w:val="20"/>
          <w:szCs w:val="20"/>
        </w:rPr>
        <w:t xml:space="preserve"> 508, </w:t>
      </w:r>
      <w:r w:rsidRPr="009A7929">
        <w:rPr>
          <w:rFonts w:ascii="Arial" w:hAnsi="Arial" w:cs="Arial"/>
          <w:sz w:val="20"/>
          <w:szCs w:val="20"/>
        </w:rPr>
        <w:t>as well as Class I Division 2 and European CE approvals, making system integration a breeze for virtually any application and/or location.</w:t>
      </w:r>
    </w:p>
    <w:p w:rsidR="00FA0B7F" w:rsidRPr="00365C8B" w:rsidRDefault="00FA0B7F" w:rsidP="00FA0B7F">
      <w:pPr>
        <w:spacing w:after="240"/>
        <w:rPr>
          <w:rFonts w:ascii="Arial" w:hAnsi="Arial" w:cs="Arial"/>
          <w:b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1A4254" w:rsidRPr="001A4254">
        <w:rPr>
          <w:rFonts w:ascii="Arial" w:hAnsi="Arial" w:cs="Arial"/>
          <w:sz w:val="20"/>
          <w:szCs w:val="20"/>
        </w:rPr>
        <w:t>Comark is a world-class provider of smarter automation solutions and IIoT platforms for the industrial and building automation markets. With a proven track record of innovative designs and unparalleled reliability, Comark enables companies to implement automation strategies to improve the performance of their business.</w:t>
      </w:r>
      <w:r w:rsidR="001A4254">
        <w:rPr>
          <w:rFonts w:ascii="Arial" w:hAnsi="Arial" w:cs="Arial"/>
          <w:sz w:val="20"/>
          <w:szCs w:val="20"/>
        </w:rPr>
        <w:t xml:space="preserve"> </w:t>
      </w:r>
      <w:r w:rsidRPr="008559D3">
        <w:rPr>
          <w:rFonts w:ascii="Arial" w:hAnsi="Arial" w:cs="Arial"/>
          <w:sz w:val="20"/>
          <w:szCs w:val="20"/>
        </w:rPr>
        <w:t xml:space="preserve">Comark </w:t>
      </w:r>
      <w:r>
        <w:rPr>
          <w:rFonts w:ascii="Arial" w:hAnsi="Arial" w:cs="Arial"/>
          <w:sz w:val="20"/>
          <w:szCs w:val="20"/>
        </w:rPr>
        <w:t xml:space="preserve">is </w:t>
      </w:r>
      <w:proofErr w:type="gramStart"/>
      <w:r>
        <w:rPr>
          <w:rFonts w:ascii="Arial" w:hAnsi="Arial" w:cs="Arial"/>
          <w:sz w:val="20"/>
          <w:szCs w:val="20"/>
        </w:rPr>
        <w:t xml:space="preserve">headquartered </w:t>
      </w:r>
      <w:r w:rsidRPr="008559D3">
        <w:rPr>
          <w:rFonts w:ascii="Arial" w:hAnsi="Arial" w:cs="Arial"/>
          <w:sz w:val="20"/>
          <w:szCs w:val="20"/>
        </w:rPr>
        <w:t xml:space="preserve"> in</w:t>
      </w:r>
      <w:proofErr w:type="gramEnd"/>
      <w:r w:rsidRPr="008559D3">
        <w:rPr>
          <w:rFonts w:ascii="Arial" w:hAnsi="Arial" w:cs="Arial"/>
          <w:sz w:val="20"/>
          <w:szCs w:val="20"/>
        </w:rPr>
        <w:t xml:space="preserve"> Milford, MA, </w:t>
      </w:r>
      <w:r>
        <w:rPr>
          <w:rFonts w:ascii="Arial" w:hAnsi="Arial" w:cs="Arial"/>
          <w:sz w:val="20"/>
          <w:szCs w:val="20"/>
        </w:rPr>
        <w:t xml:space="preserve">Visit </w:t>
      </w:r>
      <w:hyperlink r:id="rId7" w:history="1">
        <w:r w:rsidRPr="00710631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>
        <w:rPr>
          <w:rFonts w:ascii="Arial" w:hAnsi="Arial" w:cs="Arial"/>
          <w:sz w:val="20"/>
          <w:szCs w:val="20"/>
        </w:rPr>
        <w:t xml:space="preserve"> for information on Comark brands and products.</w:t>
      </w:r>
    </w:p>
    <w:p w:rsidR="00FA0B7F" w:rsidRPr="009A7929" w:rsidRDefault="00FA0B7F" w:rsidP="00FA0B7F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FA0B7F" w:rsidRDefault="00FA0B7F" w:rsidP="00FA0B7F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>Mr. Dave Stratford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r w:rsidRPr="00F51DC7">
        <w:rPr>
          <w:rFonts w:ascii="Arial" w:hAnsi="Arial" w:cs="Arial"/>
          <w:b w:val="0"/>
          <w:sz w:val="20"/>
          <w:szCs w:val="20"/>
        </w:rPr>
        <w:t>Marketing Manager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(734) </w:t>
      </w:r>
      <w:r w:rsidR="009C5711">
        <w:rPr>
          <w:rFonts w:ascii="Arial" w:hAnsi="Arial" w:cs="Arial"/>
          <w:b w:val="0"/>
          <w:sz w:val="20"/>
          <w:szCs w:val="20"/>
        </w:rPr>
        <w:t>773-3205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 xml:space="preserve">Email: </w:t>
      </w:r>
      <w:hyperlink r:id="rId8" w:history="1">
        <w:r w:rsidRPr="00EF6301">
          <w:rPr>
            <w:rStyle w:val="Hyperlink"/>
            <w:rFonts w:ascii="Arial" w:hAnsi="Arial" w:cs="Arial"/>
            <w:b w:val="0"/>
            <w:sz w:val="20"/>
            <w:szCs w:val="20"/>
          </w:rPr>
          <w:t>dstratford@comarkcorp.com</w:t>
        </w:r>
      </w:hyperlink>
    </w:p>
    <w:p w:rsidR="00EE2BA0" w:rsidRPr="0056257E" w:rsidRDefault="00EE2BA0" w:rsidP="0056257E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</w:p>
    <w:sectPr w:rsidR="00EE2BA0" w:rsidRPr="0056257E" w:rsidSect="00DD10D5">
      <w:headerReference w:type="first" r:id="rId9"/>
      <w:pgSz w:w="12240" w:h="15840"/>
      <w:pgMar w:top="2070" w:right="1080" w:bottom="126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E8" w:rsidRDefault="00375FE8">
      <w:r>
        <w:separator/>
      </w:r>
    </w:p>
  </w:endnote>
  <w:endnote w:type="continuationSeparator" w:id="0">
    <w:p w:rsidR="00375FE8" w:rsidRDefault="00375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E8" w:rsidRDefault="00375FE8">
      <w:r>
        <w:separator/>
      </w:r>
    </w:p>
  </w:footnote>
  <w:footnote w:type="continuationSeparator" w:id="0">
    <w:p w:rsidR="00375FE8" w:rsidRDefault="00375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E8" w:rsidRDefault="00375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1876425</wp:posOffset>
          </wp:positionH>
          <wp:positionV relativeFrom="paragraph">
            <wp:posOffset>-66675</wp:posOffset>
          </wp:positionV>
          <wp:extent cx="2609850" cy="523875"/>
          <wp:effectExtent l="1905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733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9" type="#_x0000_t202" style="position:absolute;margin-left:6.75pt;margin-top:49.5pt;width:486pt;height:20pt;z-index:251657216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" filled="f" stroked="f">
          <v:textbox style="mso-fit-shape-to-text:t">
            <w:txbxContent>
              <w:p w:rsidR="00375FE8" w:rsidRPr="00585DC0" w:rsidRDefault="00375FE8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D'Amelio">
    <w15:presenceInfo w15:providerId="None" w15:userId="Michael D'Amel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46943"/>
    <w:rsid w:val="00046ED2"/>
    <w:rsid w:val="000619F5"/>
    <w:rsid w:val="00090AAD"/>
    <w:rsid w:val="000A2EE7"/>
    <w:rsid w:val="000A72A8"/>
    <w:rsid w:val="000A7499"/>
    <w:rsid w:val="000B6E65"/>
    <w:rsid w:val="000D33A7"/>
    <w:rsid w:val="000D3A89"/>
    <w:rsid w:val="000F036A"/>
    <w:rsid w:val="00104616"/>
    <w:rsid w:val="00111C49"/>
    <w:rsid w:val="001263FC"/>
    <w:rsid w:val="00127B2A"/>
    <w:rsid w:val="00130F8C"/>
    <w:rsid w:val="00131A6B"/>
    <w:rsid w:val="00134075"/>
    <w:rsid w:val="00135C33"/>
    <w:rsid w:val="001414BA"/>
    <w:rsid w:val="00147D71"/>
    <w:rsid w:val="001540A8"/>
    <w:rsid w:val="00154C5F"/>
    <w:rsid w:val="00163904"/>
    <w:rsid w:val="00166D03"/>
    <w:rsid w:val="00170703"/>
    <w:rsid w:val="00182BBC"/>
    <w:rsid w:val="0018562A"/>
    <w:rsid w:val="00190FC2"/>
    <w:rsid w:val="00193537"/>
    <w:rsid w:val="001955E7"/>
    <w:rsid w:val="00197DA6"/>
    <w:rsid w:val="001A4254"/>
    <w:rsid w:val="001C54A9"/>
    <w:rsid w:val="00205756"/>
    <w:rsid w:val="00212573"/>
    <w:rsid w:val="00212914"/>
    <w:rsid w:val="00212C27"/>
    <w:rsid w:val="00213573"/>
    <w:rsid w:val="002267B7"/>
    <w:rsid w:val="002637C8"/>
    <w:rsid w:val="00270051"/>
    <w:rsid w:val="00270119"/>
    <w:rsid w:val="00282A9E"/>
    <w:rsid w:val="00283775"/>
    <w:rsid w:val="00285941"/>
    <w:rsid w:val="002A1B35"/>
    <w:rsid w:val="002B2556"/>
    <w:rsid w:val="002C1830"/>
    <w:rsid w:val="002D0C70"/>
    <w:rsid w:val="002D10DC"/>
    <w:rsid w:val="002D4300"/>
    <w:rsid w:val="002F1EB2"/>
    <w:rsid w:val="002F7B7F"/>
    <w:rsid w:val="0033368E"/>
    <w:rsid w:val="003339E1"/>
    <w:rsid w:val="0034212C"/>
    <w:rsid w:val="00352C51"/>
    <w:rsid w:val="00356301"/>
    <w:rsid w:val="0035733E"/>
    <w:rsid w:val="0036208D"/>
    <w:rsid w:val="00364114"/>
    <w:rsid w:val="00365153"/>
    <w:rsid w:val="00365C8B"/>
    <w:rsid w:val="00375896"/>
    <w:rsid w:val="00375FE8"/>
    <w:rsid w:val="0037656E"/>
    <w:rsid w:val="003A04AB"/>
    <w:rsid w:val="003B1C77"/>
    <w:rsid w:val="003B6265"/>
    <w:rsid w:val="003C3D16"/>
    <w:rsid w:val="003D4B28"/>
    <w:rsid w:val="003D62DE"/>
    <w:rsid w:val="003E0445"/>
    <w:rsid w:val="003E7583"/>
    <w:rsid w:val="003F7822"/>
    <w:rsid w:val="0040517A"/>
    <w:rsid w:val="00416657"/>
    <w:rsid w:val="004206A6"/>
    <w:rsid w:val="004306F9"/>
    <w:rsid w:val="00432473"/>
    <w:rsid w:val="004442AE"/>
    <w:rsid w:val="00444391"/>
    <w:rsid w:val="00455E33"/>
    <w:rsid w:val="004576B3"/>
    <w:rsid w:val="004733D3"/>
    <w:rsid w:val="00497AD6"/>
    <w:rsid w:val="004A0E95"/>
    <w:rsid w:val="004A1ED7"/>
    <w:rsid w:val="004A350F"/>
    <w:rsid w:val="004B4128"/>
    <w:rsid w:val="004C2212"/>
    <w:rsid w:val="004C46D1"/>
    <w:rsid w:val="0050662C"/>
    <w:rsid w:val="00521090"/>
    <w:rsid w:val="005249D5"/>
    <w:rsid w:val="005351E7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E35F9"/>
    <w:rsid w:val="005F4FC3"/>
    <w:rsid w:val="00610724"/>
    <w:rsid w:val="00620070"/>
    <w:rsid w:val="006228B9"/>
    <w:rsid w:val="006239E8"/>
    <w:rsid w:val="00644335"/>
    <w:rsid w:val="00644A54"/>
    <w:rsid w:val="006564BC"/>
    <w:rsid w:val="0068486A"/>
    <w:rsid w:val="006859A9"/>
    <w:rsid w:val="006C307E"/>
    <w:rsid w:val="006C7A57"/>
    <w:rsid w:val="0070385E"/>
    <w:rsid w:val="00707FBC"/>
    <w:rsid w:val="00710631"/>
    <w:rsid w:val="0071574E"/>
    <w:rsid w:val="0071678B"/>
    <w:rsid w:val="00743C33"/>
    <w:rsid w:val="007506F8"/>
    <w:rsid w:val="00761CE5"/>
    <w:rsid w:val="00761EDC"/>
    <w:rsid w:val="00787947"/>
    <w:rsid w:val="007A2A30"/>
    <w:rsid w:val="007A41AB"/>
    <w:rsid w:val="007A6E36"/>
    <w:rsid w:val="007B087D"/>
    <w:rsid w:val="007B23A8"/>
    <w:rsid w:val="007B664B"/>
    <w:rsid w:val="007C2ECE"/>
    <w:rsid w:val="00805C04"/>
    <w:rsid w:val="00805C67"/>
    <w:rsid w:val="00806339"/>
    <w:rsid w:val="00806DCC"/>
    <w:rsid w:val="0081057B"/>
    <w:rsid w:val="008114F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6C98"/>
    <w:rsid w:val="00892456"/>
    <w:rsid w:val="008A2FD1"/>
    <w:rsid w:val="008D4F26"/>
    <w:rsid w:val="008E24EC"/>
    <w:rsid w:val="008E6537"/>
    <w:rsid w:val="008F1C38"/>
    <w:rsid w:val="008F2BF7"/>
    <w:rsid w:val="008F5E20"/>
    <w:rsid w:val="00904720"/>
    <w:rsid w:val="00906B27"/>
    <w:rsid w:val="00906BE8"/>
    <w:rsid w:val="00907182"/>
    <w:rsid w:val="00911F5A"/>
    <w:rsid w:val="00922250"/>
    <w:rsid w:val="0093103C"/>
    <w:rsid w:val="009321DB"/>
    <w:rsid w:val="00936E33"/>
    <w:rsid w:val="00942D7D"/>
    <w:rsid w:val="00995C50"/>
    <w:rsid w:val="00996F48"/>
    <w:rsid w:val="009978B0"/>
    <w:rsid w:val="009A3DCE"/>
    <w:rsid w:val="009A43E1"/>
    <w:rsid w:val="009A7929"/>
    <w:rsid w:val="009B256E"/>
    <w:rsid w:val="009B75AB"/>
    <w:rsid w:val="009C3D8E"/>
    <w:rsid w:val="009C5711"/>
    <w:rsid w:val="009C5A89"/>
    <w:rsid w:val="009D432C"/>
    <w:rsid w:val="009D6D7C"/>
    <w:rsid w:val="009D7A01"/>
    <w:rsid w:val="009F4A4D"/>
    <w:rsid w:val="00A17366"/>
    <w:rsid w:val="00A218EE"/>
    <w:rsid w:val="00A22CED"/>
    <w:rsid w:val="00A30F5B"/>
    <w:rsid w:val="00A60020"/>
    <w:rsid w:val="00A77091"/>
    <w:rsid w:val="00A82506"/>
    <w:rsid w:val="00A93179"/>
    <w:rsid w:val="00AA30AE"/>
    <w:rsid w:val="00AB1802"/>
    <w:rsid w:val="00AD3A90"/>
    <w:rsid w:val="00AF7275"/>
    <w:rsid w:val="00B002D9"/>
    <w:rsid w:val="00B02E6F"/>
    <w:rsid w:val="00B15003"/>
    <w:rsid w:val="00B4467E"/>
    <w:rsid w:val="00B4471D"/>
    <w:rsid w:val="00B466B8"/>
    <w:rsid w:val="00B97180"/>
    <w:rsid w:val="00BA57FE"/>
    <w:rsid w:val="00BA70A9"/>
    <w:rsid w:val="00BB1D9D"/>
    <w:rsid w:val="00BC1915"/>
    <w:rsid w:val="00BD6F83"/>
    <w:rsid w:val="00BF1633"/>
    <w:rsid w:val="00C11911"/>
    <w:rsid w:val="00C21FAD"/>
    <w:rsid w:val="00C24CED"/>
    <w:rsid w:val="00C36EBA"/>
    <w:rsid w:val="00C36FF3"/>
    <w:rsid w:val="00C43ADD"/>
    <w:rsid w:val="00C548A1"/>
    <w:rsid w:val="00C84650"/>
    <w:rsid w:val="00C92A62"/>
    <w:rsid w:val="00C93844"/>
    <w:rsid w:val="00CA05B7"/>
    <w:rsid w:val="00CC2D07"/>
    <w:rsid w:val="00CC501D"/>
    <w:rsid w:val="00CC5DB6"/>
    <w:rsid w:val="00CC71ED"/>
    <w:rsid w:val="00CE1F3D"/>
    <w:rsid w:val="00CE39FD"/>
    <w:rsid w:val="00CE6C77"/>
    <w:rsid w:val="00CF4AFD"/>
    <w:rsid w:val="00D20F70"/>
    <w:rsid w:val="00D237F8"/>
    <w:rsid w:val="00D27F22"/>
    <w:rsid w:val="00D344BC"/>
    <w:rsid w:val="00D56966"/>
    <w:rsid w:val="00D64F98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D10D5"/>
    <w:rsid w:val="00DF02D8"/>
    <w:rsid w:val="00DF07C5"/>
    <w:rsid w:val="00DF4077"/>
    <w:rsid w:val="00DF47FF"/>
    <w:rsid w:val="00E0746E"/>
    <w:rsid w:val="00E12F6F"/>
    <w:rsid w:val="00E24E05"/>
    <w:rsid w:val="00E27836"/>
    <w:rsid w:val="00E45B1F"/>
    <w:rsid w:val="00E47956"/>
    <w:rsid w:val="00E57AE2"/>
    <w:rsid w:val="00E8081A"/>
    <w:rsid w:val="00E81F23"/>
    <w:rsid w:val="00E8582C"/>
    <w:rsid w:val="00E975D2"/>
    <w:rsid w:val="00EA5A5A"/>
    <w:rsid w:val="00ED28AC"/>
    <w:rsid w:val="00EE1D9F"/>
    <w:rsid w:val="00EE2BA0"/>
    <w:rsid w:val="00F006F0"/>
    <w:rsid w:val="00F21BC1"/>
    <w:rsid w:val="00F24ECF"/>
    <w:rsid w:val="00F25E82"/>
    <w:rsid w:val="00F30AE2"/>
    <w:rsid w:val="00F45C4A"/>
    <w:rsid w:val="00F51DC7"/>
    <w:rsid w:val="00F5558A"/>
    <w:rsid w:val="00F649A5"/>
    <w:rsid w:val="00F67DB5"/>
    <w:rsid w:val="00F779D8"/>
    <w:rsid w:val="00F8365E"/>
    <w:rsid w:val="00F84491"/>
    <w:rsid w:val="00F92AE2"/>
    <w:rsid w:val="00FA0B7F"/>
    <w:rsid w:val="00FB2AA9"/>
    <w:rsid w:val="00FB3809"/>
    <w:rsid w:val="00FD1377"/>
    <w:rsid w:val="00FD373C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ratford@comarkcorp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file:///C:\Users\DStratford\AppData\Local\Microsoft\Windows\AppData\Local\Microsoft\Windows\Temporary%20Internet%20Files\Content.Outlook\21-inch%20HD%20displays\www.comark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</Pages>
  <Words>351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NEMATRON INTRODUCES NEW M-SERIES INDUSTRIAL FLAT PANEL MONITORS</vt:lpstr>
    </vt:vector>
  </TitlesOfParts>
  <Company>Microsoft</Company>
  <LinksUpToDate>false</LinksUpToDate>
  <CharactersWithSpaces>2566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NEMATRON INTRODUCES NEW M-SERIES INDUSTRIAL FLAT PANEL MONITORS</dc:title>
  <dc:creator>Ralph Damato</dc:creator>
  <cp:lastModifiedBy>Dave Stratford</cp:lastModifiedBy>
  <cp:revision>7</cp:revision>
  <cp:lastPrinted>2016-06-30T14:31:00Z</cp:lastPrinted>
  <dcterms:created xsi:type="dcterms:W3CDTF">2017-02-27T19:32:00Z</dcterms:created>
  <dcterms:modified xsi:type="dcterms:W3CDTF">2017-03-08T18:54:00Z</dcterms:modified>
</cp:coreProperties>
</file>