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77F5E" w14:textId="77777777" w:rsidR="00324DB3" w:rsidRDefault="00FA0FF8" w:rsidP="00FA0FF8">
      <w:pPr>
        <w:jc w:val="center"/>
        <w:rPr>
          <w:rFonts w:ascii="OpenSans-Light" w:hAnsi="OpenSans-Light" w:cs="OpenSans-Light"/>
          <w:color w:val="000000" w:themeColor="text1"/>
          <w:sz w:val="40"/>
          <w:szCs w:val="40"/>
        </w:rPr>
      </w:pPr>
      <w:r>
        <w:rPr>
          <w:rFonts w:ascii="OpenSans-Light" w:hAnsi="OpenSans-Light" w:cs="OpenSans-Light"/>
          <w:color w:val="000000" w:themeColor="text1"/>
          <w:sz w:val="40"/>
          <w:szCs w:val="40"/>
        </w:rPr>
        <w:t xml:space="preserve">My Plates launches new </w:t>
      </w:r>
      <w:r w:rsidR="00324DB3">
        <w:rPr>
          <w:rFonts w:ascii="OpenSans-Light" w:hAnsi="OpenSans-Light" w:cs="OpenSans-Light"/>
          <w:color w:val="000000" w:themeColor="text1"/>
          <w:sz w:val="40"/>
          <w:szCs w:val="40"/>
        </w:rPr>
        <w:t>redesigned</w:t>
      </w:r>
    </w:p>
    <w:p w14:paraId="276EAF2F" w14:textId="069E2580" w:rsidR="00377C8E" w:rsidRPr="009C0524" w:rsidRDefault="00FA0FF8" w:rsidP="00FA0FF8">
      <w:pPr>
        <w:jc w:val="center"/>
        <w:rPr>
          <w:rFonts w:ascii="OpenSans-Light" w:hAnsi="OpenSans-Light" w:cs="OpenSans-Light"/>
          <w:color w:val="000000" w:themeColor="text1"/>
          <w:sz w:val="40"/>
          <w:szCs w:val="40"/>
        </w:rPr>
      </w:pPr>
      <w:r>
        <w:rPr>
          <w:rFonts w:ascii="OpenSans-Light" w:hAnsi="OpenSans-Light" w:cs="OpenSans-Light"/>
          <w:color w:val="000000" w:themeColor="text1"/>
          <w:sz w:val="40"/>
          <w:szCs w:val="40"/>
        </w:rPr>
        <w:t>“UT Tower” License Plate.</w:t>
      </w:r>
    </w:p>
    <w:p w14:paraId="4DC21E00" w14:textId="5228F7F6" w:rsidR="005E102B" w:rsidRDefault="00694103" w:rsidP="003D7E89">
      <w:pPr>
        <w:jc w:val="center"/>
        <w:rPr>
          <w:rFonts w:ascii="OpenSans-Light" w:hAnsi="OpenSans-Light" w:cs="OpenSans-Light"/>
          <w:noProof/>
          <w:color w:val="3F3F3F"/>
          <w:sz w:val="28"/>
          <w:szCs w:val="28"/>
        </w:rPr>
      </w:pPr>
      <w:r>
        <w:rPr>
          <w:rFonts w:ascii="OpenSans-Light" w:hAnsi="OpenSans-Light" w:cs="OpenSans-Light"/>
          <w:noProof/>
          <w:color w:val="3F3F3F"/>
          <w:sz w:val="28"/>
          <w:szCs w:val="28"/>
        </w:rPr>
        <w:drawing>
          <wp:inline distT="0" distB="0" distL="0" distR="0" wp14:anchorId="57CAE0BD" wp14:editId="5BB1E19C">
            <wp:extent cx="4510907" cy="2255454"/>
            <wp:effectExtent l="0" t="0" r="10795" b="5715"/>
            <wp:docPr id="1" name="Picture 1" descr="../../../../../../../Downloads/UT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UTTOW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6070" cy="2278036"/>
                    </a:xfrm>
                    <a:prstGeom prst="rect">
                      <a:avLst/>
                    </a:prstGeom>
                    <a:noFill/>
                    <a:ln>
                      <a:noFill/>
                    </a:ln>
                  </pic:spPr>
                </pic:pic>
              </a:graphicData>
            </a:graphic>
          </wp:inline>
        </w:drawing>
      </w:r>
      <w:bookmarkStart w:id="0" w:name="_GoBack"/>
      <w:bookmarkEnd w:id="0"/>
    </w:p>
    <w:p w14:paraId="28A7FE30" w14:textId="58001272" w:rsidR="0028544A" w:rsidRPr="0028544A" w:rsidRDefault="00435BAE" w:rsidP="003D7E89">
      <w:pPr>
        <w:jc w:val="center"/>
        <w:rPr>
          <w:rFonts w:ascii="OpenSans-Light" w:hAnsi="OpenSans-Light" w:cs="OpenSans-Light"/>
          <w:i/>
          <w:noProof/>
          <w:color w:val="3F3F3F"/>
          <w:sz w:val="20"/>
          <w:szCs w:val="20"/>
        </w:rPr>
      </w:pPr>
      <w:r>
        <w:rPr>
          <w:rFonts w:ascii="OpenSans-Light" w:hAnsi="OpenSans-Light" w:cs="OpenSans-Light"/>
          <w:i/>
          <w:noProof/>
          <w:color w:val="3F3F3F"/>
          <w:sz w:val="20"/>
          <w:szCs w:val="20"/>
        </w:rPr>
        <w:t xml:space="preserve">New </w:t>
      </w:r>
      <w:r w:rsidR="00FA0FF8">
        <w:rPr>
          <w:rFonts w:ascii="OpenSans-Light" w:hAnsi="OpenSans-Light" w:cs="OpenSans-Light"/>
          <w:i/>
          <w:noProof/>
          <w:color w:val="3F3F3F"/>
          <w:sz w:val="20"/>
          <w:szCs w:val="20"/>
        </w:rPr>
        <w:t xml:space="preserve">official </w:t>
      </w:r>
      <w:r w:rsidR="0028544A" w:rsidRPr="0028544A">
        <w:rPr>
          <w:rFonts w:ascii="OpenSans-Light" w:hAnsi="OpenSans-Light" w:cs="OpenSans-Light"/>
          <w:i/>
          <w:noProof/>
          <w:color w:val="3F3F3F"/>
          <w:sz w:val="20"/>
          <w:szCs w:val="20"/>
        </w:rPr>
        <w:t xml:space="preserve">UT Tower </w:t>
      </w:r>
      <w:r w:rsidR="00FA0FF8">
        <w:rPr>
          <w:rFonts w:ascii="OpenSans-Light" w:hAnsi="OpenSans-Light" w:cs="OpenSans-Light"/>
          <w:i/>
          <w:noProof/>
          <w:color w:val="3F3F3F"/>
          <w:sz w:val="20"/>
          <w:szCs w:val="20"/>
        </w:rPr>
        <w:t>plate design</w:t>
      </w:r>
    </w:p>
    <w:p w14:paraId="093B7645" w14:textId="77777777" w:rsidR="00105CC0" w:rsidRPr="00931156" w:rsidRDefault="00105CC0" w:rsidP="00931156">
      <w:pPr>
        <w:rPr>
          <w:rFonts w:ascii="OpenSans-Light" w:hAnsi="OpenSans-Light" w:cs="OpenSans-Light"/>
          <w:noProof/>
          <w:color w:val="3F3F3F"/>
          <w:sz w:val="28"/>
          <w:szCs w:val="28"/>
        </w:rPr>
      </w:pPr>
    </w:p>
    <w:p w14:paraId="65A6B6D3" w14:textId="3DA96983" w:rsidR="00741D60" w:rsidRPr="000A1114" w:rsidRDefault="00741D60" w:rsidP="00741D60">
      <w:pPr>
        <w:rPr>
          <w:rFonts w:cs="OpenSans"/>
          <w:color w:val="262626" w:themeColor="text1" w:themeTint="D9"/>
        </w:rPr>
      </w:pPr>
      <w:r w:rsidRPr="007F5D4E">
        <w:rPr>
          <w:rFonts w:cs="OpenSans"/>
          <w:color w:val="800000"/>
          <w:sz w:val="20"/>
          <w:szCs w:val="20"/>
        </w:rPr>
        <w:t>(Austin, TX)</w:t>
      </w:r>
      <w:r>
        <w:rPr>
          <w:rFonts w:cs="OpenSans"/>
          <w:color w:val="3F3F3F"/>
        </w:rPr>
        <w:t xml:space="preserve"> – </w:t>
      </w:r>
      <w:r w:rsidRPr="000A1114">
        <w:rPr>
          <w:rFonts w:cs="OpenSans"/>
          <w:color w:val="262626" w:themeColor="text1" w:themeTint="D9"/>
        </w:rPr>
        <w:t xml:space="preserve">Alumni and fans of </w:t>
      </w:r>
      <w:r>
        <w:rPr>
          <w:rFonts w:cs="OpenSans"/>
          <w:color w:val="262626" w:themeColor="text1" w:themeTint="D9"/>
        </w:rPr>
        <w:t>T</w:t>
      </w:r>
      <w:r w:rsidRPr="000A1114">
        <w:rPr>
          <w:rFonts w:cs="OpenSans"/>
          <w:color w:val="262626" w:themeColor="text1" w:themeTint="D9"/>
        </w:rPr>
        <w:t xml:space="preserve">he University of Texas now have another way to express their support for the Longhorns with the release of the </w:t>
      </w:r>
      <w:r w:rsidR="00324DB3">
        <w:rPr>
          <w:rFonts w:cs="OpenSans"/>
          <w:color w:val="262626" w:themeColor="text1" w:themeTint="D9"/>
        </w:rPr>
        <w:t>redesigned</w:t>
      </w:r>
      <w:r w:rsidRPr="000A1114">
        <w:rPr>
          <w:rFonts w:cs="OpenSans"/>
          <w:color w:val="262626" w:themeColor="text1" w:themeTint="D9"/>
        </w:rPr>
        <w:t xml:space="preserve"> University of Texas “UT Tower” license plate.  My Plates, the </w:t>
      </w:r>
      <w:r>
        <w:rPr>
          <w:rFonts w:cs="OpenSans"/>
          <w:color w:val="262626" w:themeColor="text1" w:themeTint="D9"/>
        </w:rPr>
        <w:t xml:space="preserve">State of Texas </w:t>
      </w:r>
      <w:r w:rsidRPr="000A1114">
        <w:rPr>
          <w:rFonts w:cs="OpenSans"/>
          <w:color w:val="262626" w:themeColor="text1" w:themeTint="D9"/>
        </w:rPr>
        <w:t>vendor for specialty license plates</w:t>
      </w:r>
      <w:r>
        <w:rPr>
          <w:rFonts w:cs="OpenSans"/>
          <w:color w:val="262626" w:themeColor="text1" w:themeTint="D9"/>
        </w:rPr>
        <w:t>,</w:t>
      </w:r>
      <w:r w:rsidRPr="000A1114">
        <w:rPr>
          <w:rFonts w:cs="OpenSans"/>
          <w:color w:val="262626" w:themeColor="text1" w:themeTint="D9"/>
        </w:rPr>
        <w:t xml:space="preserve"> has been working with the University to finalize this new addition. </w:t>
      </w:r>
    </w:p>
    <w:p w14:paraId="47C0A960" w14:textId="77777777" w:rsidR="00741D60" w:rsidRPr="000A1114" w:rsidRDefault="00741D60" w:rsidP="00741D60">
      <w:pPr>
        <w:rPr>
          <w:rFonts w:cs="OpenSans"/>
          <w:color w:val="262626" w:themeColor="text1" w:themeTint="D9"/>
        </w:rPr>
      </w:pPr>
    </w:p>
    <w:p w14:paraId="452E90DB" w14:textId="2741A4A0" w:rsidR="00741D60" w:rsidRPr="000A1114" w:rsidRDefault="00741D60" w:rsidP="00741D60">
      <w:pPr>
        <w:rPr>
          <w:rFonts w:cs="OpenSans"/>
          <w:color w:val="262626" w:themeColor="text1" w:themeTint="D9"/>
        </w:rPr>
      </w:pPr>
      <w:r w:rsidRPr="000A1114">
        <w:rPr>
          <w:rFonts w:cs="OpenSans"/>
          <w:color w:val="262626" w:themeColor="text1" w:themeTint="D9"/>
        </w:rPr>
        <w:t xml:space="preserve">The new plate </w:t>
      </w:r>
      <w:r w:rsidR="00324DB3">
        <w:rPr>
          <w:rFonts w:cs="OpenSans"/>
          <w:color w:val="262626" w:themeColor="text1" w:themeTint="D9"/>
        </w:rPr>
        <w:t xml:space="preserve">design </w:t>
      </w:r>
      <w:r w:rsidRPr="000A1114">
        <w:rPr>
          <w:rFonts w:cs="OpenSans"/>
          <w:color w:val="262626" w:themeColor="text1" w:themeTint="D9"/>
        </w:rPr>
        <w:t xml:space="preserve">features the </w:t>
      </w:r>
      <w:r>
        <w:rPr>
          <w:rFonts w:cs="OpenSans"/>
          <w:color w:val="262626" w:themeColor="text1" w:themeTint="D9"/>
        </w:rPr>
        <w:t xml:space="preserve">iconic </w:t>
      </w:r>
      <w:r w:rsidRPr="000A1114">
        <w:rPr>
          <w:rFonts w:cs="OpenSans"/>
          <w:color w:val="262626" w:themeColor="text1" w:themeTint="D9"/>
        </w:rPr>
        <w:t xml:space="preserve">UT Tower entirely in </w:t>
      </w:r>
      <w:r>
        <w:rPr>
          <w:rFonts w:cs="OpenSans"/>
          <w:color w:val="262626" w:themeColor="text1" w:themeTint="D9"/>
        </w:rPr>
        <w:t xml:space="preserve">the familiar shade of burnt </w:t>
      </w:r>
      <w:r w:rsidRPr="000A1114">
        <w:rPr>
          <w:rFonts w:cs="OpenSans"/>
          <w:color w:val="262626" w:themeColor="text1" w:themeTint="D9"/>
        </w:rPr>
        <w:t>orange</w:t>
      </w:r>
      <w:r>
        <w:rPr>
          <w:rFonts w:cs="OpenSans"/>
          <w:color w:val="262626" w:themeColor="text1" w:themeTint="D9"/>
        </w:rPr>
        <w:t>. The famous tower often is bathed in all orange to recognize</w:t>
      </w:r>
      <w:r w:rsidRPr="000A1114">
        <w:rPr>
          <w:rFonts w:cs="OpenSans"/>
          <w:color w:val="262626" w:themeColor="text1" w:themeTint="D9"/>
        </w:rPr>
        <w:t xml:space="preserve"> </w:t>
      </w:r>
      <w:r>
        <w:rPr>
          <w:rFonts w:cs="OpenSans"/>
          <w:color w:val="262626" w:themeColor="text1" w:themeTint="D9"/>
        </w:rPr>
        <w:t xml:space="preserve">significant </w:t>
      </w:r>
      <w:r w:rsidRPr="000A1114">
        <w:rPr>
          <w:rFonts w:cs="OpenSans"/>
          <w:color w:val="262626" w:themeColor="text1" w:themeTint="D9"/>
        </w:rPr>
        <w:t>achievement</w:t>
      </w:r>
      <w:r>
        <w:rPr>
          <w:rFonts w:cs="OpenSans"/>
          <w:color w:val="262626" w:themeColor="text1" w:themeTint="D9"/>
        </w:rPr>
        <w:t>s</w:t>
      </w:r>
      <w:r w:rsidRPr="000A1114">
        <w:rPr>
          <w:rFonts w:cs="OpenSans"/>
          <w:color w:val="262626" w:themeColor="text1" w:themeTint="D9"/>
        </w:rPr>
        <w:t xml:space="preserve"> </w:t>
      </w:r>
      <w:r>
        <w:rPr>
          <w:rFonts w:cs="OpenSans"/>
          <w:color w:val="262626" w:themeColor="text1" w:themeTint="D9"/>
        </w:rPr>
        <w:t xml:space="preserve">by UT </w:t>
      </w:r>
      <w:r w:rsidRPr="000A1114">
        <w:rPr>
          <w:rFonts w:cs="OpenSans"/>
          <w:color w:val="262626" w:themeColor="text1" w:themeTint="D9"/>
        </w:rPr>
        <w:t>staff, students and team</w:t>
      </w:r>
      <w:r>
        <w:rPr>
          <w:rFonts w:cs="OpenSans"/>
          <w:color w:val="262626" w:themeColor="text1" w:themeTint="D9"/>
        </w:rPr>
        <w:t>s</w:t>
      </w:r>
      <w:r w:rsidRPr="000A1114">
        <w:rPr>
          <w:rFonts w:cs="OpenSans"/>
          <w:color w:val="262626" w:themeColor="text1" w:themeTint="D9"/>
        </w:rPr>
        <w:t xml:space="preserve">, as well as </w:t>
      </w:r>
      <w:r>
        <w:rPr>
          <w:rFonts w:cs="OpenSans"/>
          <w:color w:val="262626" w:themeColor="text1" w:themeTint="D9"/>
        </w:rPr>
        <w:t>for class welcoming events and c</w:t>
      </w:r>
      <w:r w:rsidRPr="000A1114">
        <w:rPr>
          <w:rFonts w:cs="OpenSans"/>
          <w:color w:val="262626" w:themeColor="text1" w:themeTint="D9"/>
        </w:rPr>
        <w:t>ommencement</w:t>
      </w:r>
      <w:r>
        <w:rPr>
          <w:rFonts w:cs="OpenSans"/>
          <w:color w:val="262626" w:themeColor="text1" w:themeTint="D9"/>
        </w:rPr>
        <w:t>s</w:t>
      </w:r>
      <w:r w:rsidRPr="000A1114">
        <w:rPr>
          <w:rFonts w:cs="OpenSans"/>
          <w:color w:val="262626" w:themeColor="text1" w:themeTint="D9"/>
        </w:rPr>
        <w:t>. In addition to the Tower, the plate also features the burnt orange Longhorns</w:t>
      </w:r>
      <w:r>
        <w:rPr>
          <w:rFonts w:cs="OpenSans"/>
          <w:color w:val="262626" w:themeColor="text1" w:themeTint="D9"/>
        </w:rPr>
        <w:t xml:space="preserve"> silhouette</w:t>
      </w:r>
      <w:r w:rsidRPr="000A1114">
        <w:rPr>
          <w:rFonts w:cs="OpenSans"/>
          <w:color w:val="262626" w:themeColor="text1" w:themeTint="D9"/>
        </w:rPr>
        <w:t xml:space="preserve"> logo and the ever-popular slogan “Hook ‘</w:t>
      </w:r>
      <w:proofErr w:type="spellStart"/>
      <w:r w:rsidRPr="000A1114">
        <w:rPr>
          <w:rFonts w:cs="OpenSans"/>
          <w:color w:val="262626" w:themeColor="text1" w:themeTint="D9"/>
        </w:rPr>
        <w:t>em</w:t>
      </w:r>
      <w:proofErr w:type="spellEnd"/>
      <w:r w:rsidRPr="000A1114">
        <w:rPr>
          <w:rFonts w:cs="OpenSans"/>
          <w:color w:val="262626" w:themeColor="text1" w:themeTint="D9"/>
        </w:rPr>
        <w:t xml:space="preserve"> Horns” along the bottom legend of the plate.   </w:t>
      </w:r>
    </w:p>
    <w:p w14:paraId="2677F841" w14:textId="77777777" w:rsidR="00741D60" w:rsidRPr="000A1114" w:rsidRDefault="00741D60" w:rsidP="00741D60">
      <w:pPr>
        <w:rPr>
          <w:rFonts w:cs="OpenSans"/>
          <w:color w:val="262626" w:themeColor="text1" w:themeTint="D9"/>
        </w:rPr>
      </w:pPr>
    </w:p>
    <w:p w14:paraId="637B8F28" w14:textId="77777777" w:rsidR="00741D60" w:rsidRDefault="00741D60" w:rsidP="00741D60">
      <w:pPr>
        <w:rPr>
          <w:rFonts w:cs="OpenSans"/>
          <w:color w:val="262626" w:themeColor="text1" w:themeTint="D9"/>
        </w:rPr>
      </w:pPr>
      <w:r w:rsidRPr="000A1114">
        <w:rPr>
          <w:rFonts w:cs="OpenSans"/>
          <w:color w:val="262626" w:themeColor="text1" w:themeTint="D9"/>
        </w:rPr>
        <w:t xml:space="preserve">“We selected </w:t>
      </w:r>
      <w:r>
        <w:rPr>
          <w:rFonts w:cs="OpenSans"/>
          <w:color w:val="262626" w:themeColor="text1" w:themeTint="D9"/>
        </w:rPr>
        <w:t xml:space="preserve">a partial </w:t>
      </w:r>
      <w:r w:rsidRPr="000A1114">
        <w:rPr>
          <w:rFonts w:cs="OpenSans"/>
          <w:color w:val="262626" w:themeColor="text1" w:themeTint="D9"/>
        </w:rPr>
        <w:t xml:space="preserve">black background </w:t>
      </w:r>
      <w:r>
        <w:rPr>
          <w:rFonts w:cs="OpenSans"/>
          <w:color w:val="262626" w:themeColor="text1" w:themeTint="D9"/>
        </w:rPr>
        <w:t xml:space="preserve">to allow </w:t>
      </w:r>
      <w:r w:rsidRPr="000A1114">
        <w:rPr>
          <w:rFonts w:cs="OpenSans"/>
          <w:color w:val="262626" w:themeColor="text1" w:themeTint="D9"/>
        </w:rPr>
        <w:t>both the Tower and the Longhorns logos to really pop and stand out from the plate. The black color also al</w:t>
      </w:r>
      <w:r>
        <w:rPr>
          <w:rFonts w:cs="OpenSans"/>
          <w:color w:val="262626" w:themeColor="text1" w:themeTint="D9"/>
        </w:rPr>
        <w:t>lows this plate to look great on</w:t>
      </w:r>
      <w:r w:rsidRPr="000A1114">
        <w:rPr>
          <w:rFonts w:cs="OpenSans"/>
          <w:color w:val="262626" w:themeColor="text1" w:themeTint="D9"/>
        </w:rPr>
        <w:t xml:space="preserve"> every possible vehicle color</w:t>
      </w:r>
      <w:r>
        <w:rPr>
          <w:rFonts w:cs="OpenSans"/>
          <w:color w:val="262626" w:themeColor="text1" w:themeTint="D9"/>
        </w:rPr>
        <w:t>,</w:t>
      </w:r>
      <w:r w:rsidRPr="000A1114">
        <w:rPr>
          <w:rFonts w:cs="OpenSans"/>
          <w:color w:val="262626" w:themeColor="text1" w:themeTint="D9"/>
        </w:rPr>
        <w:t xml:space="preserve">” said Steve Farrar, </w:t>
      </w:r>
      <w:r>
        <w:rPr>
          <w:rFonts w:cs="OpenSans"/>
          <w:color w:val="262626" w:themeColor="text1" w:themeTint="D9"/>
        </w:rPr>
        <w:t>p</w:t>
      </w:r>
      <w:r w:rsidRPr="000A1114">
        <w:rPr>
          <w:rFonts w:cs="OpenSans"/>
          <w:color w:val="262626" w:themeColor="text1" w:themeTint="D9"/>
        </w:rPr>
        <w:t xml:space="preserve">resident of My Plates. </w:t>
      </w:r>
      <w:r>
        <w:rPr>
          <w:rFonts w:cs="OpenSans"/>
          <w:color w:val="262626" w:themeColor="text1" w:themeTint="D9"/>
        </w:rPr>
        <w:t>“</w:t>
      </w:r>
      <w:r w:rsidRPr="000A1114">
        <w:rPr>
          <w:rFonts w:cs="OpenSans"/>
          <w:color w:val="262626" w:themeColor="text1" w:themeTint="D9"/>
        </w:rPr>
        <w:t>Th</w:t>
      </w:r>
      <w:r>
        <w:rPr>
          <w:rFonts w:cs="OpenSans"/>
          <w:color w:val="262626" w:themeColor="text1" w:themeTint="D9"/>
        </w:rPr>
        <w:t>is</w:t>
      </w:r>
      <w:r w:rsidRPr="000A1114">
        <w:rPr>
          <w:rFonts w:cs="OpenSans"/>
          <w:color w:val="262626" w:themeColor="text1" w:themeTint="D9"/>
        </w:rPr>
        <w:t xml:space="preserve"> launch of the new Tower plate offers </w:t>
      </w:r>
      <w:r>
        <w:rPr>
          <w:rFonts w:cs="OpenSans"/>
          <w:color w:val="262626" w:themeColor="text1" w:themeTint="D9"/>
        </w:rPr>
        <w:t>Lone Star residents</w:t>
      </w:r>
      <w:r w:rsidRPr="000A1114">
        <w:rPr>
          <w:rFonts w:cs="OpenSans"/>
          <w:color w:val="262626" w:themeColor="text1" w:themeTint="D9"/>
        </w:rPr>
        <w:t xml:space="preserve"> the ability to </w:t>
      </w:r>
      <w:r>
        <w:rPr>
          <w:rFonts w:cs="OpenSans"/>
          <w:color w:val="262626" w:themeColor="text1" w:themeTint="D9"/>
        </w:rPr>
        <w:t>have seven letters -- or mix of letters and numbers – on the plate. This provides flexibility for many message possibilities.”</w:t>
      </w:r>
    </w:p>
    <w:p w14:paraId="162FDE8E" w14:textId="77777777" w:rsidR="00741D60" w:rsidRDefault="00741D60" w:rsidP="00741D60">
      <w:pPr>
        <w:rPr>
          <w:rFonts w:cs="OpenSans"/>
          <w:color w:val="262626" w:themeColor="text1" w:themeTint="D9"/>
        </w:rPr>
      </w:pPr>
    </w:p>
    <w:p w14:paraId="4579AC13" w14:textId="77777777" w:rsidR="00741D60" w:rsidRPr="000A1114" w:rsidRDefault="00741D60" w:rsidP="00741D60">
      <w:pPr>
        <w:rPr>
          <w:rFonts w:cs="OpenSans"/>
          <w:color w:val="262626" w:themeColor="text1" w:themeTint="D9"/>
        </w:rPr>
      </w:pPr>
      <w:r>
        <w:rPr>
          <w:rFonts w:cs="OpenSans"/>
          <w:color w:val="262626" w:themeColor="text1" w:themeTint="D9"/>
        </w:rPr>
        <w:t xml:space="preserve">The Tower plate is the third UT plate in the </w:t>
      </w:r>
      <w:r w:rsidRPr="000A1114">
        <w:rPr>
          <w:rFonts w:cs="OpenSans"/>
          <w:color w:val="262626" w:themeColor="text1" w:themeTint="D9"/>
        </w:rPr>
        <w:t>My Plates</w:t>
      </w:r>
      <w:r>
        <w:rPr>
          <w:rFonts w:cs="OpenSans"/>
          <w:color w:val="262626" w:themeColor="text1" w:themeTint="D9"/>
        </w:rPr>
        <w:t xml:space="preserve"> inventory, joining the UT Longhorns </w:t>
      </w:r>
      <w:r w:rsidRPr="000A1114">
        <w:rPr>
          <w:rFonts w:cs="OpenSans"/>
          <w:color w:val="262626" w:themeColor="text1" w:themeTint="D9"/>
        </w:rPr>
        <w:t xml:space="preserve">plate </w:t>
      </w:r>
      <w:r>
        <w:rPr>
          <w:rFonts w:cs="OpenSans"/>
          <w:color w:val="262626" w:themeColor="text1" w:themeTint="D9"/>
        </w:rPr>
        <w:t>and a plate that is only</w:t>
      </w:r>
      <w:r w:rsidRPr="000A1114">
        <w:rPr>
          <w:rFonts w:cs="OpenSans"/>
          <w:color w:val="262626" w:themeColor="text1" w:themeTint="D9"/>
        </w:rPr>
        <w:t xml:space="preserve"> burnt orange </w:t>
      </w:r>
      <w:r>
        <w:rPr>
          <w:rFonts w:cs="OpenSans"/>
          <w:color w:val="262626" w:themeColor="text1" w:themeTint="D9"/>
        </w:rPr>
        <w:t xml:space="preserve">and white. </w:t>
      </w:r>
    </w:p>
    <w:p w14:paraId="67CB4179" w14:textId="77777777" w:rsidR="00741D60" w:rsidRPr="000A1114" w:rsidRDefault="00741D60" w:rsidP="00741D60">
      <w:pPr>
        <w:rPr>
          <w:rFonts w:cs="OpenSans"/>
          <w:color w:val="262626" w:themeColor="text1" w:themeTint="D9"/>
        </w:rPr>
      </w:pPr>
    </w:p>
    <w:p w14:paraId="7B9BA05C" w14:textId="6286F9A8" w:rsidR="00741D60" w:rsidRPr="00741D60" w:rsidRDefault="00741D60" w:rsidP="00741D60">
      <w:pPr>
        <w:rPr>
          <w:rFonts w:cs="Helvetica"/>
          <w:color w:val="000000" w:themeColor="text1"/>
        </w:rPr>
      </w:pPr>
      <w:r w:rsidRPr="00741D60">
        <w:rPr>
          <w:rFonts w:cs="Helvetica"/>
          <w:color w:val="000000" w:themeColor="text1"/>
        </w:rPr>
        <w:t xml:space="preserve">“The Tower is the most recognizable symbol of The University of Texas”, said Craig </w:t>
      </w:r>
      <w:proofErr w:type="spellStart"/>
      <w:r w:rsidRPr="00741D60">
        <w:rPr>
          <w:rFonts w:cs="Helvetica"/>
          <w:color w:val="000000" w:themeColor="text1"/>
        </w:rPr>
        <w:t>Westemeier</w:t>
      </w:r>
      <w:proofErr w:type="spellEnd"/>
      <w:r w:rsidRPr="00741D60">
        <w:rPr>
          <w:rFonts w:cs="Helvetica"/>
          <w:color w:val="000000" w:themeColor="text1"/>
        </w:rPr>
        <w:t>, senior associate athletics director for licensing and business development.  “The new design offers our fans and supporters another great option to show their Texas pride.”</w:t>
      </w:r>
    </w:p>
    <w:p w14:paraId="1C63EEB9" w14:textId="77777777" w:rsidR="00741D60" w:rsidRPr="00741D60" w:rsidRDefault="00741D60" w:rsidP="00741D60">
      <w:pPr>
        <w:rPr>
          <w:rFonts w:cs="OpenSans"/>
          <w:color w:val="000000" w:themeColor="text1"/>
        </w:rPr>
      </w:pPr>
    </w:p>
    <w:p w14:paraId="40C9E814" w14:textId="3610E5AD" w:rsidR="00741D60" w:rsidRDefault="00741D60" w:rsidP="00741D60">
      <w:pPr>
        <w:rPr>
          <w:rFonts w:cs="OpenSans"/>
          <w:color w:val="3F3F3F"/>
        </w:rPr>
      </w:pPr>
      <w:r>
        <w:rPr>
          <w:rFonts w:cs="OpenSans"/>
          <w:color w:val="3F3F3F"/>
        </w:rPr>
        <w:t xml:space="preserve">To buy the new UT Tower plate design or one of the other two Longhorns plates, visit </w:t>
      </w:r>
      <w:hyperlink r:id="rId8" w:history="1">
        <w:r w:rsidRPr="00060D88">
          <w:rPr>
            <w:rStyle w:val="Hyperlink"/>
            <w:rFonts w:cs="OpenSans"/>
          </w:rPr>
          <w:t>www.MyPlates.com</w:t>
        </w:r>
      </w:hyperlink>
      <w:r>
        <w:rPr>
          <w:rFonts w:cs="OpenSans"/>
          <w:color w:val="3F3F3F"/>
        </w:rPr>
        <w:t xml:space="preserve">. All plates start from only $50 a year or less than $33 a year when purchased for a five-year term.  You do not have to wait until you receive your renewal notice; you can order at any time.  All My Plates </w:t>
      </w:r>
      <w:proofErr w:type="spellStart"/>
      <w:r>
        <w:rPr>
          <w:rFonts w:cs="OpenSans"/>
          <w:color w:val="3F3F3F"/>
        </w:rPr>
        <w:t>plates</w:t>
      </w:r>
      <w:proofErr w:type="spellEnd"/>
      <w:r>
        <w:rPr>
          <w:rFonts w:cs="OpenSans"/>
          <w:color w:val="3F3F3F"/>
        </w:rPr>
        <w:t xml:space="preserve"> are available for cars, trucks, motorcycles, trailers and </w:t>
      </w:r>
      <w:r w:rsidR="00324DB3">
        <w:rPr>
          <w:rFonts w:cs="OpenSans"/>
          <w:color w:val="3F3F3F"/>
        </w:rPr>
        <w:t>RV’s, they can also</w:t>
      </w:r>
      <w:r>
        <w:rPr>
          <w:rFonts w:cs="OpenSans"/>
          <w:color w:val="3F3F3F"/>
        </w:rPr>
        <w:t xml:space="preserve"> carry the International Symbol of Access logo. </w:t>
      </w:r>
    </w:p>
    <w:p w14:paraId="4147FB82" w14:textId="77777777" w:rsidR="00324DB3" w:rsidRDefault="00324DB3" w:rsidP="00741D60">
      <w:pPr>
        <w:rPr>
          <w:rFonts w:cs="OpenSans"/>
          <w:color w:val="3F3F3F"/>
        </w:rPr>
      </w:pPr>
    </w:p>
    <w:p w14:paraId="00C848D2" w14:textId="3D4D9D5D" w:rsidR="00324DB3" w:rsidRDefault="00324DB3" w:rsidP="00324DB3">
      <w:pPr>
        <w:rPr>
          <w:rFonts w:cs="OpenSans"/>
          <w:color w:val="3F3F3F"/>
        </w:rPr>
      </w:pPr>
      <w:r>
        <w:rPr>
          <w:rFonts w:cs="OpenSans"/>
          <w:color w:val="3F3F3F"/>
        </w:rPr>
        <w:t>If you have the prior UT plate design, and you love it, you may continue to renew it. You may also replace it with the new redesigned tower plate. All it takes is a visit to your local county tax office and a replacement fee of $6.50.</w:t>
      </w:r>
    </w:p>
    <w:p w14:paraId="01888605" w14:textId="77777777" w:rsidR="00324DB3" w:rsidRDefault="00324DB3" w:rsidP="00741D60">
      <w:pPr>
        <w:rPr>
          <w:rFonts w:cs="OpenSans"/>
          <w:color w:val="3F3F3F"/>
        </w:rPr>
      </w:pPr>
    </w:p>
    <w:p w14:paraId="515B7BF7" w14:textId="77777777" w:rsidR="00F33A3E" w:rsidRPr="00926C6A"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679C7665" w14:textId="77777777" w:rsidR="00AE2942" w:rsidRDefault="00AE2942" w:rsidP="00E3737A">
      <w:pPr>
        <w:rPr>
          <w:rFonts w:cs="OpenSans"/>
          <w:color w:val="3F3F3F"/>
        </w:rPr>
      </w:pPr>
    </w:p>
    <w:p w14:paraId="735B32F4" w14:textId="77777777" w:rsidR="001C2F0A" w:rsidRPr="00F82383" w:rsidRDefault="001C2F0A" w:rsidP="001C2F0A">
      <w:pPr>
        <w:rPr>
          <w:rFonts w:eastAsia="Times New Roman" w:cs="Times New Roman"/>
          <w:b/>
        </w:rPr>
      </w:pPr>
      <w:r w:rsidRPr="00A653B3">
        <w:rPr>
          <w:rFonts w:ascii="Helvetica" w:eastAsia="Times New Roman" w:hAnsi="Helvetica" w:cs="Times New Roman"/>
          <w:b/>
          <w:sz w:val="20"/>
          <w:szCs w:val="20"/>
        </w:rPr>
        <w:t>My Plates</w:t>
      </w:r>
      <w:r w:rsidRPr="00A653B3">
        <w:rPr>
          <w:rFonts w:ascii="Helvetica" w:eastAsia="Times New Roman" w:hAnsi="Helvetica" w:cs="Times New Roman"/>
          <w:sz w:val="20"/>
          <w:szCs w:val="20"/>
        </w:rPr>
        <w:t xml:space="preserve"> designs and markets new specialty license plates as a vendor for the Texas Department of Motor Vehicles. </w:t>
      </w:r>
      <w:r>
        <w:rPr>
          <w:rFonts w:ascii="Helvetica" w:eastAsia="Times New Roman" w:hAnsi="Helvetica" w:cs="Times New Roman"/>
          <w:sz w:val="20"/>
          <w:szCs w:val="20"/>
        </w:rPr>
        <w:t>Texans have bought more than 300</w:t>
      </w:r>
      <w:r w:rsidRPr="00A653B3">
        <w:rPr>
          <w:rFonts w:ascii="Helvetica" w:eastAsia="Times New Roman" w:hAnsi="Helvetica" w:cs="Times New Roman"/>
          <w:sz w:val="20"/>
          <w:szCs w:val="20"/>
        </w:rPr>
        <w:t xml:space="preserve">,000 My Plates since November 2009, putting more </w:t>
      </w:r>
      <w:r>
        <w:rPr>
          <w:rFonts w:ascii="Helvetica" w:eastAsia="Times New Roman" w:hAnsi="Helvetica" w:cs="Times New Roman"/>
          <w:sz w:val="20"/>
          <w:szCs w:val="20"/>
        </w:rPr>
        <w:t>than $52</w:t>
      </w:r>
      <w:r w:rsidRPr="00A653B3">
        <w:rPr>
          <w:rFonts w:ascii="Helvetica" w:eastAsia="Times New Roman" w:hAnsi="Helvetica" w:cs="Times New Roman"/>
          <w:sz w:val="20"/>
          <w:szCs w:val="20"/>
        </w:rPr>
        <w:t xml:space="preserve">M in the state general revenue fund. My Plates’ goal is to create a long-term, mutually beneficial relationship designed to maximize revenues for the state through the sale of My Plates specialty plates. </w:t>
      </w:r>
      <w:hyperlink r:id="rId9" w:history="1">
        <w:r w:rsidRPr="00A653B3">
          <w:rPr>
            <w:rStyle w:val="Hyperlink"/>
            <w:rFonts w:ascii="Helvetica" w:eastAsia="Times New Roman" w:hAnsi="Helvetica" w:cs="Times New Roman"/>
            <w:sz w:val="20"/>
            <w:szCs w:val="20"/>
          </w:rPr>
          <w:t>www.myplates.com</w:t>
        </w:r>
      </w:hyperlink>
      <w:r w:rsidRPr="00A653B3">
        <w:rPr>
          <w:rFonts w:ascii="Helvetica" w:eastAsia="Times New Roman" w:hAnsi="Helvetica" w:cs="Times New Roman"/>
          <w:sz w:val="20"/>
          <w:szCs w:val="20"/>
        </w:rPr>
        <w:t>.</w:t>
      </w:r>
    </w:p>
    <w:p w14:paraId="0CBEA7AB" w14:textId="77777777" w:rsidR="001C2F0A" w:rsidRDefault="001C2F0A" w:rsidP="001C2F0A">
      <w:pPr>
        <w:rPr>
          <w:rFonts w:ascii="Helvetica" w:eastAsia="Times New Roman" w:hAnsi="Helvetica" w:cs="Times New Roman"/>
          <w:sz w:val="20"/>
          <w:szCs w:val="20"/>
        </w:rPr>
      </w:pPr>
    </w:p>
    <w:p w14:paraId="0932FA41" w14:textId="77777777" w:rsidR="001C2F0A" w:rsidRPr="00BD008D" w:rsidRDefault="001C2F0A" w:rsidP="001C2F0A">
      <w:pPr>
        <w:rPr>
          <w:rFonts w:ascii="Helvetica" w:eastAsia="Times New Roman" w:hAnsi="Helvetica" w:cs="Times New Roman"/>
          <w:color w:val="000000" w:themeColor="text1"/>
          <w:sz w:val="20"/>
          <w:szCs w:val="20"/>
        </w:rPr>
      </w:pPr>
      <w:r w:rsidRPr="00A653B3">
        <w:rPr>
          <w:rFonts w:ascii="Helvetica" w:eastAsia="Times New Roman" w:hAnsi="Helvetica" w:cs="Times New Roman"/>
          <w:b/>
          <w:sz w:val="20"/>
          <w:szCs w:val="20"/>
        </w:rPr>
        <w:t>The Texas Department of Motor Vehicles (</w:t>
      </w:r>
      <w:proofErr w:type="spellStart"/>
      <w:r w:rsidRPr="00A653B3">
        <w:rPr>
          <w:rFonts w:ascii="Helvetica" w:eastAsia="Times New Roman" w:hAnsi="Helvetica" w:cs="Times New Roman"/>
          <w:b/>
          <w:sz w:val="20"/>
          <w:szCs w:val="20"/>
        </w:rPr>
        <w:t>TxDMV</w:t>
      </w:r>
      <w:proofErr w:type="spellEnd"/>
      <w:r w:rsidRPr="00A653B3">
        <w:rPr>
          <w:rFonts w:ascii="Helvetica" w:eastAsia="Times New Roman" w:hAnsi="Helvetica" w:cs="Times New Roman"/>
          <w:b/>
          <w:sz w:val="20"/>
          <w:szCs w:val="20"/>
        </w:rPr>
        <w:t>)</w:t>
      </w:r>
      <w:r w:rsidRPr="00A653B3">
        <w:rPr>
          <w:rFonts w:ascii="Helvetica" w:eastAsia="Times New Roman" w:hAnsi="Helvetica" w:cs="Times New Roman"/>
          <w:sz w:val="20"/>
          <w:szCs w:val="20"/>
        </w:rPr>
        <w:t xml:space="preserve"> </w:t>
      </w:r>
      <w:r w:rsidRPr="007F5D4E">
        <w:rPr>
          <w:rFonts w:ascii="Helvetica" w:hAnsi="Helvetica" w:cs="Calibri"/>
          <w:color w:val="000000" w:themeColor="text1"/>
          <w:sz w:val="20"/>
          <w:szCs w:val="20"/>
        </w:rPr>
        <w:t xml:space="preserve">serves protects and advances the citizens and industries in the state with quality motor vehicle related services. For every $1 it spends, the </w:t>
      </w:r>
      <w:proofErr w:type="spellStart"/>
      <w:r w:rsidRPr="007F5D4E">
        <w:rPr>
          <w:rFonts w:ascii="Helvetica" w:hAnsi="Helvetica" w:cs="Calibri"/>
          <w:color w:val="000000" w:themeColor="text1"/>
          <w:sz w:val="20"/>
          <w:szCs w:val="20"/>
        </w:rPr>
        <w:t>TxDMV</w:t>
      </w:r>
      <w:proofErr w:type="spellEnd"/>
      <w:r w:rsidRPr="007F5D4E">
        <w:rPr>
          <w:rFonts w:ascii="Helvetica" w:hAnsi="Helvetica" w:cs="Calibri"/>
          <w:color w:val="000000" w:themeColor="text1"/>
          <w:sz w:val="20"/>
          <w:szCs w:val="20"/>
        </w:rPr>
        <w:t xml:space="preserve"> returns $11 to the state. </w:t>
      </w:r>
      <w:r>
        <w:rPr>
          <w:rFonts w:ascii="Helvetica" w:hAnsi="Helvetica" w:cs="Calibri"/>
          <w:color w:val="000000" w:themeColor="text1"/>
          <w:sz w:val="20"/>
          <w:szCs w:val="20"/>
        </w:rPr>
        <w:t xml:space="preserve">The agency currently </w:t>
      </w:r>
      <w:r w:rsidRPr="007F5D4E">
        <w:rPr>
          <w:rFonts w:ascii="Helvetica" w:hAnsi="Helvetica" w:cs="Calibri"/>
          <w:color w:val="000000" w:themeColor="text1"/>
          <w:sz w:val="20"/>
          <w:szCs w:val="20"/>
        </w:rPr>
        <w:t xml:space="preserve">registers 24 million vehicles; issues more than 7 million vehicle titles; licenses more than 38,000 motor vehicle dealers and distributors; credentials nearly 60,000 motor carriers; issues more than 800,000 oversize/overweight permits; investigates more than 15,000 complaints against dealers and motor carriers; and awards grants to law enforcement agencies to reduce vehicle burglaries and thefts. </w:t>
      </w:r>
      <w:r w:rsidRPr="00A653B3">
        <w:rPr>
          <w:rFonts w:ascii="Helvetica" w:eastAsia="Times New Roman" w:hAnsi="Helvetica" w:cs="Times New Roman"/>
          <w:sz w:val="20"/>
          <w:szCs w:val="20"/>
        </w:rPr>
        <w:t xml:space="preserve">Learn more at </w:t>
      </w:r>
      <w:hyperlink r:id="rId10" w:history="1">
        <w:r w:rsidRPr="00A653B3">
          <w:rPr>
            <w:rStyle w:val="Hyperlink"/>
            <w:rFonts w:ascii="Helvetica" w:eastAsia="Times New Roman" w:hAnsi="Helvetica" w:cs="Times New Roman"/>
            <w:sz w:val="20"/>
            <w:szCs w:val="20"/>
          </w:rPr>
          <w:t>www.TxDMV.gov</w:t>
        </w:r>
      </w:hyperlink>
      <w:r w:rsidRPr="00A653B3">
        <w:rPr>
          <w:rFonts w:ascii="Helvetica" w:eastAsia="Times New Roman" w:hAnsi="Helvetica" w:cs="Times New Roman"/>
          <w:sz w:val="20"/>
          <w:szCs w:val="20"/>
        </w:rPr>
        <w:t>.</w:t>
      </w:r>
    </w:p>
    <w:p w14:paraId="612203B8" w14:textId="77777777" w:rsidR="00F33A3E"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41EF7113" w14:textId="77777777" w:rsidR="00AE2942" w:rsidRDefault="00AE2942" w:rsidP="00F33A3E">
      <w:pPr>
        <w:rPr>
          <w:rFonts w:ascii="Helvetica" w:eastAsia="Times New Roman" w:hAnsi="Helvetica" w:cs="Times New Roman"/>
        </w:rPr>
      </w:pPr>
    </w:p>
    <w:p w14:paraId="18A0E188" w14:textId="094F5FFF" w:rsidR="00F33A3E" w:rsidRPr="00400496" w:rsidRDefault="00AE2942" w:rsidP="00F33A3E">
      <w:pPr>
        <w:rPr>
          <w:rStyle w:val="Hyperlink"/>
          <w:rFonts w:ascii="Helvetica" w:eastAsia="Times New Roman" w:hAnsi="Helvetica" w:cs="Times New Roman"/>
          <w:color w:val="auto"/>
          <w:u w:val="none"/>
        </w:rPr>
      </w:pPr>
      <w:r>
        <w:rPr>
          <w:rFonts w:ascii="Helvetica" w:eastAsia="Times New Roman" w:hAnsi="Helvetica" w:cs="Times New Roman"/>
        </w:rPr>
        <w:t>For more information, c</w:t>
      </w:r>
      <w:r w:rsidR="00F33A3E" w:rsidRPr="00A653B3">
        <w:rPr>
          <w:rFonts w:ascii="Helvetica" w:eastAsia="Times New Roman" w:hAnsi="Helvetica" w:cs="Times New Roman"/>
        </w:rPr>
        <w:t xml:space="preserve">ontact </w:t>
      </w:r>
      <w:r w:rsidR="00F33A3E" w:rsidRPr="00475A80">
        <w:rPr>
          <w:rFonts w:ascii="Helvetica" w:eastAsia="Times New Roman" w:hAnsi="Helvetica" w:cs="Times New Roman"/>
        </w:rPr>
        <w:t>Steve Farrar</w:t>
      </w:r>
      <w:r w:rsidR="00F33A3E">
        <w:rPr>
          <w:rFonts w:ascii="Helvetica" w:eastAsia="Times New Roman" w:hAnsi="Helvetica" w:cs="Times New Roman"/>
        </w:rPr>
        <w:t xml:space="preserve"> at (512) 633-7978 </w:t>
      </w:r>
      <w:r w:rsidR="00F33A3E" w:rsidRPr="00A653B3">
        <w:rPr>
          <w:rFonts w:ascii="Helvetica" w:eastAsia="Times New Roman" w:hAnsi="Helvetica" w:cs="Times New Roman"/>
        </w:rPr>
        <w:t xml:space="preserve">or </w:t>
      </w:r>
      <w:hyperlink r:id="rId11" w:history="1">
        <w:r w:rsidR="00F33A3E">
          <w:rPr>
            <w:rStyle w:val="Hyperlink"/>
            <w:rFonts w:ascii="Helvetica" w:eastAsia="Times New Roman" w:hAnsi="Helvetica" w:cs="Times New Roman"/>
          </w:rPr>
          <w:t>steve@myplates.com</w:t>
        </w:r>
      </w:hyperlink>
    </w:p>
    <w:p w14:paraId="308C7B39" w14:textId="26E65EF3" w:rsidR="005E102B" w:rsidRDefault="00BD4C33">
      <w:pPr>
        <w:rPr>
          <w:rFonts w:ascii="Helvetica" w:eastAsia="Times New Roman" w:hAnsi="Helvetica" w:cs="Times New Roman"/>
          <w:sz w:val="18"/>
          <w:szCs w:val="18"/>
        </w:rPr>
      </w:pPr>
      <w:r w:rsidRPr="00BB5B2E">
        <w:rPr>
          <w:rFonts w:ascii="Helvetica" w:eastAsia="Times New Roman" w:hAnsi="Helvetica" w:cs="Times New Roman"/>
          <w:sz w:val="18"/>
          <w:szCs w:val="18"/>
        </w:rPr>
        <w:t xml:space="preserve"> </w:t>
      </w:r>
    </w:p>
    <w:p w14:paraId="69F7B680" w14:textId="2D7CE2EA" w:rsidR="00402478" w:rsidRDefault="00791DBD">
      <w:pPr>
        <w:rPr>
          <w:rFonts w:ascii="Helvetica" w:eastAsia="Times New Roman" w:hAnsi="Helvetica" w:cs="Times New Roman"/>
          <w:sz w:val="18"/>
          <w:szCs w:val="18"/>
        </w:rPr>
      </w:pPr>
      <w:r>
        <w:rPr>
          <w:rFonts w:ascii="Helvetica" w:eastAsia="Times New Roman" w:hAnsi="Helvetica" w:cs="Times New Roman"/>
          <w:sz w:val="18"/>
          <w:szCs w:val="18"/>
        </w:rPr>
        <w:t>Link to UT Tower plate image:</w:t>
      </w:r>
    </w:p>
    <w:p w14:paraId="2B19E6F4" w14:textId="7A50F7B6" w:rsidR="00791DBD" w:rsidRDefault="00791DBD">
      <w:pPr>
        <w:rPr>
          <w:rFonts w:ascii="Helvetica" w:eastAsia="Times New Roman" w:hAnsi="Helvetica" w:cs="Times New Roman"/>
          <w:sz w:val="18"/>
          <w:szCs w:val="18"/>
        </w:rPr>
      </w:pPr>
      <w:hyperlink r:id="rId12" w:history="1">
        <w:r w:rsidRPr="00060D88">
          <w:rPr>
            <w:rStyle w:val="Hyperlink"/>
            <w:rFonts w:ascii="Helvetica" w:eastAsia="Times New Roman" w:hAnsi="Helvetica" w:cs="Times New Roman"/>
            <w:sz w:val="18"/>
            <w:szCs w:val="18"/>
          </w:rPr>
          <w:t>https://ce9a9387e1bc258c3cfa-af7906f4e771b24864bbfa3048e4a635.ssl.cf2.rackcdn.com/UTTOWER_PR.jpg</w:t>
        </w:r>
      </w:hyperlink>
    </w:p>
    <w:p w14:paraId="5375E6A1" w14:textId="77777777" w:rsidR="00791DBD" w:rsidRPr="00BD008D" w:rsidRDefault="00791DBD">
      <w:pPr>
        <w:rPr>
          <w:rFonts w:ascii="Helvetica" w:eastAsia="Times New Roman" w:hAnsi="Helvetica" w:cs="Times New Roman"/>
          <w:sz w:val="18"/>
          <w:szCs w:val="18"/>
        </w:rPr>
      </w:pPr>
    </w:p>
    <w:sectPr w:rsidR="00791DBD" w:rsidRPr="00BD008D" w:rsidSect="00625FEA">
      <w:head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48A30" w14:textId="77777777" w:rsidR="007C5878" w:rsidRDefault="007C5878" w:rsidP="00BD4C33">
      <w:r>
        <w:separator/>
      </w:r>
    </w:p>
  </w:endnote>
  <w:endnote w:type="continuationSeparator" w:id="0">
    <w:p w14:paraId="621947BD" w14:textId="77777777" w:rsidR="007C5878" w:rsidRDefault="007C5878" w:rsidP="00BD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enSans-Light">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BF5B1" w14:textId="77777777" w:rsidR="007C5878" w:rsidRDefault="007C5878" w:rsidP="00BD4C33">
      <w:r>
        <w:separator/>
      </w:r>
    </w:p>
  </w:footnote>
  <w:footnote w:type="continuationSeparator" w:id="0">
    <w:p w14:paraId="661CC27E" w14:textId="77777777" w:rsidR="007C5878" w:rsidRDefault="007C5878" w:rsidP="00BD4C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E14E7" w14:textId="77777777" w:rsidR="00095F9C" w:rsidRDefault="00095F9C" w:rsidP="00BD4C33">
    <w:pPr>
      <w:pStyle w:val="Header"/>
    </w:pPr>
    <w:r w:rsidRPr="009319BB">
      <w:rPr>
        <w:rFonts w:ascii="Helvetica" w:hAnsi="Helvetica"/>
        <w:b/>
        <w:noProof/>
        <w:color w:val="FF0000"/>
        <w:sz w:val="28"/>
        <w:szCs w:val="28"/>
      </w:rPr>
      <w:drawing>
        <wp:inline distT="0" distB="0" distL="0" distR="0" wp14:anchorId="70349CE2" wp14:editId="2D73886F">
          <wp:extent cx="1023620" cy="45426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sLogoColorRGB.JPG"/>
                  <pic:cNvPicPr/>
                </pic:nvPicPr>
                <pic:blipFill>
                  <a:blip r:embed="rId1">
                    <a:extLst>
                      <a:ext uri="{28A0092B-C50C-407E-A947-70E740481C1C}">
                        <a14:useLocalDpi xmlns:a14="http://schemas.microsoft.com/office/drawing/2010/main" val="0"/>
                      </a:ext>
                    </a:extLst>
                  </a:blip>
                  <a:stretch>
                    <a:fillRect/>
                  </a:stretch>
                </pic:blipFill>
                <pic:spPr>
                  <a:xfrm>
                    <a:off x="0" y="0"/>
                    <a:ext cx="1024913" cy="454842"/>
                  </a:xfrm>
                  <a:prstGeom prst="rect">
                    <a:avLst/>
                  </a:prstGeom>
                </pic:spPr>
              </pic:pic>
            </a:graphicData>
          </a:graphic>
        </wp:inline>
      </w:drawing>
    </w:r>
    <w:r>
      <w:tab/>
    </w:r>
    <w:r>
      <w:tab/>
    </w:r>
    <w:r w:rsidRPr="00987162">
      <w:rPr>
        <w:rFonts w:ascii="Helvetica" w:hAnsi="Helvetica"/>
        <w:b/>
        <w:noProof/>
        <w:sz w:val="28"/>
        <w:szCs w:val="28"/>
      </w:rPr>
      <w:drawing>
        <wp:inline distT="0" distB="0" distL="0" distR="0" wp14:anchorId="4445C764" wp14:editId="43FF2297">
          <wp:extent cx="1907540" cy="34335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 dmv.jpg"/>
                  <pic:cNvPicPr/>
                </pic:nvPicPr>
                <pic:blipFill>
                  <a:blip r:embed="rId2">
                    <a:extLst>
                      <a:ext uri="{28A0092B-C50C-407E-A947-70E740481C1C}">
                        <a14:useLocalDpi xmlns:a14="http://schemas.microsoft.com/office/drawing/2010/main" val="0"/>
                      </a:ext>
                    </a:extLst>
                  </a:blip>
                  <a:stretch>
                    <a:fillRect/>
                  </a:stretch>
                </pic:blipFill>
                <pic:spPr>
                  <a:xfrm>
                    <a:off x="0" y="0"/>
                    <a:ext cx="1908168" cy="343471"/>
                  </a:xfrm>
                  <a:prstGeom prst="rect">
                    <a:avLst/>
                  </a:prstGeom>
                </pic:spPr>
              </pic:pic>
            </a:graphicData>
          </a:graphic>
        </wp:inline>
      </w:drawing>
    </w:r>
  </w:p>
  <w:p w14:paraId="6DB2DA7D" w14:textId="77777777" w:rsidR="00095F9C" w:rsidRDefault="00095F9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4D32799"/>
    <w:multiLevelType w:val="hybridMultilevel"/>
    <w:tmpl w:val="2EDAD7E2"/>
    <w:lvl w:ilvl="0" w:tplc="A536A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3C6198"/>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73404"/>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E433E4"/>
    <w:multiLevelType w:val="hybridMultilevel"/>
    <w:tmpl w:val="CD18A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30181A"/>
    <w:multiLevelType w:val="hybridMultilevel"/>
    <w:tmpl w:val="831078DC"/>
    <w:lvl w:ilvl="0" w:tplc="2B5A90E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132627E"/>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C0F49"/>
    <w:multiLevelType w:val="hybridMultilevel"/>
    <w:tmpl w:val="3B34CE5E"/>
    <w:lvl w:ilvl="0" w:tplc="2B5A90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3F2A70"/>
    <w:multiLevelType w:val="hybridMultilevel"/>
    <w:tmpl w:val="5CBE6DF0"/>
    <w:lvl w:ilvl="0" w:tplc="6C50AD78">
      <w:start w:val="2013"/>
      <w:numFmt w:val="bullet"/>
      <w:lvlText w:val="-"/>
      <w:lvlJc w:val="left"/>
      <w:pPr>
        <w:ind w:left="720" w:hanging="360"/>
      </w:pPr>
      <w:rPr>
        <w:rFonts w:ascii="Calibri" w:eastAsiaTheme="minorEastAsia" w:hAnsi="Calibri"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4D207B"/>
    <w:multiLevelType w:val="hybridMultilevel"/>
    <w:tmpl w:val="95B8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D773E6"/>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6F2CBA"/>
    <w:multiLevelType w:val="hybridMultilevel"/>
    <w:tmpl w:val="9E882F46"/>
    <w:lvl w:ilvl="0" w:tplc="6DAA86C4">
      <w:start w:val="2016"/>
      <w:numFmt w:val="bullet"/>
      <w:lvlText w:val="-"/>
      <w:lvlJc w:val="left"/>
      <w:pPr>
        <w:ind w:left="720" w:hanging="360"/>
      </w:pPr>
      <w:rPr>
        <w:rFonts w:ascii="Cambria" w:eastAsiaTheme="minorEastAsia" w:hAnsi="Cambria" w:cs="Open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373271"/>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241DCD"/>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9"/>
  </w:num>
  <w:num w:numId="5">
    <w:abstractNumId w:val="2"/>
  </w:num>
  <w:num w:numId="6">
    <w:abstractNumId w:val="10"/>
  </w:num>
  <w:num w:numId="7">
    <w:abstractNumId w:val="13"/>
  </w:num>
  <w:num w:numId="8">
    <w:abstractNumId w:val="12"/>
  </w:num>
  <w:num w:numId="9">
    <w:abstractNumId w:val="6"/>
  </w:num>
  <w:num w:numId="10">
    <w:abstractNumId w:val="3"/>
  </w:num>
  <w:num w:numId="11">
    <w:abstractNumId w:val="11"/>
  </w:num>
  <w:num w:numId="12">
    <w:abstractNumId w:val="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37A"/>
    <w:rsid w:val="00005FE4"/>
    <w:rsid w:val="000262D9"/>
    <w:rsid w:val="000339A7"/>
    <w:rsid w:val="00062AB4"/>
    <w:rsid w:val="00095F9C"/>
    <w:rsid w:val="000A1114"/>
    <w:rsid w:val="000A2C2F"/>
    <w:rsid w:val="000E21D2"/>
    <w:rsid w:val="001001D2"/>
    <w:rsid w:val="00105CC0"/>
    <w:rsid w:val="00146395"/>
    <w:rsid w:val="001534E1"/>
    <w:rsid w:val="00157357"/>
    <w:rsid w:val="00163971"/>
    <w:rsid w:val="00172C09"/>
    <w:rsid w:val="00172C32"/>
    <w:rsid w:val="00182DA8"/>
    <w:rsid w:val="0018682D"/>
    <w:rsid w:val="00187F5C"/>
    <w:rsid w:val="0019444B"/>
    <w:rsid w:val="001A0D0C"/>
    <w:rsid w:val="001C2F0A"/>
    <w:rsid w:val="001F4AE8"/>
    <w:rsid w:val="0026189F"/>
    <w:rsid w:val="0027288F"/>
    <w:rsid w:val="00274B2A"/>
    <w:rsid w:val="0028544A"/>
    <w:rsid w:val="002F0F03"/>
    <w:rsid w:val="002F1BA1"/>
    <w:rsid w:val="002F1D3E"/>
    <w:rsid w:val="003128C3"/>
    <w:rsid w:val="0031459F"/>
    <w:rsid w:val="00315710"/>
    <w:rsid w:val="003220D6"/>
    <w:rsid w:val="00324DB3"/>
    <w:rsid w:val="003254CB"/>
    <w:rsid w:val="00333024"/>
    <w:rsid w:val="00333865"/>
    <w:rsid w:val="00341B7B"/>
    <w:rsid w:val="003733C6"/>
    <w:rsid w:val="00377C8E"/>
    <w:rsid w:val="003A68EA"/>
    <w:rsid w:val="003B447F"/>
    <w:rsid w:val="003C470B"/>
    <w:rsid w:val="003D0FD6"/>
    <w:rsid w:val="003D7E89"/>
    <w:rsid w:val="003E7B3E"/>
    <w:rsid w:val="003F1F8F"/>
    <w:rsid w:val="003F4D61"/>
    <w:rsid w:val="00402478"/>
    <w:rsid w:val="004175C5"/>
    <w:rsid w:val="00430D16"/>
    <w:rsid w:val="00435BAE"/>
    <w:rsid w:val="004801DD"/>
    <w:rsid w:val="004C60A7"/>
    <w:rsid w:val="00515C8E"/>
    <w:rsid w:val="005222FA"/>
    <w:rsid w:val="0054562C"/>
    <w:rsid w:val="00552B95"/>
    <w:rsid w:val="00565F97"/>
    <w:rsid w:val="00572F46"/>
    <w:rsid w:val="005825DB"/>
    <w:rsid w:val="005971F5"/>
    <w:rsid w:val="005A6350"/>
    <w:rsid w:val="005A6DA5"/>
    <w:rsid w:val="005B10F6"/>
    <w:rsid w:val="005B53CD"/>
    <w:rsid w:val="005C4F73"/>
    <w:rsid w:val="005C6AFC"/>
    <w:rsid w:val="005D24CC"/>
    <w:rsid w:val="005E102B"/>
    <w:rsid w:val="00610C13"/>
    <w:rsid w:val="006236A1"/>
    <w:rsid w:val="0062401B"/>
    <w:rsid w:val="00625FEA"/>
    <w:rsid w:val="00627F63"/>
    <w:rsid w:val="0063002C"/>
    <w:rsid w:val="00644522"/>
    <w:rsid w:val="00661593"/>
    <w:rsid w:val="00694103"/>
    <w:rsid w:val="006B299F"/>
    <w:rsid w:val="006B3824"/>
    <w:rsid w:val="006B4BDF"/>
    <w:rsid w:val="006D69A4"/>
    <w:rsid w:val="006E0855"/>
    <w:rsid w:val="006E7BF1"/>
    <w:rsid w:val="00700E3F"/>
    <w:rsid w:val="007041C7"/>
    <w:rsid w:val="00741D60"/>
    <w:rsid w:val="00753B3F"/>
    <w:rsid w:val="0077784F"/>
    <w:rsid w:val="007779ED"/>
    <w:rsid w:val="007850F4"/>
    <w:rsid w:val="00791DBD"/>
    <w:rsid w:val="007A4D5B"/>
    <w:rsid w:val="007C3EAB"/>
    <w:rsid w:val="007C5878"/>
    <w:rsid w:val="007C61CB"/>
    <w:rsid w:val="007F5D4E"/>
    <w:rsid w:val="0081742B"/>
    <w:rsid w:val="0082040F"/>
    <w:rsid w:val="00820EC2"/>
    <w:rsid w:val="00820F91"/>
    <w:rsid w:val="008F681E"/>
    <w:rsid w:val="009131B1"/>
    <w:rsid w:val="00931156"/>
    <w:rsid w:val="009452E7"/>
    <w:rsid w:val="00951C90"/>
    <w:rsid w:val="00961E3A"/>
    <w:rsid w:val="00973DA1"/>
    <w:rsid w:val="009A2654"/>
    <w:rsid w:val="009C0524"/>
    <w:rsid w:val="009C2169"/>
    <w:rsid w:val="009F6CCF"/>
    <w:rsid w:val="00A12341"/>
    <w:rsid w:val="00A23621"/>
    <w:rsid w:val="00A3420E"/>
    <w:rsid w:val="00A83649"/>
    <w:rsid w:val="00AA6261"/>
    <w:rsid w:val="00AB7FBE"/>
    <w:rsid w:val="00AC0518"/>
    <w:rsid w:val="00AE2942"/>
    <w:rsid w:val="00AE557F"/>
    <w:rsid w:val="00B15DC7"/>
    <w:rsid w:val="00B32CF0"/>
    <w:rsid w:val="00B330DB"/>
    <w:rsid w:val="00B508E2"/>
    <w:rsid w:val="00B54914"/>
    <w:rsid w:val="00B70A38"/>
    <w:rsid w:val="00B87C69"/>
    <w:rsid w:val="00BD008D"/>
    <w:rsid w:val="00BD4C33"/>
    <w:rsid w:val="00C03C64"/>
    <w:rsid w:val="00C24AB4"/>
    <w:rsid w:val="00C25E05"/>
    <w:rsid w:val="00C33BF6"/>
    <w:rsid w:val="00C37F23"/>
    <w:rsid w:val="00C43776"/>
    <w:rsid w:val="00C450BF"/>
    <w:rsid w:val="00C65F59"/>
    <w:rsid w:val="00C740CF"/>
    <w:rsid w:val="00C77641"/>
    <w:rsid w:val="00C90D65"/>
    <w:rsid w:val="00CB5F28"/>
    <w:rsid w:val="00CD32C3"/>
    <w:rsid w:val="00CD544C"/>
    <w:rsid w:val="00CE3B80"/>
    <w:rsid w:val="00D23187"/>
    <w:rsid w:val="00D46BC3"/>
    <w:rsid w:val="00D55F3A"/>
    <w:rsid w:val="00D57545"/>
    <w:rsid w:val="00D60398"/>
    <w:rsid w:val="00D72F53"/>
    <w:rsid w:val="00D759A7"/>
    <w:rsid w:val="00D92CD9"/>
    <w:rsid w:val="00DA1587"/>
    <w:rsid w:val="00DC3A59"/>
    <w:rsid w:val="00DD6BC5"/>
    <w:rsid w:val="00DE5A87"/>
    <w:rsid w:val="00DE70BB"/>
    <w:rsid w:val="00DF61A6"/>
    <w:rsid w:val="00E015AA"/>
    <w:rsid w:val="00E369A0"/>
    <w:rsid w:val="00E3737A"/>
    <w:rsid w:val="00E5638C"/>
    <w:rsid w:val="00E564BA"/>
    <w:rsid w:val="00E82C47"/>
    <w:rsid w:val="00E85015"/>
    <w:rsid w:val="00E94EE0"/>
    <w:rsid w:val="00EA48B5"/>
    <w:rsid w:val="00ED34FA"/>
    <w:rsid w:val="00EF3091"/>
    <w:rsid w:val="00EF7999"/>
    <w:rsid w:val="00F12C02"/>
    <w:rsid w:val="00F33A3E"/>
    <w:rsid w:val="00F61CF3"/>
    <w:rsid w:val="00F644F8"/>
    <w:rsid w:val="00F7087E"/>
    <w:rsid w:val="00FA0FF8"/>
    <w:rsid w:val="00FB54E7"/>
    <w:rsid w:val="00FD70D9"/>
    <w:rsid w:val="00FD753C"/>
    <w:rsid w:val="00FE3A5F"/>
    <w:rsid w:val="00FE4539"/>
    <w:rsid w:val="00FF6F86"/>
    <w:rsid w:val="00FF7BC9"/>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B816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A38"/>
    <w:pPr>
      <w:ind w:left="720"/>
      <w:contextualSpacing/>
    </w:pPr>
  </w:style>
  <w:style w:type="paragraph" w:styleId="Header">
    <w:name w:val="header"/>
    <w:basedOn w:val="Normal"/>
    <w:link w:val="HeaderChar"/>
    <w:uiPriority w:val="99"/>
    <w:unhideWhenUsed/>
    <w:rsid w:val="00BD4C33"/>
    <w:pPr>
      <w:tabs>
        <w:tab w:val="center" w:pos="4320"/>
        <w:tab w:val="right" w:pos="8640"/>
      </w:tabs>
    </w:pPr>
  </w:style>
  <w:style w:type="character" w:customStyle="1" w:styleId="HeaderChar">
    <w:name w:val="Header Char"/>
    <w:basedOn w:val="DefaultParagraphFont"/>
    <w:link w:val="Header"/>
    <w:uiPriority w:val="99"/>
    <w:rsid w:val="00BD4C33"/>
  </w:style>
  <w:style w:type="paragraph" w:styleId="Footer">
    <w:name w:val="footer"/>
    <w:basedOn w:val="Normal"/>
    <w:link w:val="FooterChar"/>
    <w:uiPriority w:val="99"/>
    <w:unhideWhenUsed/>
    <w:rsid w:val="00BD4C33"/>
    <w:pPr>
      <w:tabs>
        <w:tab w:val="center" w:pos="4320"/>
        <w:tab w:val="right" w:pos="8640"/>
      </w:tabs>
    </w:pPr>
  </w:style>
  <w:style w:type="character" w:customStyle="1" w:styleId="FooterChar">
    <w:name w:val="Footer Char"/>
    <w:basedOn w:val="DefaultParagraphFont"/>
    <w:link w:val="Footer"/>
    <w:uiPriority w:val="99"/>
    <w:rsid w:val="00BD4C33"/>
  </w:style>
  <w:style w:type="paragraph" w:styleId="BalloonText">
    <w:name w:val="Balloon Text"/>
    <w:basedOn w:val="Normal"/>
    <w:link w:val="BalloonTextChar"/>
    <w:uiPriority w:val="99"/>
    <w:semiHidden/>
    <w:unhideWhenUsed/>
    <w:rsid w:val="00BD4C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C33"/>
    <w:rPr>
      <w:rFonts w:ascii="Lucida Grande" w:hAnsi="Lucida Grande" w:cs="Lucida Grande"/>
      <w:sz w:val="18"/>
      <w:szCs w:val="18"/>
    </w:rPr>
  </w:style>
  <w:style w:type="character" w:styleId="Hyperlink">
    <w:name w:val="Hyperlink"/>
    <w:basedOn w:val="DefaultParagraphFont"/>
    <w:uiPriority w:val="99"/>
    <w:unhideWhenUsed/>
    <w:rsid w:val="00BD4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916991">
      <w:bodyDiv w:val="1"/>
      <w:marLeft w:val="0"/>
      <w:marRight w:val="0"/>
      <w:marTop w:val="0"/>
      <w:marBottom w:val="0"/>
      <w:divBdr>
        <w:top w:val="none" w:sz="0" w:space="0" w:color="auto"/>
        <w:left w:val="none" w:sz="0" w:space="0" w:color="auto"/>
        <w:bottom w:val="none" w:sz="0" w:space="0" w:color="auto"/>
        <w:right w:val="none" w:sz="0" w:space="0" w:color="auto"/>
      </w:divBdr>
    </w:div>
    <w:div w:id="13542588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risty@myplates.com" TargetMode="External"/><Relationship Id="rId12" Type="http://schemas.openxmlformats.org/officeDocument/2006/relationships/hyperlink" Target="https://ce9a9387e1bc258c3cfa-af7906f4e771b24864bbfa3048e4a635.ssl.cf2.rackcdn.com/UTTOWER_PR.jpg"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MyPlates.com" TargetMode="External"/><Relationship Id="rId9" Type="http://schemas.openxmlformats.org/officeDocument/2006/relationships/hyperlink" Target="http://www.myplates.com" TargetMode="External"/><Relationship Id="rId10" Type="http://schemas.openxmlformats.org/officeDocument/2006/relationships/hyperlink" Target="http://www.TxDMV.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621</Words>
  <Characters>3543</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License Plates of Texas, LLC</Company>
  <LinksUpToDate>false</LinksUpToDate>
  <CharactersWithSpaces>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Farrar</dc:creator>
  <cp:keywords/>
  <dc:description/>
  <cp:lastModifiedBy>Microsoft Office User</cp:lastModifiedBy>
  <cp:revision>4</cp:revision>
  <cp:lastPrinted>2017-02-02T22:56:00Z</cp:lastPrinted>
  <dcterms:created xsi:type="dcterms:W3CDTF">2017-06-26T15:55:00Z</dcterms:created>
  <dcterms:modified xsi:type="dcterms:W3CDTF">2017-06-26T21:55:00Z</dcterms:modified>
</cp:coreProperties>
</file>