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3.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rPr>
      </w:pPr>
      <w:r>
        <w:rPr>
          <w:rFonts w:ascii="Arial" w:hAnsi="Arial"/>
          <w:sz w:val="20"/>
          <w:szCs w:val="20"/>
          <w:rtl w:val="0"/>
          <w:lang w:val="it-IT"/>
        </w:rPr>
        <w:t xml:space="preserve">International Media Dept.                                                                                                                                 </w:t>
      </w:r>
    </w:p>
    <w:p>
      <w:pPr>
        <w:pStyle w:val="Body A"/>
        <w:jc w:val="right"/>
        <w:rPr>
          <w:rFonts w:ascii="Arial" w:cs="Arial" w:hAnsi="Arial" w:eastAsia="Arial"/>
          <w:sz w:val="20"/>
          <w:szCs w:val="20"/>
        </w:rPr>
      </w:pPr>
      <w:r>
        <w:rPr>
          <w:rFonts w:ascii="Arial" w:hAnsi="Arial"/>
          <w:sz w:val="20"/>
          <w:szCs w:val="20"/>
          <w:rtl w:val="0"/>
          <w:lang w:val="it-IT"/>
        </w:rPr>
        <w:t>+39 045 8101447</w:t>
      </w:r>
    </w:p>
    <w:p>
      <w:pPr>
        <w:pStyle w:val="Body A"/>
        <w:jc w:val="right"/>
        <w:rPr>
          <w:rStyle w:val="None"/>
          <w:rFonts w:ascii="Arial" w:cs="Arial" w:hAnsi="Arial" w:eastAsia="Arial"/>
          <w:sz w:val="20"/>
          <w:szCs w:val="20"/>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Arial" w:hAnsi="Arial"/>
          <w:sz w:val="20"/>
          <w:szCs w:val="20"/>
          <w:rtl w:val="0"/>
          <w:lang w:val="it-IT"/>
        </w:rPr>
        <w:t xml:space="preserve">                                                                                                                                                                 </w:t>
      </w:r>
    </w:p>
    <w:p>
      <w:pPr>
        <w:pStyle w:val="Body A"/>
        <w:jc w:val="right"/>
        <w:rPr>
          <w:rStyle w:val="None"/>
          <w:rFonts w:ascii="Arial" w:cs="Arial" w:hAnsi="Arial" w:eastAsia="Arial"/>
          <w:sz w:val="20"/>
          <w:szCs w:val="20"/>
          <w:lang w:val="en-US"/>
        </w:rPr>
      </w:pPr>
      <w:r>
        <w:rPr>
          <w:rStyle w:val="Hyperlink.1"/>
          <w:rFonts w:ascii="Arial" w:cs="Arial" w:hAnsi="Arial" w:eastAsia="Arial"/>
          <w:color w:val="0432fe"/>
          <w:sz w:val="20"/>
          <w:szCs w:val="20"/>
          <w:u w:val="single" w:color="0432fe"/>
          <w:lang w:val="en-US"/>
        </w:rPr>
        <w:fldChar w:fldCharType="begin" w:fldLock="0"/>
      </w:r>
      <w:r>
        <w:rPr>
          <w:rStyle w:val="Hyperlink.1"/>
          <w:rFonts w:ascii="Arial" w:cs="Arial" w:hAnsi="Arial" w:eastAsia="Arial"/>
          <w:color w:val="0432fe"/>
          <w:sz w:val="20"/>
          <w:szCs w:val="20"/>
          <w:u w:val="single" w:color="0432fe"/>
          <w:lang w:val="en-US"/>
        </w:rPr>
        <w:instrText xml:space="preserve"> HYPERLINK "http://www.vinitalyinternational.com"</w:instrText>
      </w:r>
      <w:r>
        <w:rPr>
          <w:rStyle w:val="Hyperlink.1"/>
          <w:rFonts w:ascii="Arial" w:cs="Arial" w:hAnsi="Arial" w:eastAsia="Arial"/>
          <w:color w:val="0432fe"/>
          <w:sz w:val="20"/>
          <w:szCs w:val="20"/>
          <w:u w:val="single" w:color="0432fe"/>
          <w:lang w:val="en-US"/>
        </w:rPr>
        <w:fldChar w:fldCharType="separate" w:fldLock="0"/>
      </w:r>
      <w:r>
        <w:rPr>
          <w:rStyle w:val="Hyperlink.1"/>
          <w:rFonts w:ascii="Arial" w:hAnsi="Arial"/>
          <w:color w:val="0432fe"/>
          <w:sz w:val="20"/>
          <w:szCs w:val="20"/>
          <w:u w:val="single" w:color="0432fe"/>
          <w:rtl w:val="0"/>
          <w:lang w:val="en-US"/>
        </w:rPr>
        <w:t>www.vinitalyinternational.com</w:t>
      </w:r>
      <w:r>
        <w:rPr>
          <w:lang w:val="en-US"/>
        </w:rPr>
        <w:fldChar w:fldCharType="end" w:fldLock="0"/>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Join Italian Wine Community on LinkedIn</w:t>
      </w:r>
    </w:p>
    <w:p>
      <w:pPr>
        <w:pStyle w:val="Body A"/>
        <w:rPr>
          <w:rStyle w:val="None"/>
          <w:rFonts w:ascii="Arial" w:cs="Arial" w:hAnsi="Arial" w:eastAsia="Arial"/>
          <w:lang w:val="en-US"/>
        </w:rPr>
      </w:pPr>
    </w:p>
    <w:p>
      <w:pPr>
        <w:pStyle w:val="Body A"/>
        <w:rPr>
          <w:rStyle w:val="None"/>
          <w:rFonts w:ascii="Arial" w:cs="Arial" w:hAnsi="Arial" w:eastAsia="Arial"/>
          <w:lang w:val="en-US"/>
        </w:rPr>
      </w:pPr>
      <w:r>
        <w:rPr>
          <w:rStyle w:val="None"/>
          <w:rFonts w:ascii="Arial" w:hAnsi="Arial"/>
          <w:color w:val="651365"/>
          <w:u w:val="single" w:color="651365"/>
          <w:rtl w:val="0"/>
          <w:lang w:val="en-US"/>
        </w:rPr>
        <w:t xml:space="preserve">                                                                   </w:t>
      </w:r>
    </w:p>
    <w:p>
      <w:pPr>
        <w:pStyle w:val="Default"/>
        <w:jc w:val="both"/>
        <w:rPr>
          <w:rStyle w:val="None"/>
          <w:rFonts w:ascii="Arial" w:cs="Arial" w:hAnsi="Arial" w:eastAsia="Arial"/>
          <w:b w:val="1"/>
          <w:bCs w:val="1"/>
          <w:sz w:val="24"/>
          <w:szCs w:val="24"/>
          <w:lang w:val="en-US"/>
        </w:rPr>
      </w:pPr>
    </w:p>
    <w:p>
      <w:pPr>
        <w:pStyle w:val="Default"/>
        <w:jc w:val="both"/>
        <w:rPr>
          <w:rStyle w:val="None"/>
          <w:rFonts w:ascii="Times New Roman" w:cs="Times New Roman" w:hAnsi="Times New Roman" w:eastAsia="Times New Roman"/>
          <w:sz w:val="24"/>
          <w:szCs w:val="24"/>
          <w:lang w:val="en-US"/>
        </w:rPr>
      </w:pPr>
      <w:r>
        <w:rPr>
          <w:rStyle w:val="None"/>
          <w:rFonts w:ascii="Times New Roman" w:hAnsi="Times New Roman"/>
          <w:b w:val="1"/>
          <w:bCs w:val="1"/>
          <w:sz w:val="36"/>
          <w:szCs w:val="36"/>
          <w:rtl w:val="0"/>
          <w:lang w:val="en-US"/>
        </w:rPr>
        <w:t xml:space="preserve">Vinitaly International Academy </w:t>
      </w:r>
      <w:r>
        <w:rPr>
          <w:rStyle w:val="None"/>
          <w:rFonts w:ascii="Times New Roman" w:hAnsi="Times New Roman"/>
          <w:b w:val="1"/>
          <w:bCs w:val="1"/>
          <w:sz w:val="36"/>
          <w:szCs w:val="36"/>
          <w:rtl w:val="0"/>
          <w:lang w:val="en-US"/>
        </w:rPr>
        <w:t xml:space="preserve">breaks through into the </w:t>
      </w:r>
      <w:r>
        <w:rPr>
          <w:rStyle w:val="None"/>
          <w:rFonts w:ascii="Times New Roman" w:hAnsi="Times New Roman" w:hint="default"/>
          <w:b w:val="1"/>
          <w:bCs w:val="1"/>
          <w:sz w:val="36"/>
          <w:szCs w:val="36"/>
          <w:rtl w:val="0"/>
          <w:lang w:val="it-IT"/>
        </w:rPr>
        <w:t>‘</w:t>
      </w:r>
      <w:r>
        <w:rPr>
          <w:rStyle w:val="None"/>
          <w:rFonts w:ascii="Times New Roman" w:hAnsi="Times New Roman"/>
          <w:b w:val="1"/>
          <w:bCs w:val="1"/>
          <w:sz w:val="36"/>
          <w:szCs w:val="36"/>
          <w:rtl w:val="0"/>
          <w:lang w:val="it-IT"/>
        </w:rPr>
        <w:t>Forbidden City</w:t>
      </w:r>
      <w:r>
        <w:rPr>
          <w:rStyle w:val="None"/>
          <w:rFonts w:ascii="Times New Roman" w:hAnsi="Times New Roman" w:hint="default"/>
          <w:b w:val="1"/>
          <w:bCs w:val="1"/>
          <w:sz w:val="36"/>
          <w:szCs w:val="36"/>
          <w:rtl w:val="0"/>
          <w:lang w:val="it-IT"/>
        </w:rPr>
        <w:t xml:space="preserve">’ </w:t>
      </w:r>
      <w:r>
        <w:rPr>
          <w:rStyle w:val="None"/>
          <w:rFonts w:ascii="Times New Roman" w:hAnsi="Times New Roman"/>
          <w:b w:val="1"/>
          <w:bCs w:val="1"/>
          <w:sz w:val="36"/>
          <w:szCs w:val="36"/>
          <w:rtl w:val="0"/>
          <w:lang w:val="it-IT"/>
        </w:rPr>
        <w:t xml:space="preserve">proclaiming </w:t>
      </w:r>
      <w:r>
        <w:rPr>
          <w:rStyle w:val="None"/>
          <w:rFonts w:ascii="Times New Roman" w:hAnsi="Times New Roman"/>
          <w:b w:val="1"/>
          <w:bCs w:val="1"/>
          <w:sz w:val="36"/>
          <w:szCs w:val="36"/>
          <w:rtl w:val="0"/>
          <w:lang w:val="en-US"/>
        </w:rPr>
        <w:t>9 new Italian Wine Ambassadors</w:t>
      </w:r>
      <w:r>
        <w:rPr>
          <w:rStyle w:val="None"/>
          <w:rFonts w:ascii="Arial Unicode MS" w:cs="Arial Unicode MS" w:hAnsi="Arial Unicode MS" w:eastAsia="Arial Unicode MS"/>
          <w:b w:val="0"/>
          <w:bCs w:val="0"/>
          <w:i w:val="0"/>
          <w:iCs w:val="0"/>
          <w:sz w:val="36"/>
          <w:szCs w:val="36"/>
          <w:lang w:val="en-US"/>
        </w:rPr>
        <w:br w:type="textWrapping"/>
      </w:r>
      <w:r>
        <w:rPr>
          <w:rStyle w:val="None"/>
          <w:rFonts w:ascii="Times New Roman" w:cs="Times New Roman" w:hAnsi="Times New Roman" w:eastAsia="Times New Roman"/>
          <w:b w:val="1"/>
          <w:bCs w:val="1"/>
          <w:sz w:val="24"/>
          <w:szCs w:val="24"/>
          <w:lang w:val="en-US"/>
        </w:rPr>
        <w:drawing>
          <wp:anchor distT="152400" distB="152400" distL="152400" distR="152400" simplePos="0" relativeHeight="251659264" behindDoc="0" locked="0" layoutInCell="1" allowOverlap="1">
            <wp:simplePos x="0" y="0"/>
            <wp:positionH relativeFrom="margin">
              <wp:posOffset>76199</wp:posOffset>
            </wp:positionH>
            <wp:positionV relativeFrom="line">
              <wp:posOffset>235584</wp:posOffset>
            </wp:positionV>
            <wp:extent cx="6116321" cy="4085702"/>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BeijingIWA.jpg"/>
                    <pic:cNvPicPr>
                      <a:picLocks noChangeAspect="1"/>
                    </pic:cNvPicPr>
                  </pic:nvPicPr>
                  <pic:blipFill>
                    <a:blip r:embed="rId4">
                      <a:extLst/>
                    </a:blip>
                    <a:stretch>
                      <a:fillRect/>
                    </a:stretch>
                  </pic:blipFill>
                  <pic:spPr>
                    <a:xfrm>
                      <a:off x="0" y="0"/>
                      <a:ext cx="6116321" cy="4085702"/>
                    </a:xfrm>
                    <a:prstGeom prst="rect">
                      <a:avLst/>
                    </a:prstGeom>
                    <a:ln w="12700" cap="flat">
                      <a:noFill/>
                      <a:miter lim="400000"/>
                    </a:ln>
                    <a:effectLst/>
                  </pic:spPr>
                </pic:pic>
              </a:graphicData>
            </a:graphic>
          </wp:anchor>
        </w:drawing>
      </w:r>
    </w:p>
    <w:p>
      <w:pPr>
        <w:pStyle w:val="Default"/>
        <w:jc w:val="both"/>
        <w:rPr>
          <w:rStyle w:val="None"/>
          <w:rFonts w:ascii="Times New Roman" w:cs="Times New Roman" w:hAnsi="Times New Roman" w:eastAsia="Times New Roman"/>
          <w:sz w:val="28"/>
          <w:szCs w:val="28"/>
          <w:lang w:val="en-US"/>
        </w:rPr>
      </w:pPr>
      <w:r>
        <w:rPr>
          <w:rStyle w:val="None"/>
          <w:rFonts w:ascii="Arial Unicode MS" w:cs="Arial Unicode MS" w:hAnsi="Arial Unicode MS" w:eastAsia="Arial Unicode MS"/>
          <w:b w:val="0"/>
          <w:bCs w:val="0"/>
          <w:i w:val="0"/>
          <w:iCs w:val="0"/>
          <w:sz w:val="24"/>
          <w:szCs w:val="24"/>
          <w:lang w:val="en-US"/>
        </w:rPr>
        <w:br w:type="textWrapping"/>
        <w:br w:type="textWrapping"/>
      </w:r>
      <w:r>
        <w:rPr>
          <w:rStyle w:val="None"/>
          <w:rFonts w:ascii="Times New Roman" w:hAnsi="Times New Roman"/>
          <w:sz w:val="28"/>
          <w:szCs w:val="28"/>
          <w:rtl w:val="0"/>
          <w:lang w:val="en-US"/>
        </w:rPr>
        <w:t xml:space="preserve">Vinitaly International Academy (VIA) successfully launched its first ever Certification Course in Beijing, China. After a week of training followed by a final exam held on September 14th, </w:t>
      </w:r>
      <w:r>
        <w:rPr>
          <w:rStyle w:val="None"/>
          <w:rFonts w:ascii="Times New Roman" w:hAnsi="Times New Roman"/>
          <w:sz w:val="28"/>
          <w:szCs w:val="28"/>
          <w:shd w:val="clear" w:color="auto" w:fill="fefefe"/>
          <w:rtl w:val="0"/>
          <w:lang w:val="en-US"/>
        </w:rPr>
        <w:t>VIA welcomed its 9 new Italian Wine Ambassadors (IWAs)</w:t>
      </w:r>
      <w:r>
        <w:rPr>
          <w:rStyle w:val="None"/>
          <w:rFonts w:ascii="Times New Roman" w:hAnsi="Times New Roman"/>
          <w:sz w:val="28"/>
          <w:szCs w:val="28"/>
          <w:rtl w:val="0"/>
          <w:lang w:val="en-US"/>
        </w:rPr>
        <w:t>.</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rtl w:val="0"/>
          <w:lang w:val="en-US"/>
        </w:rPr>
        <w:t>R</w:t>
      </w:r>
      <w:r>
        <w:rPr>
          <w:rStyle w:val="None"/>
          <w:rFonts w:ascii="Times New Roman" w:hAnsi="Times New Roman"/>
          <w:sz w:val="28"/>
          <w:szCs w:val="28"/>
          <w:shd w:val="clear" w:color="auto" w:fill="fefefe"/>
          <w:rtl w:val="0"/>
          <w:lang w:val="en-US"/>
        </w:rPr>
        <w:t>epresenting the one and only opportunity for wine professionals to gain extensive knowledge on the vast subject of Italian grapes and wines, the Certification Course enables all professionals to speak of Italian wine in a unified and organized manner, with true in-depth knowledge. F</w:t>
      </w:r>
      <w:r>
        <w:rPr>
          <w:rStyle w:val="None"/>
          <w:rFonts w:ascii="Times New Roman" w:hAnsi="Times New Roman"/>
          <w:sz w:val="28"/>
          <w:szCs w:val="28"/>
          <w:rtl w:val="0"/>
          <w:lang w:val="en-US"/>
        </w:rPr>
        <w:t xml:space="preserve">ive days of intense </w:t>
      </w:r>
      <w:r>
        <w:rPr>
          <w:rStyle w:val="None"/>
          <w:rFonts w:ascii="Times New Roman" w:hAnsi="Times New Roman"/>
          <w:sz w:val="28"/>
          <w:szCs w:val="28"/>
          <w:shd w:val="clear" w:color="auto" w:fill="fefefe"/>
          <w:rtl w:val="0"/>
          <w:lang w:val="en-US"/>
        </w:rPr>
        <w:t>classroom lectures and wine tastings were conducted by Dr. Ian D</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 xml:space="preserve">Agata, author of </w:t>
      </w:r>
      <w:r>
        <w:rPr>
          <w:rStyle w:val="None"/>
          <w:rFonts w:ascii="Times New Roman" w:hAnsi="Times New Roman"/>
          <w:i w:val="1"/>
          <w:iCs w:val="1"/>
          <w:sz w:val="28"/>
          <w:szCs w:val="28"/>
          <w:shd w:val="clear" w:color="auto" w:fill="fefefe"/>
          <w:rtl w:val="0"/>
          <w:lang w:val="en-US"/>
        </w:rPr>
        <w:t xml:space="preserve">Native Wine Grapes of Italy </w:t>
      </w:r>
      <w:r>
        <w:rPr>
          <w:rStyle w:val="None"/>
          <w:rFonts w:ascii="Times New Roman" w:hAnsi="Times New Roman"/>
          <w:sz w:val="28"/>
          <w:szCs w:val="28"/>
          <w:shd w:val="clear" w:color="auto" w:fill="fefefe"/>
          <w:rtl w:val="0"/>
          <w:lang w:val="en-US"/>
        </w:rPr>
        <w:t>(winner of the 2015 Louis Roederer International Wine Book Awards as Book of the Year). D</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Agata has been running the course since 2015.</w:t>
      </w:r>
    </w:p>
    <w:p>
      <w:pPr>
        <w:pStyle w:val="Body A A"/>
        <w:jc w:val="both"/>
        <w:rPr>
          <w:rStyle w:val="None"/>
          <w:rFonts w:ascii="Times New Roman" w:cs="Times New Roman" w:hAnsi="Times New Roman" w:eastAsia="Times New Roman"/>
          <w:sz w:val="28"/>
          <w:szCs w:val="28"/>
          <w:shd w:val="clear" w:color="auto" w:fill="fefefe"/>
          <w:lang w:val="en-US"/>
        </w:rPr>
      </w:pPr>
    </w:p>
    <w:p>
      <w:pPr>
        <w:pStyle w:val="Body A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shd w:val="clear" w:color="auto" w:fill="fefefe"/>
          <w:rtl w:val="0"/>
          <w:lang w:val="en-US"/>
        </w:rPr>
        <w:t xml:space="preserve">Candidates from all over China and neighboring countries took part in the course </w:t>
      </w:r>
      <w:r>
        <w:rPr>
          <w:rStyle w:val="None"/>
          <w:rFonts w:ascii="Times New Roman" w:hAnsi="Times New Roman"/>
          <w:sz w:val="28"/>
          <w:szCs w:val="28"/>
          <w:rtl w:val="0"/>
          <w:lang w:val="en-US"/>
        </w:rPr>
        <w:t xml:space="preserve">in order to leverage this opportunity of increasing their understanding of Italian wine.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m so honored to have taken this class and exam. VIA is a very special course that is building a totally new study system for Italian wine. It was very helpful and impressive!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says Ning Yi, Chief Educator at Tasting Annex Wine &amp; Spirits Consultants, and one of the new IWAs. Many participants were very passionate and enthusiastic about Dr. D</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Agata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unconventional way of teaching. Gengnan Yang, Wine Educator at Nanvilla Wine Culture Communication explains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Ian is the BEST and the TRUE Italian wine expert in the world, I feel so lucky to have him in this course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he is on fire!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 Xiaolu Zhou an experienced wine importer at Nanjing Sansotta International Trading also highlighted </w:t>
      </w:r>
      <w:r>
        <w:rPr>
          <w:rStyle w:val="None"/>
          <w:rFonts w:ascii="Times New Roman" w:hAnsi="Times New Roman"/>
          <w:sz w:val="28"/>
          <w:szCs w:val="28"/>
          <w:rtl w:val="0"/>
          <w:lang w:val="en-US"/>
        </w:rPr>
        <w:t xml:space="preserve">the </w:t>
      </w:r>
      <w:r>
        <w:rPr>
          <w:rStyle w:val="None"/>
          <w:rFonts w:ascii="Times New Roman" w:hAnsi="Times New Roman"/>
          <w:sz w:val="28"/>
          <w:szCs w:val="28"/>
          <w:rtl w:val="0"/>
          <w:lang w:val="en-US"/>
        </w:rPr>
        <w:t xml:space="preserve">exceptional experience.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Believe me, Ian is so lovely that you will forget your painful effort to study his book!</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 David Xing, Wine Educator at Dragon Phoenix Wine Consulting jokes,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Don't be fooled by his smily face, the exam will kill you.</w:t>
      </w:r>
      <w:r>
        <w:rPr>
          <w:rStyle w:val="None"/>
          <w:rFonts w:ascii="Times New Roman" w:hAnsi="Times New Roman" w:hint="default"/>
          <w:sz w:val="28"/>
          <w:szCs w:val="28"/>
          <w:rtl w:val="0"/>
          <w:lang w:val="en-US"/>
        </w:rPr>
        <w:t>”</w:t>
      </w:r>
    </w:p>
    <w:p>
      <w:pPr>
        <w:pStyle w:val="Body A A"/>
        <w:jc w:val="both"/>
        <w:rPr>
          <w:rStyle w:val="None"/>
          <w:rFonts w:ascii="Times New Roman" w:cs="Times New Roman" w:hAnsi="Times New Roman" w:eastAsia="Times New Roman"/>
          <w:sz w:val="28"/>
          <w:szCs w:val="28"/>
          <w:lang w:val="en-US"/>
        </w:rPr>
      </w:pPr>
    </w:p>
    <w:p>
      <w:pPr>
        <w:pStyle w:val="Body A A"/>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shd w:val="clear" w:color="auto" w:fill="fefefe"/>
          <w:rtl w:val="0"/>
          <w:lang w:val="en-US"/>
        </w:rPr>
        <w:t xml:space="preserve">At the end of the course, VIA welcomed 9 new IWAs (See the entire list below), bringing the </w:t>
      </w:r>
      <w:r>
        <w:rPr>
          <w:rStyle w:val="None"/>
          <w:rFonts w:ascii="Times New Roman" w:hAnsi="Times New Roman"/>
          <w:sz w:val="28"/>
          <w:szCs w:val="28"/>
          <w:rtl w:val="0"/>
          <w:lang w:val="en-US"/>
        </w:rPr>
        <w:t>count for IWAs to 108,</w:t>
      </w:r>
      <w:r>
        <w:rPr>
          <w:rStyle w:val="None"/>
          <w:rFonts w:ascii="Times New Roman" w:hAnsi="Times New Roman"/>
          <w:color w:val="ff644e"/>
          <w:sz w:val="28"/>
          <w:szCs w:val="28"/>
          <w:u w:color="ff644e"/>
          <w:rtl w:val="0"/>
          <w:lang w:val="en-US"/>
        </w:rPr>
        <w:t xml:space="preserve"> </w:t>
      </w:r>
      <w:r>
        <w:rPr>
          <w:rStyle w:val="None"/>
          <w:rFonts w:ascii="Times New Roman" w:hAnsi="Times New Roman"/>
          <w:sz w:val="28"/>
          <w:szCs w:val="28"/>
          <w:rtl w:val="0"/>
          <w:lang w:val="en-US"/>
        </w:rPr>
        <w:t xml:space="preserve">7 of which are Italian Wine Experts (IWEs), the highest VIA certification). Liu Jia, a Self-Media Italian Wine Tour Blog Writer, </w:t>
      </w:r>
      <w:r>
        <w:rPr>
          <w:rStyle w:val="None"/>
          <w:rFonts w:ascii="Times New Roman" w:hAnsi="Times New Roman"/>
          <w:sz w:val="28"/>
          <w:szCs w:val="28"/>
          <w:shd w:val="clear" w:color="auto" w:fill="fefefe"/>
          <w:rtl w:val="0"/>
          <w:lang w:val="en-US"/>
        </w:rPr>
        <w:t>scored the top score out of the 37 candidates. Newly-certified IWAs and IWEs, will be able to support VIA in teaching the courses around the world and broadcasting the excellence of Italian wines.</w:t>
      </w:r>
    </w:p>
    <w:p>
      <w:pPr>
        <w:pStyle w:val="Default"/>
        <w:jc w:val="both"/>
        <w:rPr>
          <w:rStyle w:val="None"/>
          <w:rFonts w:ascii="Times New Roman" w:cs="Times New Roman" w:hAnsi="Times New Roman" w:eastAsia="Times New Roman"/>
          <w:sz w:val="28"/>
          <w:szCs w:val="28"/>
          <w:shd w:val="clear" w:color="auto" w:fill="fefefe"/>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shd w:val="clear" w:color="auto" w:fill="fefefe"/>
          <w:rtl w:val="0"/>
          <w:lang w:val="en-US"/>
        </w:rPr>
        <w:t xml:space="preserve">Stevie Kim, Founder of Vinitaly International Academy comments,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It always surprises me how dedicated and fanatically passionate the top scorer of the class is. Liu Jia (his Italian nickname is Freddo), is the top scorer from Beijing and his enthusiasm is absolutely contagious. I suppose Italians and all things Italian can do that to people, and Italian wine is certainly not immune to this. Immediately following the pinning ceremony, Freddo came up to confess that he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d actually quit his high-paying salaried job as HR director to reorganize his schedule to properly dedicate enough time to prepare for the course. Despite Italian wine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lackluster performance in China, this type of attitude from Italian wine lovers are encouraging.</w:t>
      </w:r>
      <w:r>
        <w:rPr>
          <w:rStyle w:val="None"/>
          <w:rFonts w:ascii="Times New Roman" w:hAnsi="Times New Roman" w:hint="default"/>
          <w:sz w:val="28"/>
          <w:szCs w:val="28"/>
          <w:rtl w:val="0"/>
          <w:lang w:val="en-US"/>
        </w:rPr>
        <w:t>”</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It is not by chance that after three editions in Italy, the first two countries to hold the courses are USA, today</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largest market for Italian wines, and China, the market of tomorrow. Currently, VIA is home to 2 IWEs and 32</w:t>
      </w:r>
      <w:r>
        <w:rPr>
          <w:rStyle w:val="None"/>
          <w:rFonts w:ascii="Times New Roman" w:hAnsi="Times New Roman"/>
          <w:color w:val="ff644e"/>
          <w:sz w:val="28"/>
          <w:szCs w:val="28"/>
          <w:u w:color="ff644e"/>
          <w:rtl w:val="0"/>
          <w:lang w:val="en-US"/>
        </w:rPr>
        <w:t xml:space="preserve"> </w:t>
      </w:r>
      <w:r>
        <w:rPr>
          <w:rStyle w:val="None"/>
          <w:rFonts w:ascii="Times New Roman" w:hAnsi="Times New Roman"/>
          <w:sz w:val="28"/>
          <w:szCs w:val="28"/>
          <w:rtl w:val="0"/>
          <w:lang w:val="en-US"/>
        </w:rPr>
        <w:t xml:space="preserve">IWAs from USA, and 2 IWEs and 25 IWAs from the Greater China area.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With each additional IWA, VIA looks to further expand its Italian Wine community all around the world, and I must say so far it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looking pretty promising</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confirms Kim.</w:t>
      </w:r>
      <w:r>
        <w:rPr>
          <w:rStyle w:val="None"/>
          <w:rFonts w:ascii="Times New Roman" w:cs="Times New Roman" w:hAnsi="Times New Roman" w:eastAsia="Times New Roman"/>
          <w:sz w:val="28"/>
          <w:szCs w:val="28"/>
          <w:lang w:val="en-US"/>
        </w:rPr>
        <w:drawing>
          <wp:anchor distT="152400" distB="152400" distL="152400" distR="152400" simplePos="0" relativeHeight="251660288" behindDoc="0" locked="0" layoutInCell="1" allowOverlap="1">
            <wp:simplePos x="0" y="0"/>
            <wp:positionH relativeFrom="margin">
              <wp:posOffset>-6349</wp:posOffset>
            </wp:positionH>
            <wp:positionV relativeFrom="line">
              <wp:posOffset>310197</wp:posOffset>
            </wp:positionV>
            <wp:extent cx="6116320" cy="6116320"/>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OST-INSTAGRAM-MAPPA VIA-01.jpg"/>
                    <pic:cNvPicPr>
                      <a:picLocks noChangeAspect="1"/>
                    </pic:cNvPicPr>
                  </pic:nvPicPr>
                  <pic:blipFill>
                    <a:blip r:embed="rId5">
                      <a:extLst/>
                    </a:blip>
                    <a:stretch>
                      <a:fillRect/>
                    </a:stretch>
                  </pic:blipFill>
                  <pic:spPr>
                    <a:xfrm>
                      <a:off x="0" y="0"/>
                      <a:ext cx="6116320" cy="6116320"/>
                    </a:xfrm>
                    <a:prstGeom prst="rect">
                      <a:avLst/>
                    </a:prstGeom>
                    <a:ln w="12700" cap="flat">
                      <a:noFill/>
                      <a:miter lim="400000"/>
                    </a:ln>
                    <a:effectLst/>
                  </pic:spPr>
                </pic:pic>
              </a:graphicData>
            </a:graphic>
          </wp:anchor>
        </w:drawing>
      </w:r>
      <w:r>
        <w:rPr>
          <w:rStyle w:val="None"/>
          <w:rFonts w:ascii="Times New Roman" w:hAnsi="Times New Roman"/>
          <w:sz w:val="28"/>
          <w:szCs w:val="28"/>
          <w:rtl w:val="0"/>
          <w:lang w:val="en-US"/>
        </w:rPr>
        <w:t xml:space="preserve"> </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en-US"/>
        </w:rPr>
        <w:t>Full list of our 9 newly certified Italian Wine Ambassador Beijing Edition 2017</w:t>
      </w:r>
    </w:p>
    <w:p>
      <w:pPr>
        <w:pStyle w:val="Default"/>
        <w:jc w:val="both"/>
        <w:rPr>
          <w:rStyle w:val="None"/>
          <w:rFonts w:ascii="Times New Roman" w:cs="Times New Roman" w:hAnsi="Times New Roman" w:eastAsia="Times New Roman"/>
          <w:b w:val="1"/>
          <w:bCs w:val="1"/>
          <w:sz w:val="28"/>
          <w:szCs w:val="28"/>
          <w:lang w:val="en-US"/>
        </w:rPr>
      </w:pP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Heng Gui, Wine Educator at North China</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Xiang Li, Wine Educator at East Meet West Fine Wine</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Junjie Shi, Wine Educator at EWM</w:t>
      </w:r>
      <w:r>
        <w:rPr>
          <w:rStyle w:val="None"/>
          <w:rFonts w:ascii="Times New Roman" w:hAnsi="Times New Roman"/>
          <w:b w:val="1"/>
          <w:bCs w:val="1"/>
          <w:sz w:val="28"/>
          <w:szCs w:val="28"/>
          <w:rtl w:val="0"/>
          <w:lang w:val="en-US"/>
        </w:rPr>
        <w:t xml:space="preserve"> </w:t>
      </w:r>
      <w:r>
        <w:rPr>
          <w:rStyle w:val="None"/>
          <w:rFonts w:ascii="Times New Roman" w:hAnsi="Times New Roman"/>
          <w:b w:val="1"/>
          <w:bCs w:val="1"/>
          <w:sz w:val="28"/>
          <w:szCs w:val="28"/>
          <w:rtl w:val="0"/>
          <w:lang w:val="en-US"/>
        </w:rPr>
        <w:t xml:space="preserve">Trading Company Limited </w:t>
      </w:r>
      <w:r>
        <w:rPr>
          <w:rStyle w:val="None"/>
          <w:rFonts w:ascii="Times New Roman" w:hAnsi="Times New Roman"/>
          <w:b w:val="1"/>
          <w:bCs w:val="1"/>
          <w:sz w:val="28"/>
          <w:szCs w:val="28"/>
          <w:rtl w:val="0"/>
          <w:lang w:val="en-US"/>
        </w:rPr>
        <w:t>Shenzhen</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Daria Vereshchagina, Director of LLC Mistral restaurant and Head sommelier at DOM</w:t>
      </w:r>
    </w:p>
    <w:p>
      <w:pPr>
        <w:pStyle w:val="Default"/>
        <w:numPr>
          <w:ilvl w:val="0"/>
          <w:numId w:val="2"/>
        </w:numPr>
        <w:bidi w:val="0"/>
        <w:ind w:right="0"/>
        <w:jc w:val="both"/>
        <w:rPr>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Jun Wei</w:t>
      </w:r>
      <w:r>
        <w:rPr>
          <w:rStyle w:val="None"/>
          <w:rFonts w:ascii="Times New Roman" w:hAnsi="Times New Roman"/>
          <w:b w:val="1"/>
          <w:bCs w:val="1"/>
          <w:sz w:val="28"/>
          <w:szCs w:val="28"/>
          <w:rtl w:val="0"/>
          <w:lang w:val="en-US"/>
        </w:rPr>
        <w:t xml:space="preserve">, </w:t>
      </w:r>
      <w:r>
        <w:rPr>
          <w:rFonts w:ascii="Times New Roman" w:hAnsi="Times New Roman"/>
          <w:b w:val="1"/>
          <w:bCs w:val="1"/>
          <w:sz w:val="28"/>
          <w:szCs w:val="28"/>
          <w:rtl w:val="0"/>
          <w:lang w:val="en-US"/>
        </w:rPr>
        <w:t xml:space="preserve">Wine Educator at </w:t>
      </w:r>
      <w:r>
        <w:rPr>
          <w:rFonts w:ascii="Times New Roman" w:hAnsi="Times New Roman"/>
          <w:b w:val="1"/>
          <w:bCs w:val="1"/>
          <w:sz w:val="28"/>
          <w:szCs w:val="28"/>
          <w:rtl w:val="0"/>
          <w:lang w:val="en-US"/>
        </w:rPr>
        <w:t>Tasting Annex</w:t>
      </w:r>
      <w:r>
        <w:rPr>
          <w:rFonts w:ascii="Times New Roman" w:hAnsi="Times New Roman"/>
          <w:b w:val="1"/>
          <w:bCs w:val="1"/>
          <w:sz w:val="28"/>
          <w:szCs w:val="28"/>
          <w:rtl w:val="0"/>
          <w:lang w:val="en-US"/>
        </w:rPr>
        <w:t xml:space="preserve"> </w:t>
      </w:r>
      <w:r>
        <w:rPr>
          <w:rFonts w:ascii="Times New Roman" w:hAnsi="Times New Roman"/>
          <w:b w:val="1"/>
          <w:bCs w:val="1"/>
          <w:sz w:val="28"/>
          <w:szCs w:val="28"/>
          <w:rtl w:val="0"/>
          <w:lang w:val="en-US"/>
        </w:rPr>
        <w:t>Wine &amp; Spirit Consultants</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Wei Xing, Wine Educator at Dragon Phoenix Wine Consulting</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Ning Yi, Chief Educator at Tasting AnnexWine&amp;Spirit Consultants</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Mi Zhu, Wine buyer at Amazon China</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 xml:space="preserve">Jia Liu, Wine Educator and Self-Media Italian Wine Tour Blog Writer </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For more details about the VIA Certification Course and the Ambassador</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BIO see:</w:t>
      </w:r>
    </w:p>
    <w:p>
      <w:pPr>
        <w:pStyle w:val="Default"/>
        <w:jc w:val="both"/>
        <w:rPr>
          <w:rStyle w:val="None"/>
          <w:rFonts w:ascii="Times New Roman" w:cs="Times New Roman" w:hAnsi="Times New Roman" w:eastAsia="Times New Roman"/>
          <w:sz w:val="28"/>
          <w:szCs w:val="28"/>
          <w:lang w:val="en-US"/>
        </w:rPr>
      </w:pPr>
      <w:r>
        <w:rPr>
          <w:rStyle w:val="Hyperlink.2"/>
          <w:rFonts w:ascii="Times New Roman" w:cs="Times New Roman" w:hAnsi="Times New Roman" w:eastAsia="Times New Roman"/>
          <w:color w:val="0432fe"/>
          <w:sz w:val="28"/>
          <w:szCs w:val="28"/>
          <w:u w:val="single" w:color="0432fe"/>
          <w:lang w:val="en-US"/>
        </w:rPr>
        <w:fldChar w:fldCharType="begin" w:fldLock="0"/>
      </w:r>
      <w:r>
        <w:rPr>
          <w:rStyle w:val="Hyperlink.2"/>
          <w:rFonts w:ascii="Times New Roman" w:cs="Times New Roman" w:hAnsi="Times New Roman" w:eastAsia="Times New Roman"/>
          <w:color w:val="0432fe"/>
          <w:sz w:val="28"/>
          <w:szCs w:val="28"/>
          <w:u w:val="single" w:color="0432fe"/>
          <w:lang w:val="en-US"/>
        </w:rPr>
        <w:instrText xml:space="preserve"> HYPERLINK "http://www.vinitalyinternational.com/vinitaly-international-academy/candidates"</w:instrText>
      </w:r>
      <w:r>
        <w:rPr>
          <w:rStyle w:val="Hyperlink.2"/>
          <w:rFonts w:ascii="Times New Roman" w:cs="Times New Roman" w:hAnsi="Times New Roman" w:eastAsia="Times New Roman"/>
          <w:color w:val="0432fe"/>
          <w:sz w:val="28"/>
          <w:szCs w:val="28"/>
          <w:u w:val="single" w:color="0432fe"/>
          <w:lang w:val="en-US"/>
        </w:rPr>
        <w:fldChar w:fldCharType="separate" w:fldLock="0"/>
      </w:r>
      <w:r>
        <w:rPr>
          <w:rStyle w:val="Hyperlink.2"/>
          <w:rFonts w:ascii="Times New Roman" w:hAnsi="Times New Roman"/>
          <w:color w:val="0432fe"/>
          <w:sz w:val="28"/>
          <w:szCs w:val="28"/>
          <w:u w:val="single" w:color="0432fe"/>
          <w:rtl w:val="0"/>
          <w:lang w:val="en-US"/>
        </w:rPr>
        <w:t>http://www.vinitalyinternational.com/vinitaly-international-academy/candidates</w:t>
      </w:r>
      <w:r>
        <w:rPr>
          <w:lang w:val="en-US"/>
        </w:rPr>
        <w:fldChar w:fldCharType="end" w:fldLock="0"/>
      </w:r>
      <w:r>
        <w:rPr>
          <w:rStyle w:val="None"/>
          <w:rFonts w:ascii="Times New Roman" w:hAnsi="Times New Roman"/>
          <w:sz w:val="28"/>
          <w:szCs w:val="28"/>
          <w:rtl w:val="0"/>
          <w:lang w:val="en-US"/>
        </w:rPr>
        <w:t xml:space="preserve"> </w:t>
      </w:r>
    </w:p>
    <w:p>
      <w:pPr>
        <w:pStyle w:val="Default"/>
        <w:jc w:val="both"/>
        <w:rPr>
          <w:rStyle w:val="None"/>
          <w:rFonts w:ascii="Times New Roman" w:cs="Times New Roman" w:hAnsi="Times New Roman" w:eastAsia="Times New Roman"/>
          <w:sz w:val="28"/>
          <w:szCs w:val="28"/>
          <w:lang w:val="en-US"/>
        </w:rPr>
      </w:pPr>
      <w:r>
        <w:rPr>
          <w:rStyle w:val="Hyperlink.2"/>
          <w:rFonts w:ascii="Times New Roman" w:cs="Times New Roman" w:hAnsi="Times New Roman" w:eastAsia="Times New Roman"/>
          <w:color w:val="0432fe"/>
          <w:sz w:val="28"/>
          <w:szCs w:val="28"/>
          <w:u w:val="single" w:color="0432fe"/>
          <w:lang w:val="en-US"/>
        </w:rPr>
        <w:fldChar w:fldCharType="begin" w:fldLock="0"/>
      </w:r>
      <w:r>
        <w:rPr>
          <w:rStyle w:val="Hyperlink.2"/>
          <w:rFonts w:ascii="Times New Roman" w:cs="Times New Roman" w:hAnsi="Times New Roman" w:eastAsia="Times New Roman"/>
          <w:color w:val="0432fe"/>
          <w:sz w:val="28"/>
          <w:szCs w:val="28"/>
          <w:u w:val="single" w:color="0432fe"/>
          <w:lang w:val="en-US"/>
        </w:rPr>
        <w:instrText xml:space="preserve"> HYPERLINK "http://www.vinitalyinternational.com/images/via/next_course_2017.pdf"</w:instrText>
      </w:r>
      <w:r>
        <w:rPr>
          <w:rStyle w:val="Hyperlink.2"/>
          <w:rFonts w:ascii="Times New Roman" w:cs="Times New Roman" w:hAnsi="Times New Roman" w:eastAsia="Times New Roman"/>
          <w:color w:val="0432fe"/>
          <w:sz w:val="28"/>
          <w:szCs w:val="28"/>
          <w:u w:val="single" w:color="0432fe"/>
          <w:lang w:val="en-US"/>
        </w:rPr>
        <w:fldChar w:fldCharType="separate" w:fldLock="0"/>
      </w:r>
      <w:r>
        <w:rPr>
          <w:rStyle w:val="Hyperlink.2"/>
          <w:rFonts w:ascii="Times New Roman" w:hAnsi="Times New Roman"/>
          <w:color w:val="0432fe"/>
          <w:sz w:val="28"/>
          <w:szCs w:val="28"/>
          <w:u w:val="single" w:color="0432fe"/>
          <w:rtl w:val="0"/>
          <w:lang w:val="en-US"/>
        </w:rPr>
        <w:t>http://www.vinitalyinternational.com/images/via/next_course_2017.pdf</w:t>
      </w:r>
      <w:r>
        <w:rPr>
          <w:lang w:val="en-US"/>
        </w:rPr>
        <w:fldChar w:fldCharType="end" w:fldLock="0"/>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About:</w:t>
      </w:r>
    </w:p>
    <w:p>
      <w:pPr>
        <w:pStyle w:val="Body A"/>
        <w:jc w:val="both"/>
      </w:pPr>
      <w:r>
        <w:rPr>
          <w:rStyle w:val="None"/>
          <w:sz w:val="28"/>
          <w:szCs w:val="28"/>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sz w:val="28"/>
          <w:szCs w:val="28"/>
          <w:rtl w:val="0"/>
          <w:lang w:val="en-US"/>
        </w:rPr>
        <w:t>“</w:t>
      </w:r>
      <w:r>
        <w:rPr>
          <w:rStyle w:val="None"/>
          <w:sz w:val="28"/>
          <w:szCs w:val="28"/>
          <w:rtl w:val="0"/>
          <w:lang w:val="en-US"/>
        </w:rPr>
        <w:t>Finest Italian Wines: 100 Great Producers,</w:t>
      </w:r>
      <w:r>
        <w:rPr>
          <w:rStyle w:val="None"/>
          <w:sz w:val="28"/>
          <w:szCs w:val="28"/>
          <w:rtl w:val="0"/>
          <w:lang w:val="en-US"/>
        </w:rPr>
        <w:t xml:space="preserve">” </w:t>
      </w:r>
      <w:r>
        <w:rPr>
          <w:rStyle w:val="None"/>
          <w:sz w:val="28"/>
          <w:szCs w:val="28"/>
          <w:rtl w:val="0"/>
          <w:lang w:val="en-US"/>
        </w:rPr>
        <w:t>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fourth edition of its Certification Course and today counts 10</w:t>
      </w:r>
      <w:r>
        <w:rPr>
          <w:rStyle w:val="None"/>
          <w:sz w:val="28"/>
          <w:szCs w:val="28"/>
          <w:rtl w:val="0"/>
          <w:lang w:val="en-US"/>
        </w:rPr>
        <w:t>8</w:t>
      </w:r>
      <w:r>
        <w:rPr>
          <w:rStyle w:val="None"/>
          <w:sz w:val="28"/>
          <w:szCs w:val="28"/>
          <w:rtl w:val="0"/>
          <w:lang w:val="en-US"/>
        </w:rPr>
        <w:t xml:space="preserve"> Italian Wine Ambassadors and 7 Italian Wine Experts.</w:t>
      </w:r>
      <w:r>
        <w:rPr>
          <w:rStyle w:val="None"/>
          <w:rFonts w:ascii="Arial Unicode MS" w:cs="Arial Unicode MS" w:hAnsi="Arial Unicode MS" w:eastAsia="Arial Unicode MS"/>
          <w:sz w:val="28"/>
          <w:szCs w:val="28"/>
          <w:lang w:val="en-US"/>
        </w:rPr>
        <w:br w:type="textWrapping"/>
      </w:r>
    </w:p>
    <w:sectPr>
      <w:headerReference w:type="default" r:id="rId6"/>
      <w:footerReference w:type="default" r:id="rId7"/>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432fe"/>
      <w:sz w:val="20"/>
      <w:szCs w:val="20"/>
      <w:u w:val="single" w:color="0432fe"/>
      <w:lang w:val="it-IT"/>
    </w:rPr>
  </w:style>
  <w:style w:type="character" w:styleId="Hyperlink.1">
    <w:name w:val="Hyperlink.1"/>
    <w:basedOn w:val="None"/>
    <w:next w:val="Hyperlink.1"/>
    <w:rPr>
      <w:rFonts w:ascii="Arial" w:cs="Arial" w:hAnsi="Arial" w:eastAsia="Arial"/>
      <w:color w:val="0432fe"/>
      <w:sz w:val="20"/>
      <w:szCs w:val="20"/>
      <w:u w:val="single" w:color="0432f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numbering" w:styleId="Bullets">
    <w:name w:val="Bullets"/>
    <w:pPr>
      <w:numPr>
        <w:numId w:val="1"/>
      </w:numPr>
    </w:pPr>
  </w:style>
  <w:style w:type="character" w:styleId="Hyperlink.2">
    <w:name w:val="Hyperlink.2"/>
    <w:basedOn w:val="None"/>
    <w:next w:val="Hyperlink.2"/>
    <w:rPr>
      <w:rFonts w:ascii="Times New Roman" w:cs="Times New Roman" w:hAnsi="Times New Roman" w:eastAsia="Times New Roman"/>
      <w:color w:val="0432fe"/>
      <w:sz w:val="28"/>
      <w:szCs w:val="28"/>
      <w:u w:val="single" w:color="0432f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