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Arial" w:hAnsi="Arial"/>
          <w:lang w:val="en-US"/>
        </w:rPr>
      </w:pPr>
    </w:p>
    <w:p>
      <w:pPr>
        <w:pStyle w:val="Body A"/>
        <w:rPr>
          <w:rFonts w:ascii="Arial" w:cs="Arial" w:hAnsi="Arial" w:eastAsia="Arial"/>
          <w:sz w:val="20"/>
          <w:szCs w:val="20"/>
          <w:lang w:val="en-US"/>
        </w:rPr>
      </w:pPr>
      <w:r>
        <w:rPr>
          <w:rFonts w:ascii="Arial" w:hAnsi="Arial"/>
          <w:sz w:val="20"/>
          <w:szCs w:val="20"/>
          <w:rtl w:val="0"/>
          <w:lang w:val="en-US"/>
        </w:rPr>
        <w:t>Press Release</w:t>
        <w:tab/>
        <w:tab/>
        <w:tab/>
        <w:tab/>
        <w:tab/>
        <w:tab/>
        <w:tab/>
        <w:tab/>
        <w:t xml:space="preserve">                                         Contacts:  For Immediate Release</w:t>
        <w:tab/>
        <w:tab/>
        <w:tab/>
        <w:tab/>
        <w:tab/>
        <w:tab/>
        <w:t xml:space="preserve">                                     Vinitaly International</w:t>
      </w:r>
    </w:p>
    <w:p>
      <w:pPr>
        <w:pStyle w:val="Body A"/>
        <w:jc w:val="right"/>
        <w:rPr>
          <w:rFonts w:ascii="Arial" w:cs="Arial" w:hAnsi="Arial" w:eastAsia="Arial"/>
          <w:sz w:val="20"/>
          <w:szCs w:val="20"/>
        </w:rPr>
      </w:pPr>
      <w:r>
        <w:rPr>
          <w:rFonts w:ascii="Arial" w:hAnsi="Arial"/>
          <w:sz w:val="20"/>
          <w:szCs w:val="20"/>
          <w:rtl w:val="0"/>
          <w:lang w:val="it-IT"/>
        </w:rPr>
        <w:t xml:space="preserve">International Media Dept.                                                                                                                                 </w:t>
      </w:r>
    </w:p>
    <w:p>
      <w:pPr>
        <w:pStyle w:val="Body A"/>
        <w:jc w:val="right"/>
        <w:rPr>
          <w:rFonts w:ascii="Arial" w:cs="Arial" w:hAnsi="Arial" w:eastAsia="Arial"/>
          <w:sz w:val="20"/>
          <w:szCs w:val="20"/>
        </w:rPr>
      </w:pPr>
      <w:r>
        <w:rPr>
          <w:rFonts w:ascii="Arial" w:hAnsi="Arial"/>
          <w:sz w:val="20"/>
          <w:szCs w:val="20"/>
          <w:rtl w:val="0"/>
          <w:lang w:val="it-IT"/>
        </w:rPr>
        <w:t>+39 045 8101447</w:t>
      </w:r>
    </w:p>
    <w:p>
      <w:pPr>
        <w:pStyle w:val="Body A"/>
        <w:jc w:val="right"/>
        <w:rPr>
          <w:rStyle w:val="None"/>
          <w:rFonts w:ascii="Arial" w:cs="Arial" w:hAnsi="Arial" w:eastAsia="Arial"/>
          <w:sz w:val="20"/>
          <w:szCs w:val="20"/>
        </w:rPr>
      </w:pPr>
      <w:r>
        <w:rPr>
          <w:rStyle w:val="Hyperlink.0"/>
        </w:rPr>
        <w:fldChar w:fldCharType="begin" w:fldLock="0"/>
      </w:r>
      <w:r>
        <w:rPr>
          <w:rStyle w:val="Hyperlink.0"/>
        </w:rPr>
        <w:instrText xml:space="preserve"> HYPERLINK "mailto:media@vinitalytour.com"</w:instrText>
      </w:r>
      <w:r>
        <w:rPr>
          <w:rStyle w:val="Hyperlink.0"/>
        </w:rPr>
        <w:fldChar w:fldCharType="separate" w:fldLock="0"/>
      </w:r>
      <w:r>
        <w:rPr>
          <w:rStyle w:val="Hyperlink.0"/>
          <w:rtl w:val="0"/>
          <w:lang w:val="it-IT"/>
        </w:rPr>
        <w:t>media@vinitalytour.com</w:t>
      </w:r>
      <w:r>
        <w:rPr/>
        <w:fldChar w:fldCharType="end" w:fldLock="0"/>
      </w:r>
      <w:r>
        <w:rPr>
          <w:rStyle w:val="None"/>
          <w:rFonts w:ascii="Arial" w:hAnsi="Arial"/>
          <w:sz w:val="20"/>
          <w:szCs w:val="20"/>
          <w:rtl w:val="0"/>
          <w:lang w:val="it-IT"/>
        </w:rPr>
        <w:t xml:space="preserve">                                                                                                                                                                 </w:t>
      </w:r>
    </w:p>
    <w:p>
      <w:pPr>
        <w:pStyle w:val="Body A"/>
        <w:jc w:val="right"/>
        <w:rPr>
          <w:rStyle w:val="None"/>
          <w:rFonts w:ascii="Arial" w:cs="Arial" w:hAnsi="Arial" w:eastAsia="Arial"/>
          <w:sz w:val="20"/>
          <w:szCs w:val="20"/>
        </w:rPr>
      </w:pPr>
      <w:r>
        <w:rPr>
          <w:rStyle w:val="Hyperlink.0"/>
        </w:rPr>
        <w:fldChar w:fldCharType="begin" w:fldLock="0"/>
      </w:r>
      <w:r>
        <w:rPr>
          <w:rStyle w:val="Hyperlink.0"/>
        </w:rPr>
        <w:instrText xml:space="preserve"> HYPERLINK "http://www.vinitalyinternational.com"</w:instrText>
      </w:r>
      <w:r>
        <w:rPr>
          <w:rStyle w:val="Hyperlink.0"/>
        </w:rPr>
        <w:fldChar w:fldCharType="separate" w:fldLock="0"/>
      </w:r>
      <w:r>
        <w:rPr>
          <w:rStyle w:val="Hyperlink.0"/>
          <w:rtl w:val="0"/>
          <w:lang w:val="it-IT"/>
        </w:rPr>
        <w:t>www.vinitalyinternational.com</w:t>
      </w:r>
      <w:r>
        <w:rPr/>
        <w:fldChar w:fldCharType="end" w:fldLock="0"/>
      </w:r>
    </w:p>
    <w:p>
      <w:pPr>
        <w:pStyle w:val="Body A"/>
        <w:jc w:val="right"/>
        <w:rPr>
          <w:rStyle w:val="None"/>
          <w:rFonts w:ascii="Arial" w:cs="Arial" w:hAnsi="Arial" w:eastAsia="Arial"/>
          <w:sz w:val="20"/>
          <w:szCs w:val="20"/>
          <w:lang w:val="en-US"/>
        </w:rPr>
      </w:pPr>
      <w:r>
        <w:rPr>
          <w:rStyle w:val="None"/>
          <w:rFonts w:ascii="Arial" w:hAnsi="Arial"/>
          <w:sz w:val="20"/>
          <w:szCs w:val="20"/>
          <w:rtl w:val="0"/>
          <w:lang w:val="en-US"/>
        </w:rPr>
        <w:t>Twitter: @VinitalyTour</w:t>
      </w:r>
    </w:p>
    <w:p>
      <w:pPr>
        <w:pStyle w:val="Body A"/>
        <w:jc w:val="right"/>
        <w:rPr>
          <w:rStyle w:val="None"/>
          <w:rFonts w:ascii="Arial" w:cs="Arial" w:hAnsi="Arial" w:eastAsia="Arial"/>
          <w:sz w:val="20"/>
          <w:szCs w:val="20"/>
          <w:lang w:val="en-US"/>
        </w:rPr>
      </w:pPr>
      <w:r>
        <w:rPr>
          <w:rStyle w:val="None"/>
          <w:rFonts w:ascii="Arial" w:hAnsi="Arial"/>
          <w:sz w:val="20"/>
          <w:szCs w:val="20"/>
          <w:rtl w:val="0"/>
          <w:lang w:val="en-US"/>
        </w:rPr>
        <w:t>Join Italian Wine Community on LinkedIn</w:t>
      </w:r>
    </w:p>
    <w:p>
      <w:pPr>
        <w:pStyle w:val="Body A"/>
        <w:rPr>
          <w:rStyle w:val="None"/>
          <w:rFonts w:ascii="Arial" w:cs="Arial" w:hAnsi="Arial" w:eastAsia="Arial"/>
          <w:lang w:val="en-US"/>
        </w:rPr>
      </w:pPr>
    </w:p>
    <w:p>
      <w:pPr>
        <w:pStyle w:val="Body A"/>
        <w:rPr>
          <w:lang w:val="en-US"/>
        </w:rPr>
      </w:pPr>
      <w:r>
        <w:rPr>
          <w:rStyle w:val="None"/>
          <w:b w:val="1"/>
          <w:bCs w:val="1"/>
          <w:sz w:val="36"/>
          <w:szCs w:val="36"/>
          <w:rtl w:val="0"/>
          <w:lang w:val="en-US"/>
        </w:rPr>
        <w:t xml:space="preserve">8 </w:t>
      </w:r>
      <w:r>
        <w:rPr>
          <w:rStyle w:val="None"/>
          <w:b w:val="1"/>
          <w:bCs w:val="1"/>
          <w:sz w:val="36"/>
          <w:szCs w:val="36"/>
          <w:rtl w:val="0"/>
          <w:lang w:val="en-US"/>
        </w:rPr>
        <w:t>“</w:t>
      </w:r>
      <w:r>
        <w:rPr>
          <w:rStyle w:val="None"/>
          <w:b w:val="1"/>
          <w:bCs w:val="1"/>
          <w:sz w:val="36"/>
          <w:szCs w:val="36"/>
          <w:rtl w:val="0"/>
          <w:lang w:val="en-US"/>
        </w:rPr>
        <w:t>lucky</w:t>
      </w:r>
      <w:r>
        <w:rPr>
          <w:rStyle w:val="None"/>
          <w:b w:val="1"/>
          <w:bCs w:val="1"/>
          <w:sz w:val="36"/>
          <w:szCs w:val="36"/>
          <w:rtl w:val="0"/>
          <w:lang w:val="en-US"/>
        </w:rPr>
        <w:t xml:space="preserve">” </w:t>
      </w:r>
      <w:r>
        <w:rPr>
          <w:rStyle w:val="None"/>
          <w:b w:val="1"/>
          <w:bCs w:val="1"/>
          <w:sz w:val="36"/>
          <w:szCs w:val="36"/>
          <w:rtl w:val="0"/>
          <w:lang w:val="en-US"/>
        </w:rPr>
        <w:t>Italian Wine Ambass</w:t>
      </w:r>
      <w:r>
        <w:rPr>
          <w:rStyle w:val="None"/>
          <w:b w:val="1"/>
          <w:bCs w:val="1"/>
          <w:sz w:val="36"/>
          <w:szCs w:val="36"/>
          <w:rtl w:val="0"/>
          <w:lang w:val="it-IT"/>
        </w:rPr>
        <w:t>ad</w:t>
      </w:r>
      <w:r>
        <w:rPr>
          <w:rStyle w:val="None"/>
          <w:b w:val="1"/>
          <w:bCs w:val="1"/>
          <w:sz w:val="36"/>
          <w:szCs w:val="36"/>
          <w:rtl w:val="0"/>
          <w:lang w:val="en-US"/>
        </w:rPr>
        <w:t xml:space="preserve">ors proclaimed in Chengdu, China </w:t>
      </w:r>
      <w:r>
        <w:rPr>
          <w:rStyle w:val="None"/>
          <w:rFonts w:ascii="Arial Unicode MS" w:cs="Arial Unicode MS" w:hAnsi="Arial Unicode MS" w:eastAsia="Arial Unicode MS"/>
          <w:b w:val="0"/>
          <w:bCs w:val="0"/>
          <w:i w:val="0"/>
          <w:iCs w:val="0"/>
          <w:sz w:val="36"/>
          <w:szCs w:val="36"/>
          <w:lang w:val="en-US"/>
        </w:rPr>
        <w:br w:type="textWrapping"/>
      </w:r>
    </w:p>
    <w:p>
      <w:pPr>
        <w:pStyle w:val="Default"/>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shd w:val="clear" w:color="auto" w:fill="fefefe"/>
          <w:rtl w:val="0"/>
          <w:lang w:val="en-US"/>
        </w:rPr>
        <w:t>Under the good auspices of Chinese lucky number 8, the 8</w:t>
      </w:r>
      <w:r>
        <w:rPr>
          <w:rStyle w:val="None"/>
          <w:rFonts w:ascii="Times New Roman" w:hAnsi="Times New Roman"/>
          <w:sz w:val="28"/>
          <w:szCs w:val="28"/>
          <w:shd w:val="clear" w:color="auto" w:fill="fefefe"/>
          <w:vertAlign w:val="superscript"/>
          <w:rtl w:val="0"/>
          <w:lang w:val="en-US"/>
        </w:rPr>
        <w:t>th</w:t>
      </w:r>
      <w:r>
        <w:rPr>
          <w:rStyle w:val="None"/>
          <w:rFonts w:ascii="Times New Roman" w:hAnsi="Times New Roman"/>
          <w:sz w:val="28"/>
          <w:szCs w:val="28"/>
          <w:shd w:val="clear" w:color="auto" w:fill="fefefe"/>
          <w:rtl w:val="0"/>
          <w:lang w:val="en-US"/>
        </w:rPr>
        <w:t xml:space="preserve"> edition of the Vinitaly International Academy (VIA) Certification Course in Chengdu welcomes 8 new</w:t>
      </w:r>
      <w:r>
        <w:rPr>
          <w:rStyle w:val="None"/>
          <w:rFonts w:ascii="Times New Roman" w:hAnsi="Times New Roman"/>
          <w:color w:val="ff644e"/>
          <w:sz w:val="28"/>
          <w:szCs w:val="28"/>
          <w:u w:color="ff644e"/>
          <w:shd w:val="clear" w:color="auto" w:fill="fefefe"/>
          <w:rtl w:val="0"/>
          <w:lang w:val="en-US"/>
        </w:rPr>
        <w:t xml:space="preserve"> </w:t>
      </w:r>
      <w:r>
        <w:rPr>
          <w:rStyle w:val="None"/>
          <w:rFonts w:ascii="Times New Roman" w:hAnsi="Times New Roman"/>
          <w:sz w:val="28"/>
          <w:szCs w:val="28"/>
          <w:shd w:val="clear" w:color="auto" w:fill="fefefe"/>
          <w:rtl w:val="0"/>
          <w:lang w:val="en-US"/>
        </w:rPr>
        <w:t>Italian Wine Ambassadors (IWA)</w:t>
      </w:r>
      <w:r>
        <w:rPr>
          <w:rStyle w:val="None"/>
          <w:rFonts w:ascii="Times New Roman" w:hAnsi="Times New Roman"/>
          <w:sz w:val="28"/>
          <w:szCs w:val="28"/>
          <w:rtl w:val="0"/>
          <w:lang w:val="en-US"/>
        </w:rPr>
        <w:t xml:space="preserve"> to the evergrowing VIA community. VIA adds another Chinese city to its map, with Chengdu being the third city in China to hold VIA courses after Beijing and Shanghai last year.</w:t>
      </w:r>
      <w:r>
        <w:rPr>
          <w:rStyle w:val="None"/>
          <w:rFonts w:ascii="Times New Roman" w:hAnsi="Times New Roman"/>
          <w:sz w:val="28"/>
          <w:szCs w:val="28"/>
          <w:rtl w:val="0"/>
          <w:lang w:val="it-IT"/>
        </w:rPr>
        <w:t xml:space="preserve">  </w:t>
      </w:r>
      <w:r>
        <w:rPr>
          <w:rStyle w:val="None"/>
          <w:rFonts w:ascii="Times New Roman" w:cs="Times New Roman" w:hAnsi="Times New Roman" w:eastAsia="Times New Roman"/>
          <w:b w:val="1"/>
          <w:bCs w:val="1"/>
          <w:sz w:val="36"/>
          <w:szCs w:val="36"/>
          <w:lang w:val="en-US"/>
        </w:rPr>
        <w:drawing>
          <wp:anchor distT="152400" distB="152400" distL="152400" distR="152400" simplePos="0" relativeHeight="251659264" behindDoc="0" locked="0" layoutInCell="1" allowOverlap="1">
            <wp:simplePos x="0" y="0"/>
            <wp:positionH relativeFrom="page">
              <wp:posOffset>707388</wp:posOffset>
            </wp:positionH>
            <wp:positionV relativeFrom="line">
              <wp:posOffset>494030</wp:posOffset>
            </wp:positionV>
            <wp:extent cx="6087110" cy="4052571"/>
            <wp:effectExtent l="0" t="0" r="0" b="0"/>
            <wp:wrapTopAndBottom distT="152400" distB="152400"/>
            <wp:docPr id="1073741827" name="officeArt object" descr="7431521535152_.pic_hd.jpg"/>
            <wp:cNvGraphicFramePr/>
            <a:graphic xmlns:a="http://schemas.openxmlformats.org/drawingml/2006/main">
              <a:graphicData uri="http://schemas.openxmlformats.org/drawingml/2006/picture">
                <pic:pic xmlns:pic="http://schemas.openxmlformats.org/drawingml/2006/picture">
                  <pic:nvPicPr>
                    <pic:cNvPr id="1073741827" name="7431521535152_.pic_hd.jpg" descr="7431521535152_.pic_hd.jpg"/>
                    <pic:cNvPicPr>
                      <a:picLocks noChangeAspect="1"/>
                    </pic:cNvPicPr>
                  </pic:nvPicPr>
                  <pic:blipFill>
                    <a:blip r:embed="rId4">
                      <a:extLst/>
                    </a:blip>
                    <a:stretch>
                      <a:fillRect/>
                    </a:stretch>
                  </pic:blipFill>
                  <pic:spPr>
                    <a:xfrm>
                      <a:off x="0" y="0"/>
                      <a:ext cx="6087110" cy="4052571"/>
                    </a:xfrm>
                    <a:prstGeom prst="rect">
                      <a:avLst/>
                    </a:prstGeom>
                    <a:ln w="12700" cap="flat">
                      <a:noFill/>
                      <a:miter lim="400000"/>
                    </a:ln>
                    <a:effectLst/>
                  </pic:spPr>
                </pic:pic>
              </a:graphicData>
            </a:graphic>
          </wp:anchor>
        </w:drawing>
      </w:r>
    </w:p>
    <w:p>
      <w:pPr>
        <w:pStyle w:val="Body A A"/>
        <w:jc w:val="both"/>
        <w:rPr>
          <w:rFonts w:ascii="Times New Roman" w:cs="Times New Roman" w:hAnsi="Times New Roman" w:eastAsia="Times New Roman"/>
          <w:sz w:val="28"/>
          <w:szCs w:val="28"/>
          <w:shd w:val="clear" w:color="auto" w:fill="fefefe"/>
          <w:lang w:val="en-US"/>
        </w:rPr>
      </w:pPr>
    </w:p>
    <w:p>
      <w:pPr>
        <w:pStyle w:val="Body A A"/>
        <w:jc w:val="both"/>
        <w:rPr>
          <w:rStyle w:val="None"/>
          <w:rFonts w:ascii="Times New Roman" w:cs="Times New Roman" w:hAnsi="Times New Roman" w:eastAsia="Times New Roman"/>
          <w:sz w:val="28"/>
          <w:szCs w:val="28"/>
          <w:shd w:val="clear" w:color="auto" w:fill="fefefe"/>
          <w:lang w:val="en-US"/>
        </w:rPr>
      </w:pPr>
      <w:r>
        <w:rPr>
          <w:rStyle w:val="None"/>
          <w:rFonts w:ascii="Times New Roman" w:hAnsi="Times New Roman"/>
          <w:sz w:val="28"/>
          <w:szCs w:val="28"/>
          <w:shd w:val="clear" w:color="auto" w:fill="fefefe"/>
          <w:rtl w:val="0"/>
          <w:lang w:val="en-US"/>
        </w:rPr>
        <w:t xml:space="preserve">Chengdu is renowned for being the homeland of Chinese national drink Baijiu (a grain based spirit), therefore the city has a thriving beverage industry where Italian wine can shine brightly. For this reason, Chengdu was the perfect place to gather Chinese aficionados of Italian wine and spread its story of biodiversity. </w:t>
      </w:r>
    </w:p>
    <w:p>
      <w:pPr>
        <w:pStyle w:val="Body A A"/>
        <w:jc w:val="both"/>
        <w:rPr>
          <w:rFonts w:ascii="Times New Roman" w:cs="Times New Roman" w:hAnsi="Times New Roman" w:eastAsia="Times New Roman"/>
          <w:sz w:val="28"/>
          <w:szCs w:val="28"/>
          <w:shd w:val="clear" w:color="auto" w:fill="fefefe"/>
          <w:lang w:val="en-US"/>
        </w:rPr>
      </w:pPr>
    </w:p>
    <w:p>
      <w:pPr>
        <w:pStyle w:val="Body A A"/>
        <w:jc w:val="both"/>
        <w:rPr>
          <w:rStyle w:val="None"/>
          <w:rFonts w:ascii="Times New Roman" w:cs="Times New Roman" w:hAnsi="Times New Roman" w:eastAsia="Times New Roman"/>
          <w:sz w:val="28"/>
          <w:szCs w:val="28"/>
          <w:shd w:val="clear" w:color="auto" w:fill="fefefe"/>
          <w:lang w:val="en-US"/>
        </w:rPr>
      </w:pPr>
      <w:r>
        <w:rPr>
          <w:rStyle w:val="None"/>
          <w:rFonts w:ascii="Times New Roman" w:hAnsi="Times New Roman"/>
          <w:sz w:val="28"/>
          <w:szCs w:val="28"/>
          <w:shd w:val="clear" w:color="auto" w:fill="fefefe"/>
          <w:rtl w:val="0"/>
          <w:lang w:val="en-US"/>
        </w:rPr>
        <w:t xml:space="preserve">The Certification Course comprised </w:t>
      </w:r>
      <w:r>
        <w:rPr>
          <w:rStyle w:val="None"/>
          <w:rFonts w:ascii="Times New Roman" w:hAnsi="Times New Roman"/>
          <w:sz w:val="28"/>
          <w:szCs w:val="28"/>
          <w:rtl w:val="0"/>
          <w:lang w:val="en-US"/>
        </w:rPr>
        <w:t>a week of training with internationally renowned wine critic Dr. Ian D</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Agata and a challenging final exam held on March 20</w:t>
      </w:r>
      <w:r>
        <w:rPr>
          <w:rStyle w:val="None"/>
          <w:rFonts w:ascii="Times New Roman" w:hAnsi="Times New Roman"/>
          <w:sz w:val="28"/>
          <w:szCs w:val="28"/>
          <w:vertAlign w:val="superscript"/>
          <w:rtl w:val="0"/>
          <w:lang w:val="en-US"/>
        </w:rPr>
        <w:t>th</w:t>
      </w:r>
      <w:r>
        <w:rPr>
          <w:rStyle w:val="None"/>
          <w:rFonts w:ascii="Times New Roman" w:hAnsi="Times New Roman"/>
          <w:sz w:val="28"/>
          <w:szCs w:val="28"/>
          <w:rtl w:val="0"/>
          <w:lang w:val="en-US"/>
        </w:rPr>
        <w:t xml:space="preserve">. </w:t>
      </w:r>
      <w:r>
        <w:rPr>
          <w:rStyle w:val="None"/>
          <w:rFonts w:ascii="Times New Roman" w:hAnsi="Times New Roman"/>
          <w:sz w:val="28"/>
          <w:szCs w:val="28"/>
          <w:shd w:val="clear" w:color="auto" w:fill="fefefe"/>
          <w:rtl w:val="0"/>
          <w:lang w:val="en-US"/>
        </w:rPr>
        <w:t xml:space="preserve">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I</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m so honored to have taken this class and exam. The course is intensive and hard but definitely worth it!</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says Joseph Cheng, Director at Story Wine Company in Hong Kong and one of the newly proclaimed IWAs. Sylvie Xuan Zuo, wine consultant at Peng She Da International Trade Company, also confirms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Now that I</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ve got the title of IWA, there</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s much more out there for me to learn. I</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ll do my best to make Italian wine better known in China; it</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s such a beautiful shining pearl in the sea of wine.</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it-IT"/>
        </w:rPr>
        <w:t xml:space="preserve"> </w:t>
      </w:r>
    </w:p>
    <w:p>
      <w:pPr>
        <w:pStyle w:val="Body A A"/>
        <w:jc w:val="both"/>
        <w:rPr>
          <w:rFonts w:ascii="Times New Roman" w:cs="Times New Roman" w:hAnsi="Times New Roman" w:eastAsia="Times New Roman"/>
          <w:sz w:val="28"/>
          <w:szCs w:val="28"/>
          <w:shd w:val="clear" w:color="auto" w:fill="fefefe"/>
          <w:lang w:val="en-US"/>
        </w:rPr>
      </w:pPr>
    </w:p>
    <w:p>
      <w:pPr>
        <w:pStyle w:val="Body A A"/>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rtl w:val="0"/>
          <w:lang w:val="en-US"/>
        </w:rPr>
        <w:t xml:space="preserve">A unique </w:t>
      </w:r>
      <w:r>
        <w:rPr>
          <w:rStyle w:val="None"/>
          <w:rFonts w:ascii="Times New Roman" w:hAnsi="Times New Roman"/>
          <w:sz w:val="28"/>
          <w:szCs w:val="28"/>
          <w:shd w:val="clear" w:color="auto" w:fill="fefefe"/>
          <w:rtl w:val="0"/>
          <w:lang w:val="en-US"/>
        </w:rPr>
        <w:t>opportunity for wine professionals to enhance their knowledge of Italian native grapes and distinctive</w:t>
      </w:r>
      <w:r>
        <w:rPr>
          <w:rStyle w:val="None"/>
          <w:rFonts w:ascii="Times New Roman" w:hAnsi="Times New Roman"/>
          <w:sz w:val="28"/>
          <w:szCs w:val="28"/>
          <w:shd w:val="clear" w:color="auto" w:fill="fefefe"/>
          <w:rtl w:val="0"/>
          <w:lang w:val="it-IT"/>
        </w:rPr>
        <w:t xml:space="preserve"> </w:t>
      </w:r>
      <w:r>
        <w:rPr>
          <w:rStyle w:val="None"/>
          <w:rFonts w:ascii="Times New Roman" w:hAnsi="Times New Roman"/>
          <w:sz w:val="28"/>
          <w:szCs w:val="28"/>
          <w:shd w:val="clear" w:color="auto" w:fill="fefefe"/>
          <w:rtl w:val="0"/>
          <w:lang w:val="en-US"/>
        </w:rPr>
        <w:t xml:space="preserve">wines, the VIA Certification Course enables all professionals to speak of Italian wine in a unified, organized, and thorough manner. </w:t>
      </w:r>
      <w:r>
        <w:rPr>
          <w:rStyle w:val="None"/>
          <w:rFonts w:ascii="Times New Roman" w:hAnsi="Times New Roman"/>
          <w:sz w:val="28"/>
          <w:szCs w:val="28"/>
          <w:rtl w:val="0"/>
          <w:lang w:val="en-US"/>
        </w:rPr>
        <w:t>Stevie Kim, Managing Director of Vinitaly International, speaks highly of the Chinese students</w:t>
      </w:r>
      <w:r>
        <w:rPr>
          <w:rStyle w:val="None"/>
          <w:rFonts w:ascii="Times New Roman" w:hAnsi="Times New Roman" w:hint="default"/>
          <w:sz w:val="28"/>
          <w:szCs w:val="28"/>
          <w:rtl w:val="0"/>
          <w:lang w:val="en-US"/>
        </w:rPr>
        <w:t xml:space="preserve">’ </w:t>
      </w:r>
      <w:r>
        <w:rPr>
          <w:rStyle w:val="None"/>
          <w:rFonts w:ascii="Times New Roman" w:hAnsi="Times New Roman"/>
          <w:sz w:val="28"/>
          <w:szCs w:val="28"/>
          <w:rtl w:val="0"/>
          <w:lang w:val="en-US"/>
        </w:rPr>
        <w:t xml:space="preserve">commitment to Italian wine studies: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Sometimes we are criti</w:t>
      </w:r>
      <w:r>
        <w:rPr>
          <w:rStyle w:val="None"/>
          <w:rFonts w:ascii="Times New Roman" w:hAnsi="Times New Roman"/>
          <w:sz w:val="28"/>
          <w:szCs w:val="28"/>
          <w:rtl w:val="0"/>
          <w:lang w:val="it-IT"/>
        </w:rPr>
        <w:t>c</w:t>
      </w:r>
      <w:r>
        <w:rPr>
          <w:rStyle w:val="None"/>
          <w:rFonts w:ascii="Times New Roman" w:hAnsi="Times New Roman"/>
          <w:sz w:val="28"/>
          <w:szCs w:val="28"/>
          <w:rtl w:val="0"/>
          <w:lang w:val="en-US"/>
        </w:rPr>
        <w:t>ized by the low percentage of pass rate but in the end candidates will often resit the exam. I</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m always amazed by how much enthusiasm and determination exist amongst the Chinese candidates, despite the difficulties in broaching the course in English, not to mention the less familiar pronunciation of the most obscure native grapes.</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it-IT"/>
        </w:rPr>
        <w:t xml:space="preserve"> Further evidence of the students</w:t>
      </w:r>
      <w:r>
        <w:rPr>
          <w:rStyle w:val="None"/>
          <w:rFonts w:ascii="Times New Roman" w:hAnsi="Times New Roman" w:hint="default"/>
          <w:sz w:val="28"/>
          <w:szCs w:val="28"/>
          <w:rtl w:val="0"/>
          <w:lang w:val="it-IT"/>
        </w:rPr>
        <w:t xml:space="preserve">’ </w:t>
      </w:r>
      <w:r>
        <w:rPr>
          <w:rStyle w:val="None"/>
          <w:rFonts w:ascii="Times New Roman" w:hAnsi="Times New Roman"/>
          <w:sz w:val="28"/>
          <w:szCs w:val="28"/>
          <w:rtl w:val="0"/>
          <w:lang w:val="it-IT"/>
        </w:rPr>
        <w:t xml:space="preserve">passion for Italian wines was the fact that many of them provided tips to pair Italian wine with Chinese food from their personal and professional experiences, as recorded in the entertaining video </w:t>
      </w:r>
      <w:r>
        <w:rPr>
          <w:rStyle w:val="None"/>
          <w:rFonts w:ascii="Times New Roman" w:hAnsi="Times New Roman" w:hint="default"/>
          <w:sz w:val="28"/>
          <w:szCs w:val="28"/>
          <w:rtl w:val="0"/>
          <w:lang w:val="it-IT"/>
        </w:rPr>
        <w:t>“</w:t>
      </w:r>
      <w:r>
        <w:rPr>
          <w:rStyle w:val="None"/>
          <w:rFonts w:ascii="Times New Roman" w:hAnsi="Times New Roman"/>
          <w:sz w:val="28"/>
          <w:szCs w:val="28"/>
          <w:rtl w:val="0"/>
          <w:lang w:val="it-IT"/>
        </w:rPr>
        <w:t>Best Italian Wine to Pair with Chinese Hot Pot</w:t>
      </w:r>
      <w:r>
        <w:rPr>
          <w:rStyle w:val="None"/>
          <w:rFonts w:ascii="Times New Roman" w:hAnsi="Times New Roman" w:hint="default"/>
          <w:sz w:val="28"/>
          <w:szCs w:val="28"/>
          <w:rtl w:val="0"/>
          <w:lang w:val="it-IT"/>
        </w:rPr>
        <w:t xml:space="preserve">” </w:t>
      </w:r>
      <w:r>
        <w:rPr>
          <w:rStyle w:val="None"/>
          <w:rFonts w:ascii="Times New Roman" w:hAnsi="Times New Roman"/>
          <w:sz w:val="28"/>
          <w:szCs w:val="28"/>
          <w:rtl w:val="0"/>
          <w:lang w:val="it-IT"/>
        </w:rPr>
        <w:t>(</w:t>
      </w:r>
      <w:r>
        <w:rPr>
          <w:rStyle w:val="Hyperlink.1"/>
          <w:rFonts w:ascii="Times New Roman" w:cs="Times New Roman" w:hAnsi="Times New Roman" w:eastAsia="Times New Roman"/>
          <w:lang w:val="en-US"/>
        </w:rPr>
        <w:fldChar w:fldCharType="begin" w:fldLock="0"/>
      </w:r>
      <w:r>
        <w:rPr>
          <w:rStyle w:val="Hyperlink.1"/>
          <w:rFonts w:ascii="Times New Roman" w:cs="Times New Roman" w:hAnsi="Times New Roman" w:eastAsia="Times New Roman"/>
          <w:lang w:val="en-US"/>
        </w:rPr>
        <w:instrText xml:space="preserve"> HYPERLINK "https://www.youtube.com/watch?v=o2sq4y-x4JE&amp;feature=youtu.be&amp;a"</w:instrText>
      </w:r>
      <w:r>
        <w:rPr>
          <w:rStyle w:val="Hyperlink.1"/>
          <w:rFonts w:ascii="Times New Roman" w:cs="Times New Roman" w:hAnsi="Times New Roman" w:eastAsia="Times New Roman"/>
          <w:lang w:val="en-US"/>
        </w:rPr>
        <w:fldChar w:fldCharType="separate" w:fldLock="0"/>
      </w:r>
      <w:r>
        <w:rPr>
          <w:rStyle w:val="Hyperlink.1"/>
          <w:rFonts w:ascii="Times New Roman" w:hAnsi="Times New Roman"/>
          <w:rtl w:val="0"/>
          <w:lang w:val="en-US"/>
        </w:rPr>
        <w:t>https://www.youtube.com/watch?v=o2sq4y-x4JE&amp;feature=youtu.be&amp;a</w:t>
      </w:r>
      <w:r>
        <w:rPr>
          <w:rFonts w:ascii="Times New Roman" w:cs="Times New Roman" w:hAnsi="Times New Roman" w:eastAsia="Times New Roman"/>
          <w:lang w:val="en-US"/>
        </w:rPr>
        <w:fldChar w:fldCharType="end" w:fldLock="0"/>
      </w:r>
      <w:r>
        <w:rPr>
          <w:rStyle w:val="None"/>
          <w:rFonts w:ascii="Times New Roman" w:hAnsi="Times New Roman"/>
          <w:sz w:val="28"/>
          <w:szCs w:val="28"/>
          <w:rtl w:val="0"/>
          <w:lang w:val="it-IT"/>
        </w:rPr>
        <w:t xml:space="preserve">).  </w:t>
      </w:r>
    </w:p>
    <w:p>
      <w:pPr>
        <w:pStyle w:val="Body A A"/>
        <w:jc w:val="both"/>
        <w:rPr>
          <w:rStyle w:val="None"/>
          <w:rFonts w:ascii="Times New Roman" w:cs="Times New Roman" w:hAnsi="Times New Roman" w:eastAsia="Times New Roman"/>
          <w:sz w:val="28"/>
          <w:szCs w:val="28"/>
          <w:lang w:val="en-US"/>
        </w:rPr>
      </w:pPr>
    </w:p>
    <w:p>
      <w:pPr>
        <w:pStyle w:val="Default"/>
        <w:jc w:val="both"/>
        <w:rPr>
          <w:rFonts w:ascii="Times New Roman" w:cs="Times New Roman" w:hAnsi="Times New Roman" w:eastAsia="Times New Roman"/>
          <w:sz w:val="28"/>
          <w:szCs w:val="28"/>
          <w:lang w:val="en-US"/>
        </w:rPr>
      </w:pPr>
      <w:r>
        <w:rPr>
          <w:rFonts w:ascii="Times New Roman" w:hAnsi="Times New Roman"/>
          <w:sz w:val="28"/>
          <w:szCs w:val="28"/>
          <w:rtl w:val="0"/>
          <w:lang w:val="en-US"/>
        </w:rPr>
        <w:t xml:space="preserve">This VIA edition was also </w:t>
      </w:r>
      <w:r>
        <w:rPr>
          <w:rFonts w:ascii="Times New Roman" w:hAnsi="Times New Roman"/>
          <w:sz w:val="28"/>
          <w:szCs w:val="28"/>
          <w:rtl w:val="0"/>
          <w:lang w:val="en-US"/>
        </w:rPr>
        <w:t xml:space="preserve">special </w:t>
      </w:r>
      <w:r>
        <w:rPr>
          <w:rFonts w:ascii="Times New Roman" w:hAnsi="Times New Roman"/>
          <w:sz w:val="28"/>
          <w:szCs w:val="28"/>
          <w:rtl w:val="0"/>
          <w:lang w:val="en-US"/>
        </w:rPr>
        <w:t xml:space="preserve">as </w:t>
      </w:r>
      <w:r>
        <w:rPr>
          <w:rFonts w:ascii="Times New Roman" w:hAnsi="Times New Roman"/>
          <w:sz w:val="28"/>
          <w:szCs w:val="28"/>
          <w:rtl w:val="0"/>
          <w:lang w:val="en-US"/>
        </w:rPr>
        <w:t xml:space="preserve">it took place alongside </w:t>
      </w:r>
      <w:r>
        <w:rPr>
          <w:rFonts w:ascii="Times New Roman" w:hAnsi="Times New Roman"/>
          <w:sz w:val="28"/>
          <w:szCs w:val="28"/>
          <w:rtl w:val="0"/>
          <w:lang w:val="en-US"/>
        </w:rPr>
        <w:t xml:space="preserve">Vinitaly Chengdu. </w:t>
      </w:r>
      <w:r>
        <w:rPr>
          <w:rFonts w:ascii="Times New Roman" w:hAnsi="Times New Roman"/>
          <w:sz w:val="28"/>
          <w:szCs w:val="28"/>
          <w:rtl w:val="0"/>
          <w:lang w:val="en-US"/>
        </w:rPr>
        <w:t xml:space="preserve">After the VIA lessons in the morning, </w:t>
      </w:r>
      <w:r>
        <w:rPr>
          <w:rFonts w:ascii="Times New Roman" w:hAnsi="Times New Roman"/>
          <w:sz w:val="28"/>
          <w:szCs w:val="28"/>
          <w:rtl w:val="0"/>
          <w:lang w:val="en-US"/>
        </w:rPr>
        <w:t>in the afternoon</w:t>
      </w:r>
      <w:r>
        <w:rPr>
          <w:rFonts w:ascii="Times New Roman" w:hAnsi="Times New Roman"/>
          <w:sz w:val="28"/>
          <w:szCs w:val="28"/>
          <w:rtl w:val="0"/>
          <w:lang w:val="en-US"/>
        </w:rPr>
        <w:t xml:space="preserve"> s</w:t>
      </w:r>
      <w:r>
        <w:rPr>
          <w:rFonts w:ascii="Times New Roman" w:hAnsi="Times New Roman"/>
          <w:sz w:val="28"/>
          <w:szCs w:val="28"/>
          <w:rtl w:val="0"/>
          <w:lang w:val="en-US"/>
        </w:rPr>
        <w:t>tudents had the chance to talk</w:t>
      </w:r>
      <w:r>
        <w:rPr>
          <w:rFonts w:ascii="Times New Roman" w:hAnsi="Times New Roman"/>
          <w:sz w:val="28"/>
          <w:szCs w:val="28"/>
          <w:rtl w:val="0"/>
          <w:lang w:val="en-US"/>
        </w:rPr>
        <w:t xml:space="preserve"> to</w:t>
      </w:r>
      <w:r>
        <w:rPr>
          <w:rFonts w:ascii="Times New Roman" w:hAnsi="Times New Roman"/>
          <w:sz w:val="28"/>
          <w:szCs w:val="28"/>
          <w:rtl w:val="0"/>
          <w:lang w:val="en-US"/>
        </w:rPr>
        <w:t xml:space="preserve"> Italian producers</w:t>
      </w:r>
      <w:r>
        <w:rPr>
          <w:rFonts w:ascii="Times New Roman" w:hAnsi="Times New Roman"/>
          <w:sz w:val="28"/>
          <w:szCs w:val="28"/>
          <w:rtl w:val="0"/>
          <w:lang w:val="en-US"/>
        </w:rPr>
        <w:t xml:space="preserve"> showcasing their wines at Vinitaly Chengdu. Additionally, Dr. Ian D</w:t>
      </w:r>
      <w:r>
        <w:rPr>
          <w:rFonts w:ascii="Times New Roman" w:hAnsi="Times New Roman" w:hint="default"/>
          <w:sz w:val="28"/>
          <w:szCs w:val="28"/>
          <w:rtl w:val="0"/>
          <w:lang w:val="en-US"/>
        </w:rPr>
        <w:t>’</w:t>
      </w:r>
      <w:r>
        <w:rPr>
          <w:rFonts w:ascii="Times New Roman" w:hAnsi="Times New Roman"/>
          <w:sz w:val="28"/>
          <w:szCs w:val="28"/>
          <w:rtl w:val="0"/>
          <w:lang w:val="en-US"/>
        </w:rPr>
        <w:t xml:space="preserve">Agata also led a compelling VIA Executive Wine Seminar on the topic of  </w:t>
      </w:r>
      <w:r>
        <w:rPr>
          <w:rFonts w:ascii="Times New Roman" w:hAnsi="Times New Roman" w:hint="default"/>
          <w:sz w:val="28"/>
          <w:szCs w:val="28"/>
          <w:rtl w:val="0"/>
          <w:lang w:val="en-US"/>
        </w:rPr>
        <w:t>“</w:t>
      </w:r>
      <w:r>
        <w:rPr>
          <w:rFonts w:ascii="Times New Roman" w:hAnsi="Times New Roman"/>
          <w:sz w:val="28"/>
          <w:szCs w:val="28"/>
          <w:rtl w:val="0"/>
          <w:lang w:val="en-US"/>
        </w:rPr>
        <w:t>Italian Diversity: great classics and hidden gems</w:t>
      </w:r>
      <w:r>
        <w:rPr>
          <w:rFonts w:ascii="Times New Roman" w:hAnsi="Times New Roman" w:hint="default"/>
          <w:sz w:val="28"/>
          <w:szCs w:val="28"/>
          <w:rtl w:val="0"/>
          <w:lang w:val="en-US"/>
        </w:rPr>
        <w:t>”</w:t>
      </w:r>
      <w:r>
        <w:rPr>
          <w:rFonts w:ascii="Times New Roman" w:hAnsi="Times New Roman"/>
          <w:sz w:val="28"/>
          <w:szCs w:val="28"/>
          <w:rtl w:val="0"/>
          <w:lang w:val="en-US"/>
        </w:rPr>
        <w:t>, which was open to the public and attracted more than 150 engaged participants.</w:t>
      </w:r>
    </w:p>
    <w:p>
      <w:pPr>
        <w:pStyle w:val="Body A A"/>
        <w:jc w:val="both"/>
        <w:rPr>
          <w:rFonts w:ascii="Times New Roman" w:cs="Times New Roman" w:hAnsi="Times New Roman" w:eastAsia="Times New Roman"/>
          <w:lang w:val="en-US"/>
        </w:rPr>
      </w:pPr>
    </w:p>
    <w:p>
      <w:pPr>
        <w:pStyle w:val="Body A A"/>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shd w:val="clear" w:color="auto" w:fill="fefefe"/>
          <w:rtl w:val="0"/>
          <w:lang w:val="en-US"/>
        </w:rPr>
        <w:t>After the proclamation of the 8 new IWAs in Chengdu, there are now</w:t>
      </w:r>
      <w:r>
        <w:rPr>
          <w:rStyle w:val="None"/>
          <w:rFonts w:ascii="Times New Roman" w:hAnsi="Times New Roman"/>
          <w:sz w:val="28"/>
          <w:szCs w:val="28"/>
          <w:rtl w:val="0"/>
          <w:lang w:val="en-US"/>
        </w:rPr>
        <w:t xml:space="preserve"> 139 VIA-certified IWAs worldwide. Currently, VIA is home to 3 IWEs and 41</w:t>
      </w:r>
      <w:r>
        <w:rPr>
          <w:rStyle w:val="None"/>
          <w:rFonts w:ascii="Times New Roman" w:hAnsi="Times New Roman"/>
          <w:color w:val="ff644e"/>
          <w:sz w:val="28"/>
          <w:szCs w:val="28"/>
          <w:u w:color="ff644e"/>
          <w:rtl w:val="0"/>
          <w:lang w:val="en-US"/>
        </w:rPr>
        <w:t xml:space="preserve"> </w:t>
      </w:r>
      <w:r>
        <w:rPr>
          <w:rStyle w:val="None"/>
          <w:rFonts w:ascii="Times New Roman" w:hAnsi="Times New Roman"/>
          <w:sz w:val="28"/>
          <w:szCs w:val="28"/>
          <w:rtl w:val="0"/>
          <w:lang w:val="en-US"/>
        </w:rPr>
        <w:t xml:space="preserve">IWAs from USA, and 2 IWEs and 38 IWAs from the Greater China area. After the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lucky</w:t>
      </w:r>
      <w:r>
        <w:rPr>
          <w:rStyle w:val="None"/>
          <w:rFonts w:ascii="Times New Roman" w:hAnsi="Times New Roman" w:hint="default"/>
          <w:sz w:val="28"/>
          <w:szCs w:val="28"/>
          <w:rtl w:val="0"/>
          <w:lang w:val="en-US"/>
        </w:rPr>
        <w:t xml:space="preserve">” </w:t>
      </w:r>
      <w:r>
        <w:rPr>
          <w:rStyle w:val="None"/>
          <w:rFonts w:ascii="Times New Roman" w:hAnsi="Times New Roman"/>
          <w:sz w:val="28"/>
          <w:szCs w:val="28"/>
          <w:rtl w:val="0"/>
          <w:lang w:val="en-US"/>
        </w:rPr>
        <w:t>Chinese edition, the next VIA Certification Course comes home to Verona, Italy, from April 6</w:t>
      </w:r>
      <w:r>
        <w:rPr>
          <w:rStyle w:val="None"/>
          <w:rFonts w:ascii="Times New Roman" w:hAnsi="Times New Roman"/>
          <w:sz w:val="28"/>
          <w:szCs w:val="28"/>
          <w:vertAlign w:val="superscript"/>
          <w:rtl w:val="0"/>
          <w:lang w:val="en-US"/>
        </w:rPr>
        <w:t>th</w:t>
      </w:r>
      <w:r>
        <w:rPr>
          <w:rStyle w:val="None"/>
          <w:rFonts w:ascii="Times New Roman" w:hAnsi="Times New Roman"/>
          <w:sz w:val="28"/>
          <w:szCs w:val="28"/>
          <w:rtl w:val="0"/>
          <w:lang w:val="en-US"/>
        </w:rPr>
        <w:t xml:space="preserve"> to 10</w:t>
      </w:r>
      <w:r>
        <w:rPr>
          <w:rStyle w:val="None"/>
          <w:rFonts w:ascii="Times New Roman" w:hAnsi="Times New Roman"/>
          <w:sz w:val="28"/>
          <w:szCs w:val="28"/>
          <w:vertAlign w:val="superscript"/>
          <w:rtl w:val="0"/>
          <w:lang w:val="en-US"/>
        </w:rPr>
        <w:t>th</w:t>
      </w:r>
      <w:r>
        <w:rPr>
          <w:rStyle w:val="None"/>
          <w:rFonts w:ascii="Times New Roman" w:hAnsi="Times New Roman"/>
          <w:sz w:val="28"/>
          <w:szCs w:val="28"/>
          <w:rtl w:val="0"/>
          <w:lang w:val="en-US"/>
        </w:rPr>
        <w:t>, 2018, in the lead-up to Vinitaly.</w:t>
      </w:r>
    </w:p>
    <w:p>
      <w:pPr>
        <w:pStyle w:val="Default"/>
        <w:jc w:val="both"/>
        <w:rPr>
          <w:rFonts w:ascii="Times New Roman" w:cs="Times New Roman" w:hAnsi="Times New Roman" w:eastAsia="Times New Roman"/>
          <w:sz w:val="28"/>
          <w:szCs w:val="28"/>
          <w:lang w:val="en-US"/>
        </w:rPr>
      </w:pPr>
    </w:p>
    <w:p>
      <w:pPr>
        <w:pStyle w:val="Default"/>
        <w:jc w:val="both"/>
        <w:rPr>
          <w:rFonts w:ascii="Times New Roman" w:cs="Times New Roman" w:hAnsi="Times New Roman" w:eastAsia="Times New Roman"/>
          <w:sz w:val="28"/>
          <w:szCs w:val="28"/>
          <w:lang w:val="en-US"/>
        </w:rPr>
      </w:pPr>
    </w:p>
    <w:p>
      <w:pPr>
        <w:pStyle w:val="Default"/>
        <w:jc w:val="both"/>
        <w:rPr>
          <w:rStyle w:val="None"/>
          <w:rFonts w:ascii="Times New Roman" w:cs="Times New Roman" w:hAnsi="Times New Roman" w:eastAsia="Times New Roman"/>
          <w:b w:val="1"/>
          <w:bCs w:val="1"/>
          <w:sz w:val="28"/>
          <w:szCs w:val="28"/>
          <w:lang w:val="en-US"/>
        </w:rPr>
      </w:pPr>
      <w:r>
        <w:rPr>
          <w:rStyle w:val="None"/>
          <w:rFonts w:ascii="Times New Roman" w:hAnsi="Times New Roman"/>
          <w:b w:val="1"/>
          <w:bCs w:val="1"/>
          <w:sz w:val="28"/>
          <w:szCs w:val="28"/>
          <w:rtl w:val="0"/>
          <w:lang w:val="en-US"/>
        </w:rPr>
        <w:t>Full list of our 8 newly</w:t>
      </w:r>
      <w:r>
        <w:rPr>
          <w:rStyle w:val="None"/>
          <w:rFonts w:ascii="Times New Roman" w:hAnsi="Times New Roman"/>
          <w:b w:val="1"/>
          <w:bCs w:val="1"/>
          <w:color w:val="ff644e"/>
          <w:sz w:val="28"/>
          <w:szCs w:val="28"/>
          <w:u w:color="ff644e"/>
          <w:rtl w:val="0"/>
          <w:lang w:val="en-US"/>
        </w:rPr>
        <w:t xml:space="preserve"> </w:t>
      </w:r>
      <w:r>
        <w:rPr>
          <w:rStyle w:val="None"/>
          <w:rFonts w:ascii="Times New Roman" w:hAnsi="Times New Roman"/>
          <w:b w:val="1"/>
          <w:bCs w:val="1"/>
          <w:sz w:val="28"/>
          <w:szCs w:val="28"/>
          <w:rtl w:val="0"/>
          <w:lang w:val="en-US"/>
        </w:rPr>
        <w:t>certified Italian Wine Ambassador Chengdu Edition 2018</w:t>
      </w:r>
    </w:p>
    <w:p>
      <w:pPr>
        <w:pStyle w:val="Default"/>
        <w:jc w:val="both"/>
        <w:rPr>
          <w:rFonts w:ascii="Times New Roman" w:cs="Times New Roman" w:hAnsi="Times New Roman" w:eastAsia="Times New Roman"/>
          <w:b w:val="1"/>
          <w:bCs w:val="1"/>
          <w:sz w:val="28"/>
          <w:szCs w:val="28"/>
          <w:lang w:val="en-US"/>
        </w:rPr>
      </w:pPr>
    </w:p>
    <w:p>
      <w:pPr>
        <w:pStyle w:val="Body B"/>
        <w:numPr>
          <w:ilvl w:val="0"/>
          <w:numId w:val="2"/>
        </w:numPr>
        <w:bidi w:val="0"/>
        <w:ind w:right="0"/>
        <w:jc w:val="left"/>
        <w:rPr>
          <w:b w:val="1"/>
          <w:bCs w:val="1"/>
          <w:sz w:val="28"/>
          <w:szCs w:val="28"/>
          <w:rtl w:val="0"/>
          <w:lang w:val="en-US"/>
        </w:rPr>
      </w:pPr>
      <w:r>
        <w:rPr>
          <w:b w:val="1"/>
          <w:bCs w:val="1"/>
          <w:sz w:val="28"/>
          <w:szCs w:val="28"/>
          <w:rtl w:val="0"/>
          <w:lang w:val="en-US"/>
        </w:rPr>
        <w:t>Jing Zhang, Shanghai, China, Sales Manager, EMW Fine Wines</w:t>
      </w:r>
    </w:p>
    <w:p>
      <w:pPr>
        <w:pStyle w:val="Body B"/>
        <w:numPr>
          <w:ilvl w:val="0"/>
          <w:numId w:val="2"/>
        </w:numPr>
        <w:bidi w:val="0"/>
        <w:ind w:right="0"/>
        <w:jc w:val="left"/>
        <w:rPr>
          <w:b w:val="1"/>
          <w:bCs w:val="1"/>
          <w:sz w:val="28"/>
          <w:szCs w:val="28"/>
          <w:rtl w:val="0"/>
          <w:lang w:val="en-US"/>
        </w:rPr>
      </w:pPr>
      <w:r>
        <w:rPr>
          <w:b w:val="1"/>
          <w:bCs w:val="1"/>
          <w:sz w:val="28"/>
          <w:szCs w:val="28"/>
          <w:rtl w:val="0"/>
          <w:lang w:val="en-US"/>
        </w:rPr>
        <w:t xml:space="preserve">Joseph Cheng, Hong Kong, Director, Story Wine Company </w:t>
      </w:r>
    </w:p>
    <w:p>
      <w:pPr>
        <w:pStyle w:val="Body B"/>
        <w:numPr>
          <w:ilvl w:val="0"/>
          <w:numId w:val="2"/>
        </w:numPr>
        <w:bidi w:val="0"/>
        <w:ind w:right="0"/>
        <w:jc w:val="left"/>
        <w:rPr>
          <w:b w:val="1"/>
          <w:bCs w:val="1"/>
          <w:sz w:val="28"/>
          <w:szCs w:val="28"/>
          <w:rtl w:val="0"/>
          <w:lang w:val="en-US"/>
        </w:rPr>
      </w:pPr>
      <w:r>
        <w:rPr>
          <w:b w:val="1"/>
          <w:bCs w:val="1"/>
          <w:sz w:val="28"/>
          <w:szCs w:val="28"/>
          <w:rtl w:val="0"/>
          <w:lang w:val="en-US"/>
        </w:rPr>
        <w:t>Yan Zeng, Senior Manager of Strategic Development at CIMIC Enric</w:t>
      </w:r>
    </w:p>
    <w:p>
      <w:pPr>
        <w:pStyle w:val="Body B"/>
        <w:numPr>
          <w:ilvl w:val="0"/>
          <w:numId w:val="2"/>
        </w:numPr>
        <w:bidi w:val="0"/>
        <w:ind w:right="0"/>
        <w:jc w:val="left"/>
        <w:rPr>
          <w:b w:val="1"/>
          <w:bCs w:val="1"/>
          <w:sz w:val="28"/>
          <w:szCs w:val="28"/>
          <w:rtl w:val="0"/>
          <w:lang w:val="en-US"/>
        </w:rPr>
      </w:pPr>
      <w:r>
        <w:rPr>
          <w:b w:val="1"/>
          <w:bCs w:val="1"/>
          <w:sz w:val="28"/>
          <w:szCs w:val="28"/>
          <w:rtl w:val="0"/>
          <w:lang w:val="en-US"/>
        </w:rPr>
        <w:t>Ada Xiaowen Zhang, Shanghai, China, Sales Manger, Le Service Divin</w:t>
      </w:r>
    </w:p>
    <w:p>
      <w:pPr>
        <w:pStyle w:val="Body B"/>
        <w:numPr>
          <w:ilvl w:val="0"/>
          <w:numId w:val="2"/>
        </w:numPr>
        <w:bidi w:val="0"/>
        <w:ind w:right="0"/>
        <w:jc w:val="left"/>
        <w:rPr>
          <w:b w:val="1"/>
          <w:bCs w:val="1"/>
          <w:sz w:val="28"/>
          <w:szCs w:val="28"/>
          <w:rtl w:val="0"/>
          <w:lang w:val="it-IT"/>
        </w:rPr>
      </w:pPr>
      <w:r>
        <w:rPr>
          <w:b w:val="1"/>
          <w:bCs w:val="1"/>
          <w:sz w:val="28"/>
          <w:szCs w:val="28"/>
          <w:rtl w:val="0"/>
          <w:lang w:val="it-IT"/>
        </w:rPr>
        <w:t>Maria Grazia Furbato, Jakarta, Indonesia, Wine Educator and Consultant, reWined</w:t>
      </w:r>
    </w:p>
    <w:p>
      <w:pPr>
        <w:pStyle w:val="Body B"/>
        <w:numPr>
          <w:ilvl w:val="0"/>
          <w:numId w:val="2"/>
        </w:numPr>
        <w:bidi w:val="0"/>
        <w:ind w:right="0"/>
        <w:jc w:val="left"/>
        <w:rPr>
          <w:b w:val="1"/>
          <w:bCs w:val="1"/>
          <w:sz w:val="28"/>
          <w:szCs w:val="28"/>
          <w:rtl w:val="0"/>
          <w:lang w:val="en-US"/>
        </w:rPr>
      </w:pPr>
      <w:r>
        <w:rPr>
          <w:b w:val="1"/>
          <w:bCs w:val="1"/>
          <w:sz w:val="28"/>
          <w:szCs w:val="28"/>
          <w:rtl w:val="0"/>
          <w:lang w:val="en-US"/>
        </w:rPr>
        <w:t xml:space="preserve">Haixia Xu, Chengdu, China, Co-Founder of Sichuan Ocean International Trade   </w:t>
      </w:r>
    </w:p>
    <w:p>
      <w:pPr>
        <w:pStyle w:val="Body B"/>
        <w:numPr>
          <w:ilvl w:val="0"/>
          <w:numId w:val="2"/>
        </w:numPr>
        <w:bidi w:val="0"/>
        <w:ind w:right="0"/>
        <w:jc w:val="left"/>
        <w:rPr>
          <w:b w:val="1"/>
          <w:bCs w:val="1"/>
          <w:sz w:val="28"/>
          <w:szCs w:val="28"/>
          <w:rtl w:val="0"/>
          <w:lang w:val="en-US"/>
        </w:rPr>
      </w:pPr>
      <w:r>
        <w:rPr>
          <w:b w:val="1"/>
          <w:bCs w:val="1"/>
          <w:sz w:val="28"/>
          <w:szCs w:val="28"/>
          <w:rtl w:val="0"/>
          <w:lang w:val="en-US"/>
        </w:rPr>
        <w:t xml:space="preserve">Chunnju Emilia Hsiao, Taiwan, Co-Founder of Enjoyino Co. </w:t>
      </w:r>
    </w:p>
    <w:p>
      <w:pPr>
        <w:pStyle w:val="Body B"/>
        <w:numPr>
          <w:ilvl w:val="0"/>
          <w:numId w:val="2"/>
        </w:numPr>
        <w:bidi w:val="0"/>
        <w:ind w:right="0"/>
        <w:jc w:val="left"/>
        <w:rPr>
          <w:b w:val="1"/>
          <w:bCs w:val="1"/>
          <w:sz w:val="28"/>
          <w:szCs w:val="28"/>
          <w:rtl w:val="0"/>
          <w:lang w:val="en-US"/>
        </w:rPr>
      </w:pPr>
      <w:r>
        <w:rPr>
          <w:b w:val="1"/>
          <w:bCs w:val="1"/>
          <w:sz w:val="28"/>
          <w:szCs w:val="28"/>
          <w:rtl w:val="0"/>
          <w:lang w:val="en-US"/>
        </w:rPr>
        <w:t>Sylvie Xuan Zuo, Kunming, China, Manager and Wine Consultant, Zhong Peng Shi Da International Trade Company</w:t>
      </w:r>
    </w:p>
    <w:p>
      <w:pPr>
        <w:pStyle w:val="Body B"/>
        <w:rPr>
          <w:b w:val="1"/>
          <w:bCs w:val="1"/>
          <w:sz w:val="28"/>
          <w:szCs w:val="28"/>
          <w:lang w:val="en-US"/>
        </w:rPr>
      </w:pPr>
    </w:p>
    <w:p>
      <w:pPr>
        <w:pStyle w:val="Body B"/>
        <w:rPr>
          <w:sz w:val="30"/>
          <w:szCs w:val="30"/>
          <w:lang w:val="en-US"/>
        </w:rPr>
      </w:pPr>
    </w:p>
    <w:p>
      <w:pPr>
        <w:pStyle w:val="Default"/>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rtl w:val="0"/>
          <w:lang w:val="en-US"/>
        </w:rPr>
        <w:t>For more details about the VIA Certification Course and the Ambassador</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s BIO see:</w:t>
      </w:r>
    </w:p>
    <w:p>
      <w:pPr>
        <w:pStyle w:val="Default"/>
        <w:jc w:val="both"/>
        <w:rPr>
          <w:rStyle w:val="None"/>
          <w:rFonts w:ascii="Times New Roman" w:cs="Times New Roman" w:hAnsi="Times New Roman" w:eastAsia="Times New Roman"/>
          <w:sz w:val="28"/>
          <w:szCs w:val="28"/>
          <w:lang w:val="en-US"/>
        </w:rPr>
      </w:pP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"https://www.vinitalyinternational.com/?page_id=663"</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https://www.vinitalyinternational.com/?page_id=663</w:t>
      </w:r>
      <w:r>
        <w:rPr>
          <w:rFonts w:ascii="Times New Roman" w:cs="Times New Roman" w:hAnsi="Times New Roman" w:eastAsia="Times New Roman"/>
          <w:lang w:val="en-US"/>
        </w:rPr>
        <w:fldChar w:fldCharType="end" w:fldLock="0"/>
      </w:r>
    </w:p>
    <w:p>
      <w:pPr>
        <w:pStyle w:val="Default"/>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drawing>
          <wp:anchor distT="152400" distB="152400" distL="152400" distR="152400" simplePos="0" relativeHeight="251660288" behindDoc="0" locked="0" layoutInCell="1" allowOverlap="1">
            <wp:simplePos x="0" y="0"/>
            <wp:positionH relativeFrom="page">
              <wp:posOffset>713740</wp:posOffset>
            </wp:positionH>
            <wp:positionV relativeFrom="line">
              <wp:posOffset>225425</wp:posOffset>
            </wp:positionV>
            <wp:extent cx="6116321" cy="2974571"/>
            <wp:effectExtent l="0" t="0" r="0" b="0"/>
            <wp:wrapTopAndBottom distT="152400" distB="152400"/>
            <wp:docPr id="1073741828" name="officeArt object" descr="pasted-image.tif"/>
            <wp:cNvGraphicFramePr/>
            <a:graphic xmlns:a="http://schemas.openxmlformats.org/drawingml/2006/main">
              <a:graphicData uri="http://schemas.openxmlformats.org/drawingml/2006/picture">
                <pic:pic xmlns:pic="http://schemas.openxmlformats.org/drawingml/2006/picture">
                  <pic:nvPicPr>
                    <pic:cNvPr id="1073741828" name="pasted-image.tif" descr="pasted-image.tif"/>
                    <pic:cNvPicPr>
                      <a:picLocks noChangeAspect="1"/>
                    </pic:cNvPicPr>
                  </pic:nvPicPr>
                  <pic:blipFill>
                    <a:blip r:embed="rId5">
                      <a:extLst/>
                    </a:blip>
                    <a:stretch>
                      <a:fillRect/>
                    </a:stretch>
                  </pic:blipFill>
                  <pic:spPr>
                    <a:xfrm>
                      <a:off x="0" y="0"/>
                      <a:ext cx="6116321" cy="2974571"/>
                    </a:xfrm>
                    <a:prstGeom prst="rect">
                      <a:avLst/>
                    </a:prstGeom>
                    <a:ln w="12700" cap="flat">
                      <a:noFill/>
                      <a:miter lim="400000"/>
                    </a:ln>
                    <a:effectLst/>
                  </pic:spPr>
                </pic:pic>
              </a:graphicData>
            </a:graphic>
          </wp:anchor>
        </w:drawing>
      </w:r>
    </w:p>
    <w:p>
      <w:pPr>
        <w:pStyle w:val="Default"/>
        <w:jc w:val="both"/>
        <w:rPr>
          <w:rStyle w:val="None"/>
          <w:rFonts w:ascii="Times New Roman" w:cs="Times New Roman" w:hAnsi="Times New Roman" w:eastAsia="Times New Roman"/>
          <w:sz w:val="28"/>
          <w:szCs w:val="28"/>
          <w:lang w:val="en-US"/>
        </w:rPr>
      </w:pPr>
    </w:p>
    <w:p>
      <w:pPr>
        <w:pStyle w:val="Default"/>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rtl w:val="0"/>
          <w:lang w:val="en-US"/>
        </w:rPr>
        <w:t>About:</w:t>
      </w:r>
    </w:p>
    <w:p>
      <w:pPr>
        <w:pStyle w:val="Body A"/>
        <w:jc w:val="both"/>
      </w:pPr>
      <w:r>
        <w:rPr>
          <w:rtl w:val="0"/>
          <w:lang w:val="en-US"/>
        </w:rPr>
        <w:t>Veronafiere is the leading organizer of trade shows in Italy including Vinitaly (www.vinitaly.com), the largest wine and spirits fair in the world. During its 51</w:t>
      </w:r>
      <w:r>
        <w:rPr>
          <w:rtl w:val="0"/>
          <w:lang w:val="en-US"/>
        </w:rPr>
        <w:t>st</w:t>
      </w:r>
      <w:r>
        <w:rPr>
          <w:rtl w:val="0"/>
          <w:lang w:val="en-US"/>
        </w:rPr>
        <w:t xml:space="preserve"> edition Vinitaly counted more than 4,270 exhibitors on a 100,000+ square meter area and 128,000 visitors from 142 different countries with more than 30,000 top international buyers (up by 8%). The next edition of the fair will take place on 15 - 18 April 2018. The premier event to Vinitaly, OperaWine (www.operawine.it) </w:t>
      </w:r>
      <w:r>
        <w:rPr>
          <w:rtl w:val="0"/>
          <w:lang w:val="en-US"/>
        </w:rPr>
        <w:t>“</w:t>
      </w:r>
      <w:r>
        <w:rPr>
          <w:rtl w:val="0"/>
          <w:lang w:val="en-US"/>
        </w:rPr>
        <w:t>Finest Italian Wines: 100 Great Producers,</w:t>
      </w:r>
      <w:r>
        <w:rPr>
          <w:rtl w:val="0"/>
          <w:lang w:val="en-US"/>
        </w:rPr>
        <w:t xml:space="preserve">” </w:t>
      </w:r>
      <w:r>
        <w:rPr>
          <w:rtl w:val="0"/>
          <w:lang w:val="en-US"/>
        </w:rPr>
        <w:t>will unite international wine professionals on April 14th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fourth edition of its Certification Course and today counts 130 Italian Wine Ambassadors and 9 Italian Wine Experts.</w:t>
      </w:r>
      <w:r>
        <w:rPr>
          <w:rFonts w:ascii="Arial Unicode MS" w:cs="Arial Unicode MS" w:hAnsi="Arial Unicode MS" w:eastAsia="Arial Unicode MS"/>
          <w:b w:val="0"/>
          <w:bCs w:val="0"/>
          <w:i w:val="0"/>
          <w:iCs w:val="0"/>
          <w:lang w:val="en-US"/>
        </w:rPr>
        <w:br w:type="textWrapping"/>
      </w:r>
    </w:p>
    <w:sectPr>
      <w:headerReference w:type="default" r:id="rId6"/>
      <w:footerReference w:type="default" r:id="rId7"/>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before="720"/>
    </w:pPr>
    <w:r>
      <w:drawing>
        <wp:inline distT="0" distB="0" distL="0" distR="0">
          <wp:extent cx="1143000" cy="58166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rPr>
        <w:sz w:val="20"/>
        <w:szCs w:val="20"/>
      </w:rPr>
      <w:drawing>
        <wp:inline distT="0" distB="0" distL="0" distR="0">
          <wp:extent cx="1308101" cy="609602"/>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08101" cy="609602"/>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32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start w:val="1"/>
      <w:numFmt w:val="bullet"/>
      <w:suff w:val="tab"/>
      <w:lvlText w:val="-"/>
      <w:lvlJc w:val="left"/>
      <w:pPr>
        <w:ind w:left="56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start w:val="1"/>
      <w:numFmt w:val="bullet"/>
      <w:suff w:val="tab"/>
      <w:lvlText w:val="-"/>
      <w:lvlJc w:val="left"/>
      <w:pPr>
        <w:ind w:left="80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start w:val="1"/>
      <w:numFmt w:val="bullet"/>
      <w:suff w:val="tab"/>
      <w:lvlText w:val="-"/>
      <w:lvlJc w:val="left"/>
      <w:pPr>
        <w:ind w:left="104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start w:val="1"/>
      <w:numFmt w:val="bullet"/>
      <w:suff w:val="tab"/>
      <w:lvlText w:val="-"/>
      <w:lvlJc w:val="left"/>
      <w:pPr>
        <w:ind w:left="128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start w:val="1"/>
      <w:numFmt w:val="bullet"/>
      <w:suff w:val="tab"/>
      <w:lvlText w:val="-"/>
      <w:lvlJc w:val="left"/>
      <w:pPr>
        <w:ind w:left="152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start w:val="1"/>
      <w:numFmt w:val="bullet"/>
      <w:suff w:val="tab"/>
      <w:lvlText w:val="-"/>
      <w:lvlJc w:val="left"/>
      <w:pPr>
        <w:ind w:left="176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start w:val="1"/>
      <w:numFmt w:val="bullet"/>
      <w:suff w:val="tab"/>
      <w:lvlText w:val="-"/>
      <w:lvlJc w:val="left"/>
      <w:pPr>
        <w:ind w:left="200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start w:val="1"/>
      <w:numFmt w:val="bullet"/>
      <w:suff w:val="tab"/>
      <w:lvlText w:val="-"/>
      <w:lvlJc w:val="left"/>
      <w:pPr>
        <w:ind w:left="2247" w:hanging="32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Arial" w:cs="Arial" w:hAnsi="Arial" w:eastAsia="Arial"/>
      <w:color w:val="0432fe"/>
      <w:sz w:val="20"/>
      <w:szCs w:val="20"/>
      <w:u w:val="single" w:color="0432f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Hyperlink.1">
    <w:name w:val="Hyperlink.1"/>
    <w:basedOn w:val="Hyperlink"/>
    <w:next w:val="Hyperlink.1"/>
    <w:rPr>
      <w:color w:val="0000ff"/>
      <w:u w:val="single" w:color="0000ff"/>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numbering" w:styleId="Dash">
    <w:name w:val="Dash"/>
    <w:pPr>
      <w:numPr>
        <w:numId w:val="1"/>
      </w:numPr>
    </w:pPr>
  </w:style>
  <w:style w:type="character" w:styleId="Hyperlink.2">
    <w:name w:val="Hyperlink.2"/>
    <w:basedOn w:val="None"/>
    <w:next w:val="Hyperlink.2"/>
    <w:rPr>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