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95161" w14:textId="77777777" w:rsidR="006748CF" w:rsidRDefault="006748CF">
      <w:pPr>
        <w:pStyle w:val="BodyA"/>
        <w:rPr>
          <w:rFonts w:ascii="Arial" w:hAnsi="Arial"/>
          <w:lang w:val="en-US"/>
        </w:rPr>
      </w:pPr>
    </w:p>
    <w:p w14:paraId="5E93D805" w14:textId="77777777" w:rsidR="006748CF" w:rsidRPr="004F43E9" w:rsidRDefault="003A30AE">
      <w:pPr>
        <w:pStyle w:val="BodyA"/>
        <w:rPr>
          <w:rFonts w:ascii="Arial" w:eastAsia="Arial" w:hAnsi="Arial" w:cs="Arial"/>
          <w:sz w:val="18"/>
          <w:szCs w:val="18"/>
          <w:lang w:val="en-US"/>
        </w:rPr>
      </w:pPr>
      <w:r w:rsidRPr="004F43E9">
        <w:rPr>
          <w:rFonts w:ascii="Arial" w:hAnsi="Arial"/>
          <w:sz w:val="18"/>
          <w:szCs w:val="18"/>
          <w:lang w:val="en-US"/>
        </w:rPr>
        <w:t>Press Release</w:t>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t xml:space="preserve">                                         Contacts:  For Immediate Release</w:t>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r>
      <w:r w:rsidRPr="004F43E9">
        <w:rPr>
          <w:rFonts w:ascii="Arial" w:hAnsi="Arial"/>
          <w:sz w:val="18"/>
          <w:szCs w:val="18"/>
          <w:lang w:val="en-US"/>
        </w:rPr>
        <w:tab/>
        <w:t xml:space="preserve">                                     Vinitaly International</w:t>
      </w:r>
    </w:p>
    <w:p w14:paraId="68D3133A" w14:textId="77777777" w:rsidR="006748CF" w:rsidRPr="004F43E9" w:rsidRDefault="003A30AE">
      <w:pPr>
        <w:pStyle w:val="BodyA"/>
        <w:jc w:val="right"/>
        <w:rPr>
          <w:rFonts w:ascii="Arial" w:eastAsia="Arial" w:hAnsi="Arial" w:cs="Arial"/>
          <w:sz w:val="18"/>
          <w:szCs w:val="18"/>
        </w:rPr>
      </w:pPr>
      <w:r w:rsidRPr="004F43E9">
        <w:rPr>
          <w:rFonts w:ascii="Arial" w:hAnsi="Arial"/>
          <w:sz w:val="18"/>
          <w:szCs w:val="18"/>
        </w:rPr>
        <w:t xml:space="preserve">International Media Dept.                                                                                                                                 </w:t>
      </w:r>
    </w:p>
    <w:p w14:paraId="049588FE" w14:textId="77777777" w:rsidR="006748CF" w:rsidRPr="004F43E9" w:rsidRDefault="003A30AE">
      <w:pPr>
        <w:pStyle w:val="BodyA"/>
        <w:jc w:val="right"/>
        <w:rPr>
          <w:rFonts w:ascii="Arial" w:eastAsia="Arial" w:hAnsi="Arial" w:cs="Arial"/>
          <w:sz w:val="18"/>
          <w:szCs w:val="18"/>
        </w:rPr>
      </w:pPr>
      <w:r w:rsidRPr="004F43E9">
        <w:rPr>
          <w:rFonts w:ascii="Arial" w:hAnsi="Arial"/>
          <w:sz w:val="18"/>
          <w:szCs w:val="18"/>
        </w:rPr>
        <w:t>+39 045 8101447</w:t>
      </w:r>
    </w:p>
    <w:p w14:paraId="77B5217B" w14:textId="77777777" w:rsidR="006748CF" w:rsidRPr="004F43E9" w:rsidRDefault="000E580A">
      <w:pPr>
        <w:pStyle w:val="BodyA"/>
        <w:jc w:val="right"/>
        <w:rPr>
          <w:rStyle w:val="None"/>
          <w:rFonts w:ascii="Arial" w:eastAsia="Arial" w:hAnsi="Arial" w:cs="Arial"/>
          <w:sz w:val="18"/>
          <w:szCs w:val="18"/>
        </w:rPr>
      </w:pPr>
      <w:hyperlink r:id="rId7" w:history="1">
        <w:r w:rsidR="003A30AE" w:rsidRPr="004F43E9">
          <w:rPr>
            <w:rStyle w:val="Hyperlink0"/>
            <w:sz w:val="18"/>
            <w:szCs w:val="18"/>
          </w:rPr>
          <w:t>media@vinitalytour.com</w:t>
        </w:r>
      </w:hyperlink>
      <w:r w:rsidR="003A30AE" w:rsidRPr="004F43E9">
        <w:rPr>
          <w:rStyle w:val="None"/>
          <w:rFonts w:ascii="Arial" w:hAnsi="Arial"/>
          <w:sz w:val="18"/>
          <w:szCs w:val="18"/>
        </w:rPr>
        <w:t xml:space="preserve">                                                                                                                                                                 </w:t>
      </w:r>
    </w:p>
    <w:p w14:paraId="7AD26823" w14:textId="77777777" w:rsidR="006748CF" w:rsidRPr="004F43E9" w:rsidRDefault="000E580A">
      <w:pPr>
        <w:pStyle w:val="BodyA"/>
        <w:jc w:val="right"/>
        <w:rPr>
          <w:rStyle w:val="None"/>
          <w:rFonts w:ascii="Arial" w:eastAsia="Arial" w:hAnsi="Arial" w:cs="Arial"/>
          <w:sz w:val="18"/>
          <w:szCs w:val="18"/>
          <w:lang w:val="en-US"/>
        </w:rPr>
      </w:pPr>
      <w:hyperlink r:id="rId8" w:history="1">
        <w:r w:rsidR="003A30AE" w:rsidRPr="004F43E9">
          <w:rPr>
            <w:rStyle w:val="Hyperlink1"/>
            <w:sz w:val="18"/>
            <w:szCs w:val="18"/>
          </w:rPr>
          <w:t>www.vinitalyinternational.com</w:t>
        </w:r>
      </w:hyperlink>
    </w:p>
    <w:p w14:paraId="74F1FBAD" w14:textId="77777777" w:rsidR="006748CF" w:rsidRPr="004F43E9" w:rsidRDefault="003A30AE">
      <w:pPr>
        <w:pStyle w:val="BodyA"/>
        <w:jc w:val="right"/>
        <w:rPr>
          <w:rStyle w:val="None"/>
          <w:rFonts w:ascii="Arial" w:eastAsia="Arial" w:hAnsi="Arial" w:cs="Arial"/>
          <w:sz w:val="18"/>
          <w:szCs w:val="18"/>
          <w:lang w:val="en-US"/>
        </w:rPr>
      </w:pPr>
      <w:r w:rsidRPr="004F43E9">
        <w:rPr>
          <w:rStyle w:val="None"/>
          <w:rFonts w:ascii="Arial" w:hAnsi="Arial"/>
          <w:sz w:val="18"/>
          <w:szCs w:val="18"/>
          <w:lang w:val="en-US"/>
        </w:rPr>
        <w:t>Twitter: @VinitalyTour</w:t>
      </w:r>
    </w:p>
    <w:p w14:paraId="02510A85" w14:textId="77777777" w:rsidR="006748CF" w:rsidRPr="004F43E9" w:rsidRDefault="003A30AE">
      <w:pPr>
        <w:pStyle w:val="BodyA"/>
        <w:jc w:val="right"/>
        <w:rPr>
          <w:rStyle w:val="None"/>
          <w:rFonts w:ascii="Arial" w:eastAsia="Arial" w:hAnsi="Arial" w:cs="Arial"/>
          <w:sz w:val="18"/>
          <w:szCs w:val="18"/>
          <w:lang w:val="en-US"/>
        </w:rPr>
      </w:pPr>
      <w:r w:rsidRPr="004F43E9">
        <w:rPr>
          <w:rStyle w:val="None"/>
          <w:rFonts w:ascii="Arial" w:hAnsi="Arial"/>
          <w:sz w:val="18"/>
          <w:szCs w:val="18"/>
          <w:lang w:val="en-US"/>
        </w:rPr>
        <w:t>Join Italian Wine Community on LinkedIn</w:t>
      </w:r>
    </w:p>
    <w:p w14:paraId="52429C08" w14:textId="77777777" w:rsidR="004F43E9" w:rsidRDefault="004F43E9">
      <w:pPr>
        <w:pStyle w:val="Default"/>
        <w:jc w:val="both"/>
        <w:rPr>
          <w:rStyle w:val="None"/>
          <w:rFonts w:ascii="Times New Roman" w:eastAsia="Times New Roman" w:hAnsi="Times New Roman" w:cs="Times New Roman"/>
          <w:sz w:val="28"/>
          <w:szCs w:val="28"/>
          <w:lang w:val="en-US"/>
        </w:rPr>
      </w:pPr>
    </w:p>
    <w:p w14:paraId="6579F31A" w14:textId="77777777" w:rsidR="00413715" w:rsidRDefault="00413715">
      <w:pPr>
        <w:pStyle w:val="Default"/>
        <w:jc w:val="both"/>
        <w:rPr>
          <w:rStyle w:val="None"/>
          <w:rFonts w:ascii="Times New Roman" w:eastAsia="Times New Roman" w:hAnsi="Times New Roman" w:cs="Times New Roman"/>
          <w:sz w:val="28"/>
          <w:szCs w:val="28"/>
          <w:lang w:val="en-US"/>
        </w:rPr>
      </w:pPr>
    </w:p>
    <w:p w14:paraId="638F3BBC" w14:textId="01D58F61" w:rsidR="0032463F" w:rsidRPr="0032463F" w:rsidRDefault="0032463F" w:rsidP="0032463F">
      <w:pPr>
        <w:jc w:val="center"/>
        <w:rPr>
          <w:rFonts w:eastAsia="Times New Roman"/>
          <w:b/>
          <w:sz w:val="28"/>
          <w:szCs w:val="28"/>
        </w:rPr>
      </w:pPr>
      <w:r w:rsidRPr="0032463F">
        <w:rPr>
          <w:rFonts w:eastAsia="Times New Roman"/>
          <w:b/>
          <w:sz w:val="28"/>
          <w:szCs w:val="28"/>
        </w:rPr>
        <w:t>Education, community, and diversity:</w:t>
      </w:r>
    </w:p>
    <w:p w14:paraId="1FBE21A1" w14:textId="38B067DA" w:rsidR="0032463F" w:rsidRPr="0032463F" w:rsidRDefault="0032463F" w:rsidP="0032463F">
      <w:pPr>
        <w:jc w:val="center"/>
        <w:rPr>
          <w:rFonts w:eastAsia="Times New Roman"/>
          <w:b/>
          <w:sz w:val="28"/>
          <w:szCs w:val="28"/>
        </w:rPr>
      </w:pPr>
      <w:r w:rsidRPr="0032463F">
        <w:rPr>
          <w:rFonts w:eastAsia="Times New Roman"/>
          <w:b/>
          <w:sz w:val="28"/>
          <w:szCs w:val="28"/>
        </w:rPr>
        <w:t>Vinitaly International’s vision in the name of Italian wine</w:t>
      </w:r>
    </w:p>
    <w:p w14:paraId="050A629D" w14:textId="77777777" w:rsidR="0042309A" w:rsidRPr="001857C3" w:rsidRDefault="0042309A" w:rsidP="0032463F">
      <w:pPr>
        <w:jc w:val="both"/>
        <w:rPr>
          <w:rFonts w:eastAsia="Times New Roman"/>
        </w:rPr>
      </w:pPr>
    </w:p>
    <w:p w14:paraId="344678F1" w14:textId="2EBDA9F2" w:rsidR="008D2E13" w:rsidRDefault="0032463F" w:rsidP="00FF3BB4">
      <w:pPr>
        <w:spacing w:after="120"/>
        <w:jc w:val="both"/>
        <w:rPr>
          <w:rFonts w:eastAsia="Times New Roman"/>
        </w:rPr>
      </w:pPr>
      <w:r w:rsidRPr="001857C3">
        <w:rPr>
          <w:rFonts w:eastAsia="Times New Roman"/>
        </w:rPr>
        <w:t>In the lead up to and during Vinitaly, Vinitaly International will run in Verona a number of educational and promotional initiatives with an international flair in the name of Italian wine. Aligning with Vinitialy International’s strategic mission to “</w:t>
      </w:r>
      <w:r w:rsidRPr="001857C3">
        <w:rPr>
          <w:rFonts w:eastAsia="Times New Roman"/>
          <w:shd w:val="clear" w:color="auto" w:fill="FFFFFF"/>
        </w:rPr>
        <w:t>promote</w:t>
      </w:r>
      <w:r w:rsidR="0094302C">
        <w:rPr>
          <w:rFonts w:eastAsia="Times New Roman"/>
        </w:rPr>
        <w:t xml:space="preserve">, </w:t>
      </w:r>
      <w:r w:rsidRPr="001857C3">
        <w:rPr>
          <w:rFonts w:eastAsia="Times New Roman"/>
          <w:shd w:val="clear" w:color="auto" w:fill="FFFFFF"/>
        </w:rPr>
        <w:t xml:space="preserve">educate, communicate to sell one more bottle of wine” abroad, these initiatives aim to strengthen the </w:t>
      </w:r>
      <w:r w:rsidRPr="001857C3">
        <w:rPr>
          <w:rFonts w:eastAsia="Times New Roman"/>
        </w:rPr>
        <w:t>bond between Italian wine and its international markets as well as to nurture a knowledgeable and dedicated community of international professionals who, in turn, will sp</w:t>
      </w:r>
      <w:r w:rsidR="00FF3BB4">
        <w:rPr>
          <w:rFonts w:eastAsia="Times New Roman"/>
        </w:rPr>
        <w:t>read the Gospel of Italian wine</w:t>
      </w:r>
      <w:r w:rsidR="006B450C">
        <w:rPr>
          <w:rFonts w:eastAsia="Times New Roman"/>
        </w:rPr>
        <w:t>.</w:t>
      </w:r>
    </w:p>
    <w:p w14:paraId="64B64A43" w14:textId="2C56D529" w:rsidR="00DD3F72" w:rsidRDefault="0032463F" w:rsidP="009F2B4F">
      <w:pPr>
        <w:spacing w:after="120"/>
        <w:ind w:firstLine="708"/>
        <w:jc w:val="both"/>
        <w:rPr>
          <w:rFonts w:eastAsia="Times New Roman"/>
        </w:rPr>
      </w:pPr>
      <w:r w:rsidRPr="00A453E6">
        <w:rPr>
          <w:rFonts w:eastAsia="Times New Roman"/>
        </w:rPr>
        <w:t xml:space="preserve">Key elements to Vinitaly International’s vision </w:t>
      </w:r>
      <w:r w:rsidR="002C7F31">
        <w:rPr>
          <w:rFonts w:eastAsia="Times New Roman"/>
        </w:rPr>
        <w:t>for</w:t>
      </w:r>
      <w:r w:rsidRPr="00A453E6">
        <w:rPr>
          <w:rFonts w:eastAsia="Times New Roman"/>
        </w:rPr>
        <w:t xml:space="preserve"> the promotion of Italian wine include: a commitment to training international wine professionals about the diversity of Italian wines; fostering a network of educated Italian wine enthusiasts around the world; enabling the development of global trajectories of business </w:t>
      </w:r>
      <w:r w:rsidR="007C6E41">
        <w:rPr>
          <w:rFonts w:eastAsia="Times New Roman"/>
        </w:rPr>
        <w:t>joining</w:t>
      </w:r>
      <w:r w:rsidRPr="00A453E6">
        <w:rPr>
          <w:rFonts w:eastAsia="Times New Roman"/>
        </w:rPr>
        <w:t xml:space="preserve"> Italian producers with foreign markets. Vinitaly International implements its mission by leveraging the creative energy unleashed by it</w:t>
      </w:r>
      <w:r w:rsidR="004F43E9">
        <w:rPr>
          <w:rFonts w:eastAsia="Times New Roman"/>
        </w:rPr>
        <w:t>s diverse, international staff.</w:t>
      </w:r>
    </w:p>
    <w:p w14:paraId="404BDB89" w14:textId="2C3C99F4" w:rsidR="00DD3F72" w:rsidRPr="0032463F" w:rsidRDefault="009F2B4F" w:rsidP="00206839">
      <w:pPr>
        <w:spacing w:after="120"/>
        <w:jc w:val="center"/>
        <w:rPr>
          <w:rFonts w:eastAsia="Times New Roman"/>
        </w:rPr>
      </w:pPr>
      <w:r>
        <w:rPr>
          <w:rFonts w:eastAsia="Times New Roman"/>
          <w:noProof/>
          <w:lang w:val="it-IT" w:eastAsia="it-IT"/>
        </w:rPr>
        <w:drawing>
          <wp:inline distT="0" distB="0" distL="0" distR="0" wp14:anchorId="07912B18" wp14:editId="7DD956E5">
            <wp:extent cx="5571873" cy="3712845"/>
            <wp:effectExtent l="0" t="0" r="0" b="0"/>
            <wp:docPr id="1" name="Immagine 1" descr="VinitalyInternational_staffpic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italyInternational_staffpic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7730" cy="3730075"/>
                    </a:xfrm>
                    <a:prstGeom prst="rect">
                      <a:avLst/>
                    </a:prstGeom>
                    <a:noFill/>
                    <a:ln>
                      <a:noFill/>
                    </a:ln>
                  </pic:spPr>
                </pic:pic>
              </a:graphicData>
            </a:graphic>
          </wp:inline>
        </w:drawing>
      </w:r>
    </w:p>
    <w:p w14:paraId="79E8BEA7" w14:textId="075C18A0" w:rsidR="009F2B4F" w:rsidRPr="00413715" w:rsidRDefault="009F2B4F" w:rsidP="00206839">
      <w:pPr>
        <w:spacing w:after="120"/>
        <w:jc w:val="center"/>
        <w:rPr>
          <w:rFonts w:eastAsia="Times New Roman"/>
          <w:color w:val="0070C0"/>
          <w:sz w:val="20"/>
          <w:szCs w:val="20"/>
          <w:vertAlign w:val="subscript"/>
        </w:rPr>
        <w:sectPr w:rsidR="009F2B4F" w:rsidRPr="00413715" w:rsidSect="00377501">
          <w:headerReference w:type="default" r:id="rId10"/>
          <w:footerReference w:type="default" r:id="rId11"/>
          <w:pgSz w:w="11900" w:h="16840"/>
          <w:pgMar w:top="1134" w:right="1134" w:bottom="1134" w:left="1134" w:header="0" w:footer="720" w:gutter="0"/>
          <w:pgNumType w:start="1"/>
          <w:cols w:space="720"/>
          <w:docGrid w:linePitch="326"/>
        </w:sectPr>
      </w:pPr>
      <w:r w:rsidRPr="00413715">
        <w:rPr>
          <w:rFonts w:eastAsia="Times New Roman"/>
          <w:color w:val="0070C0"/>
          <w:sz w:val="20"/>
          <w:szCs w:val="20"/>
        </w:rPr>
        <w:t xml:space="preserve">[Photograph: Vinitaly International staff </w:t>
      </w:r>
      <w:r w:rsidR="00C4692F">
        <w:rPr>
          <w:rFonts w:eastAsia="Times New Roman"/>
          <w:color w:val="0070C0"/>
          <w:sz w:val="20"/>
          <w:szCs w:val="20"/>
        </w:rPr>
        <w:t>at the</w:t>
      </w:r>
      <w:bookmarkStart w:id="0" w:name="_GoBack"/>
      <w:bookmarkEnd w:id="0"/>
      <w:r w:rsidRPr="00413715">
        <w:rPr>
          <w:rFonts w:eastAsia="Times New Roman"/>
          <w:color w:val="0070C0"/>
          <w:sz w:val="20"/>
          <w:szCs w:val="20"/>
        </w:rPr>
        <w:t xml:space="preserve"> Verona’s headquarters.]</w:t>
      </w:r>
    </w:p>
    <w:p w14:paraId="0FE279FC" w14:textId="196A1CD8" w:rsidR="009F2B4F" w:rsidRDefault="009F2B4F" w:rsidP="009F2B4F">
      <w:pPr>
        <w:spacing w:after="120"/>
        <w:jc w:val="center"/>
        <w:rPr>
          <w:rFonts w:eastAsia="Times New Roman"/>
        </w:rPr>
      </w:pPr>
      <w:r>
        <w:rPr>
          <w:rFonts w:eastAsia="Times New Roman"/>
          <w:noProof/>
          <w:lang w:val="it-IT" w:eastAsia="it-IT"/>
        </w:rPr>
        <w:lastRenderedPageBreak/>
        <w:drawing>
          <wp:inline distT="0" distB="0" distL="0" distR="0" wp14:anchorId="26A7928A" wp14:editId="488DC1F1">
            <wp:extent cx="2334819" cy="5839672"/>
            <wp:effectExtent l="0" t="0" r="2540" b="2540"/>
            <wp:docPr id="3" name="Immagine 3" desc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4582" cy="5864091"/>
                    </a:xfrm>
                    <a:prstGeom prst="rect">
                      <a:avLst/>
                    </a:prstGeom>
                    <a:noFill/>
                    <a:ln>
                      <a:noFill/>
                    </a:ln>
                  </pic:spPr>
                </pic:pic>
              </a:graphicData>
            </a:graphic>
          </wp:inline>
        </w:drawing>
      </w:r>
    </w:p>
    <w:p w14:paraId="7E6E6307" w14:textId="77777777" w:rsidR="009F2B4F" w:rsidRDefault="009F2B4F" w:rsidP="009F2B4F">
      <w:pPr>
        <w:spacing w:after="120"/>
        <w:jc w:val="both"/>
        <w:rPr>
          <w:rFonts w:eastAsia="Times New Roman"/>
        </w:rPr>
      </w:pPr>
    </w:p>
    <w:p w14:paraId="15E79C96" w14:textId="77777777" w:rsidR="00206839" w:rsidRDefault="00206839" w:rsidP="00206839">
      <w:pPr>
        <w:spacing w:after="120"/>
        <w:ind w:firstLine="567"/>
        <w:jc w:val="both"/>
        <w:rPr>
          <w:rFonts w:eastAsia="Times New Roman"/>
        </w:rPr>
      </w:pPr>
    </w:p>
    <w:p w14:paraId="5D1FC018" w14:textId="0E3EDEE2" w:rsidR="009F2B4F" w:rsidRDefault="009F2B4F" w:rsidP="00206839">
      <w:pPr>
        <w:spacing w:after="120"/>
        <w:ind w:firstLine="567"/>
        <w:jc w:val="both"/>
        <w:rPr>
          <w:rFonts w:eastAsia="Times New Roman"/>
        </w:rPr>
      </w:pPr>
      <w:r w:rsidRPr="00A453E6">
        <w:rPr>
          <w:rFonts w:eastAsia="Times New Roman"/>
        </w:rPr>
        <w:t xml:space="preserve">The two-weeks prior to Vinitaly and </w:t>
      </w:r>
      <w:r>
        <w:rPr>
          <w:rFonts w:eastAsia="Times New Roman"/>
        </w:rPr>
        <w:t xml:space="preserve">the exhibition </w:t>
      </w:r>
      <w:r w:rsidRPr="00A453E6">
        <w:rPr>
          <w:rFonts w:eastAsia="Times New Roman"/>
        </w:rPr>
        <w:t>itself are the perfect occasion where Vinitaly International’s educational and organizational effort</w:t>
      </w:r>
      <w:r>
        <w:rPr>
          <w:rFonts w:eastAsia="Times New Roman"/>
        </w:rPr>
        <w:t>s come</w:t>
      </w:r>
      <w:r w:rsidRPr="00A453E6">
        <w:rPr>
          <w:rFonts w:eastAsia="Times New Roman"/>
        </w:rPr>
        <w:t xml:space="preserve"> to fruition. “Vinitaly is just around the corner and Vinitaly International starts its engine for the two-week marathon. Even though Italians say that the ‘marathon’ has a negative tone to it, I believe it really gives you the idea of our commit</w:t>
      </w:r>
      <w:r w:rsidR="004F08E7">
        <w:rPr>
          <w:rFonts w:eastAsia="Times New Roman"/>
        </w:rPr>
        <w:t>m</w:t>
      </w:r>
      <w:r w:rsidRPr="00A453E6">
        <w:rPr>
          <w:rFonts w:eastAsia="Times New Roman"/>
        </w:rPr>
        <w:t>ent and performance from beginning to end, it is not a sprint, it is definitely a marathon,” says Stevie Kim</w:t>
      </w:r>
      <w:r>
        <w:rPr>
          <w:rFonts w:eastAsia="Times New Roman"/>
        </w:rPr>
        <w:t xml:space="preserve">, </w:t>
      </w:r>
      <w:r w:rsidRPr="00A453E6">
        <w:rPr>
          <w:rFonts w:eastAsia="Times New Roman"/>
        </w:rPr>
        <w:t xml:space="preserve">Managing Director </w:t>
      </w:r>
      <w:r>
        <w:rPr>
          <w:rFonts w:eastAsia="Times New Roman"/>
        </w:rPr>
        <w:t xml:space="preserve">at </w:t>
      </w:r>
      <w:r w:rsidRPr="00A453E6">
        <w:rPr>
          <w:rFonts w:eastAsia="Times New Roman"/>
        </w:rPr>
        <w:t>Vintaly International.</w:t>
      </w:r>
      <w:r>
        <w:rPr>
          <w:rFonts w:eastAsia="Times New Roman"/>
        </w:rPr>
        <w:t xml:space="preserve"> The calendar is indeed rich and appealing, starting with 5 days of the </w:t>
      </w:r>
      <w:r w:rsidRPr="001857C3">
        <w:rPr>
          <w:rFonts w:eastAsia="Times New Roman"/>
        </w:rPr>
        <w:t>Vinitaly International Academy (VIA)</w:t>
      </w:r>
      <w:r>
        <w:rPr>
          <w:rFonts w:eastAsia="Times New Roman"/>
        </w:rPr>
        <w:t xml:space="preserve"> Certification Course, 3 days of </w:t>
      </w:r>
      <w:r w:rsidRPr="002F1AF8">
        <w:rPr>
          <w:rFonts w:eastAsia="Times New Roman"/>
          <w:i/>
        </w:rPr>
        <w:t>5StarWines starring WineWithoutWalls</w:t>
      </w:r>
      <w:r>
        <w:rPr>
          <w:rFonts w:eastAsia="Times New Roman"/>
        </w:rPr>
        <w:t xml:space="preserve"> Grand Tasting, 1 day of </w:t>
      </w:r>
      <w:r w:rsidRPr="00857ECF">
        <w:rPr>
          <w:rFonts w:eastAsia="Times New Roman"/>
          <w:i/>
        </w:rPr>
        <w:t>OperaWine</w:t>
      </w:r>
      <w:r>
        <w:rPr>
          <w:rFonts w:eastAsia="Times New Roman"/>
        </w:rPr>
        <w:t>, and 4 days of incoming activities for foreign trade during Vinitaly (see Infographic 1).</w:t>
      </w:r>
    </w:p>
    <w:p w14:paraId="20531900" w14:textId="716EE79A" w:rsidR="009F2B4F" w:rsidRPr="00206839" w:rsidRDefault="009F2B4F" w:rsidP="00206839">
      <w:pPr>
        <w:spacing w:after="120"/>
        <w:ind w:firstLine="708"/>
        <w:jc w:val="both"/>
        <w:rPr>
          <w:rFonts w:eastAsia="Times New Roman"/>
        </w:rPr>
      </w:pPr>
      <w:r w:rsidRPr="001857C3">
        <w:rPr>
          <w:rFonts w:eastAsia="Times New Roman"/>
        </w:rPr>
        <w:t xml:space="preserve">With the aim of explaining and educating on the diversity of Italian wine and its native grape varieties, VIA </w:t>
      </w:r>
      <w:r w:rsidRPr="001857C3">
        <w:t>launched its first certification course for international trade professionals just before Vinitaly 2015. To this day VIA counts 9 Italian Wine Experts (the highest</w:t>
      </w:r>
      <w:r>
        <w:t xml:space="preserve"> qualification) and 130</w:t>
      </w:r>
      <w:r w:rsidRPr="001857C3">
        <w:t xml:space="preserve"> Italian Wine Ambassadors</w:t>
      </w:r>
      <w:r>
        <w:t xml:space="preserve"> with</w:t>
      </w:r>
      <w:r w:rsidRPr="001857C3">
        <w:t xml:space="preserve"> its community growing exponentially. The next VIA certification course will </w:t>
      </w:r>
      <w:r>
        <w:t>start</w:t>
      </w:r>
      <w:r w:rsidRPr="001857C3">
        <w:t xml:space="preserve"> </w:t>
      </w:r>
      <w:r>
        <w:t>on</w:t>
      </w:r>
      <w:r w:rsidRPr="001857C3">
        <w:t xml:space="preserve"> April 6</w:t>
      </w:r>
      <w:r w:rsidRPr="001857C3">
        <w:rPr>
          <w:vertAlign w:val="superscript"/>
        </w:rPr>
        <w:t>th</w:t>
      </w:r>
      <w:r w:rsidRPr="001857C3">
        <w:t xml:space="preserve"> and will feature 60 participants from 20 different countries.</w:t>
      </w:r>
    </w:p>
    <w:p w14:paraId="6A9DBC10" w14:textId="08FE89A6" w:rsidR="009F2B4F" w:rsidRPr="00206839" w:rsidRDefault="009F2B4F" w:rsidP="009F2B4F">
      <w:pPr>
        <w:spacing w:after="120"/>
        <w:jc w:val="both"/>
        <w:rPr>
          <w:rFonts w:eastAsia="Times New Roman"/>
          <w:color w:val="0070C0"/>
          <w:sz w:val="20"/>
          <w:szCs w:val="20"/>
        </w:rPr>
        <w:sectPr w:rsidR="009F2B4F" w:rsidRPr="00206839" w:rsidSect="00206839">
          <w:type w:val="continuous"/>
          <w:pgSz w:w="11900" w:h="16840"/>
          <w:pgMar w:top="1134" w:right="1134" w:bottom="1134" w:left="1134" w:header="0" w:footer="720" w:gutter="0"/>
          <w:pgNumType w:start="1"/>
          <w:cols w:num="2" w:space="288"/>
          <w:docGrid w:linePitch="326"/>
        </w:sectPr>
      </w:pPr>
      <w:r w:rsidRPr="00413715">
        <w:rPr>
          <w:rFonts w:eastAsia="Times New Roman"/>
          <w:color w:val="0070C0"/>
          <w:sz w:val="20"/>
          <w:szCs w:val="20"/>
        </w:rPr>
        <w:t xml:space="preserve">[Left: Infographic 1 with Vinitaly International’s </w:t>
      </w:r>
      <w:r w:rsidR="00206839">
        <w:rPr>
          <w:rFonts w:eastAsia="Times New Roman"/>
          <w:color w:val="0070C0"/>
          <w:sz w:val="20"/>
          <w:szCs w:val="20"/>
        </w:rPr>
        <w:t>pre-Vinitaly Marathon in Verona]</w:t>
      </w:r>
    </w:p>
    <w:p w14:paraId="786CD9F7" w14:textId="66AAD5A6" w:rsidR="004F43E9" w:rsidRPr="001857C3" w:rsidRDefault="0032463F" w:rsidP="00206839">
      <w:pPr>
        <w:spacing w:after="120"/>
        <w:ind w:firstLine="708"/>
        <w:jc w:val="both"/>
        <w:rPr>
          <w:rFonts w:eastAsia="Times New Roman"/>
        </w:rPr>
      </w:pPr>
      <w:r w:rsidRPr="001857C3">
        <w:rPr>
          <w:rFonts w:eastAsia="Times New Roman"/>
        </w:rPr>
        <w:lastRenderedPageBreak/>
        <w:t>Vinitaly International fosters its community of international wine professionals by creating many occasions year-around to bring these trained wine enthusiasts back to Italy</w:t>
      </w:r>
      <w:r w:rsidR="009F2B4F">
        <w:rPr>
          <w:rFonts w:eastAsia="Times New Roman"/>
        </w:rPr>
        <w:t>.</w:t>
      </w:r>
      <w:r w:rsidR="00E657DA">
        <w:rPr>
          <w:rFonts w:eastAsia="Times New Roman"/>
        </w:rPr>
        <w:t xml:space="preserve"> The</w:t>
      </w:r>
      <w:r w:rsidRPr="001857C3">
        <w:rPr>
          <w:rFonts w:eastAsia="Times New Roman"/>
        </w:rPr>
        <w:t xml:space="preserve"> </w:t>
      </w:r>
      <w:r w:rsidRPr="001857C3">
        <w:rPr>
          <w:rFonts w:eastAsia="Times New Roman"/>
          <w:i/>
        </w:rPr>
        <w:t>5StarWines</w:t>
      </w:r>
      <w:r>
        <w:rPr>
          <w:rFonts w:eastAsia="Times New Roman"/>
          <w:i/>
        </w:rPr>
        <w:t xml:space="preserve"> starring WineWithoutWalls</w:t>
      </w:r>
      <w:r>
        <w:rPr>
          <w:rFonts w:eastAsia="Times New Roman"/>
        </w:rPr>
        <w:t xml:space="preserve"> </w:t>
      </w:r>
      <w:r w:rsidR="009F2B4F">
        <w:rPr>
          <w:rFonts w:eastAsia="Times New Roman"/>
        </w:rPr>
        <w:t>t</w:t>
      </w:r>
      <w:r w:rsidRPr="001857C3">
        <w:rPr>
          <w:rFonts w:eastAsia="Times New Roman"/>
        </w:rPr>
        <w:t xml:space="preserve">asting of international wines </w:t>
      </w:r>
      <w:r>
        <w:rPr>
          <w:rFonts w:eastAsia="Times New Roman"/>
        </w:rPr>
        <w:t>starts in Verona on</w:t>
      </w:r>
      <w:r w:rsidRPr="001857C3">
        <w:rPr>
          <w:rFonts w:eastAsia="Times New Roman"/>
        </w:rPr>
        <w:t xml:space="preserve"> April 11</w:t>
      </w:r>
      <w:r w:rsidRPr="001857C3">
        <w:rPr>
          <w:rFonts w:eastAsia="Times New Roman"/>
          <w:vertAlign w:val="superscript"/>
        </w:rPr>
        <w:t>th</w:t>
      </w:r>
      <w:r w:rsidRPr="001857C3">
        <w:rPr>
          <w:rFonts w:eastAsia="Times New Roman"/>
        </w:rPr>
        <w:t>. Indeed, many of VIA’s Italian Wine Experts and Italian Wine Ambassadors lend their expertise as judges for this inte</w:t>
      </w:r>
      <w:r w:rsidR="00E657DA">
        <w:rPr>
          <w:rFonts w:eastAsia="Times New Roman"/>
        </w:rPr>
        <w:t xml:space="preserve">rnational blind tasting event. </w:t>
      </w:r>
      <w:r w:rsidRPr="001857C3">
        <w:rPr>
          <w:rFonts w:eastAsia="Times New Roman"/>
        </w:rPr>
        <w:t xml:space="preserve">These international wine professionals also remain in Verona during Vinitaly, attending Vinitaly’s premier event </w:t>
      </w:r>
      <w:r w:rsidRPr="00857ECF">
        <w:rPr>
          <w:rFonts w:eastAsia="Times New Roman"/>
          <w:i/>
        </w:rPr>
        <w:t>OperaWine</w:t>
      </w:r>
      <w:r>
        <w:rPr>
          <w:rFonts w:eastAsia="Times New Roman"/>
        </w:rPr>
        <w:t>. The incoming program</w:t>
      </w:r>
      <w:r w:rsidR="00E657DA">
        <w:rPr>
          <w:rFonts w:eastAsia="Times New Roman"/>
        </w:rPr>
        <w:t xml:space="preserve"> during Vinitaly</w:t>
      </w:r>
      <w:r>
        <w:rPr>
          <w:rFonts w:eastAsia="Times New Roman"/>
        </w:rPr>
        <w:t xml:space="preserve"> is a</w:t>
      </w:r>
      <w:r w:rsidR="009F2B4F">
        <w:rPr>
          <w:rFonts w:eastAsia="Times New Roman"/>
        </w:rPr>
        <w:t>nother</w:t>
      </w:r>
      <w:r>
        <w:rPr>
          <w:rFonts w:eastAsia="Times New Roman"/>
        </w:rPr>
        <w:t xml:space="preserve"> key moment where Vinitaly International’s contacts harvested during the year through various </w:t>
      </w:r>
      <w:r w:rsidR="00E657DA">
        <w:rPr>
          <w:rFonts w:eastAsia="Times New Roman"/>
        </w:rPr>
        <w:t xml:space="preserve">international </w:t>
      </w:r>
      <w:r>
        <w:rPr>
          <w:rFonts w:eastAsia="Times New Roman"/>
        </w:rPr>
        <w:t xml:space="preserve">events meet and engage with the Italian wine scene. </w:t>
      </w:r>
      <w:r w:rsidRPr="001857C3">
        <w:rPr>
          <w:rFonts w:eastAsia="Times New Roman"/>
        </w:rPr>
        <w:t xml:space="preserve">Later in the year, members of the VIA community return to Verona for the wine business forum, </w:t>
      </w:r>
      <w:r w:rsidRPr="001857C3">
        <w:rPr>
          <w:rFonts w:eastAsia="Times New Roman"/>
          <w:i/>
        </w:rPr>
        <w:t>wine2wine</w:t>
      </w:r>
      <w:r w:rsidRPr="001857C3">
        <w:rPr>
          <w:rFonts w:eastAsia="Times New Roman"/>
        </w:rPr>
        <w:t xml:space="preserve">, where they share their knowledge from the unique perspective of their home markets. </w:t>
      </w:r>
    </w:p>
    <w:p w14:paraId="414995D6" w14:textId="63240918" w:rsidR="004F43E9" w:rsidRDefault="0032463F" w:rsidP="0042309A">
      <w:pPr>
        <w:spacing w:after="120"/>
        <w:ind w:firstLine="708"/>
        <w:jc w:val="both"/>
        <w:rPr>
          <w:rFonts w:eastAsia="Times New Roman"/>
        </w:rPr>
      </w:pPr>
      <w:r w:rsidRPr="001857C3">
        <w:rPr>
          <w:rFonts w:eastAsia="Times New Roman"/>
        </w:rPr>
        <w:t xml:space="preserve">Vinitaly International’s educational and organizational mission </w:t>
      </w:r>
      <w:r>
        <w:rPr>
          <w:rFonts w:eastAsia="Times New Roman"/>
        </w:rPr>
        <w:t xml:space="preserve">is carried out by its </w:t>
      </w:r>
      <w:r w:rsidRPr="001857C3">
        <w:rPr>
          <w:rFonts w:eastAsia="Times New Roman"/>
        </w:rPr>
        <w:t xml:space="preserve">truly international and culturally diverse team working under the direction of Korean-American Stevie Kim. Studies have shown that culturally-diverse teams provide skillsets and creative communicative </w:t>
      </w:r>
      <w:r w:rsidRPr="001857C3">
        <w:rPr>
          <w:rFonts w:eastAsia="Times New Roman"/>
        </w:rPr>
        <w:lastRenderedPageBreak/>
        <w:t xml:space="preserve">solutions to the advantage of companies’ competitiveness on the market (Evans and Suklun). </w:t>
      </w:r>
      <w:r>
        <w:rPr>
          <w:rFonts w:eastAsia="Times New Roman"/>
        </w:rPr>
        <w:t>Although</w:t>
      </w:r>
      <w:r w:rsidRPr="001857C3">
        <w:rPr>
          <w:rFonts w:eastAsia="Times New Roman"/>
        </w:rPr>
        <w:t xml:space="preserve"> diversity in the workplace is still a recent phenomenon in Italy compared to countrie</w:t>
      </w:r>
      <w:r>
        <w:rPr>
          <w:rFonts w:eastAsia="Times New Roman"/>
        </w:rPr>
        <w:t xml:space="preserve">s such as the U.S. and the U.K., </w:t>
      </w:r>
      <w:r w:rsidRPr="001857C3">
        <w:rPr>
          <w:rFonts w:eastAsia="Times New Roman"/>
        </w:rPr>
        <w:t>and even if in Italy diversity is implemented at times to respond to external pressures such as equal opportunities law (Ravazzani</w:t>
      </w:r>
      <w:r w:rsidRPr="00E93C85">
        <w:rPr>
          <w:rFonts w:eastAsia="Times New Roman"/>
        </w:rPr>
        <w:t>), things are rapidly evolving.</w:t>
      </w:r>
      <w:r w:rsidRPr="001857C3">
        <w:rPr>
          <w:rFonts w:eastAsia="Times New Roman"/>
        </w:rPr>
        <w:t xml:space="preserve"> </w:t>
      </w:r>
      <w:r>
        <w:rPr>
          <w:rFonts w:eastAsia="Times New Roman"/>
        </w:rPr>
        <w:t>R</w:t>
      </w:r>
      <w:r w:rsidRPr="001857C3">
        <w:rPr>
          <w:rFonts w:eastAsia="Times New Roman"/>
        </w:rPr>
        <w:t>ecent studies, once more, highlighted the direct correlation between diversity and companies’ financial perfo</w:t>
      </w:r>
      <w:r w:rsidR="00F75BE9">
        <w:rPr>
          <w:rFonts w:eastAsia="Times New Roman"/>
        </w:rPr>
        <w:t>r</w:t>
      </w:r>
      <w:r w:rsidRPr="001857C3">
        <w:rPr>
          <w:rFonts w:eastAsia="Times New Roman"/>
        </w:rPr>
        <w:t>mances across geographical areas (Hunt et al.).</w:t>
      </w:r>
    </w:p>
    <w:p w14:paraId="7883B831" w14:textId="6345999E" w:rsidR="009F2B4F" w:rsidRDefault="0032463F" w:rsidP="00413715">
      <w:pPr>
        <w:spacing w:after="120"/>
        <w:ind w:firstLine="708"/>
        <w:jc w:val="both"/>
        <w:rPr>
          <w:rFonts w:eastAsia="Times New Roman"/>
        </w:rPr>
      </w:pPr>
      <w:r w:rsidRPr="001857C3">
        <w:rPr>
          <w:rFonts w:eastAsia="Times New Roman"/>
        </w:rPr>
        <w:t xml:space="preserve">Staff members’ passport nationalities </w:t>
      </w:r>
      <w:r w:rsidR="00E657DA">
        <w:rPr>
          <w:rFonts w:eastAsia="Times New Roman"/>
        </w:rPr>
        <w:t>and close-</w:t>
      </w:r>
      <w:r>
        <w:rPr>
          <w:rFonts w:eastAsia="Times New Roman"/>
        </w:rPr>
        <w:t xml:space="preserve">family </w:t>
      </w:r>
      <w:r w:rsidR="00E657DA">
        <w:rPr>
          <w:rFonts w:eastAsia="Times New Roman"/>
        </w:rPr>
        <w:t>ties</w:t>
      </w:r>
      <w:r>
        <w:rPr>
          <w:rFonts w:eastAsia="Times New Roman"/>
        </w:rPr>
        <w:t xml:space="preserve"> </w:t>
      </w:r>
      <w:r w:rsidRPr="001857C3">
        <w:rPr>
          <w:rFonts w:eastAsia="Times New Roman"/>
        </w:rPr>
        <w:t xml:space="preserve">at Vinitaly International point to countries such as Italy, China, Japan, United States, Canada, United Kingdom, Mexico, </w:t>
      </w:r>
      <w:r>
        <w:rPr>
          <w:rFonts w:eastAsia="Times New Roman"/>
        </w:rPr>
        <w:t>the Dominican Republic</w:t>
      </w:r>
      <w:r w:rsidRPr="001857C3">
        <w:rPr>
          <w:rFonts w:eastAsia="Times New Roman"/>
        </w:rPr>
        <w:t xml:space="preserve">, </w:t>
      </w:r>
      <w:r>
        <w:rPr>
          <w:rFonts w:eastAsia="Times New Roman"/>
        </w:rPr>
        <w:t xml:space="preserve">Pakistan, </w:t>
      </w:r>
      <w:r w:rsidRPr="001857C3">
        <w:rPr>
          <w:rFonts w:eastAsia="Times New Roman"/>
        </w:rPr>
        <w:t xml:space="preserve">and Korea. Moreover, team members have substantial long-term work experiences in the United States, the Czech Republic, Spain, Australia, Kenya, Ireland, Denmark, Egypt, Scotland, Belgium, Russia, and Germany. English, Italian, Russian, Chinese, Japanese, Spanish, Portuguese, Czech, French, German, and Danish are the languages either native or spoken fluently by Vinitaly International’s </w:t>
      </w:r>
      <w:r w:rsidR="009F2B4F">
        <w:rPr>
          <w:rFonts w:eastAsia="Times New Roman"/>
        </w:rPr>
        <w:t>members of staff (see I</w:t>
      </w:r>
      <w:r>
        <w:rPr>
          <w:rFonts w:eastAsia="Times New Roman"/>
        </w:rPr>
        <w:t>nfographic</w:t>
      </w:r>
      <w:r w:rsidR="009F2B4F">
        <w:rPr>
          <w:rFonts w:eastAsia="Times New Roman"/>
        </w:rPr>
        <w:t xml:space="preserve"> 2)</w:t>
      </w:r>
      <w:r>
        <w:rPr>
          <w:rFonts w:eastAsia="Times New Roman"/>
        </w:rPr>
        <w:t xml:space="preserve">. </w:t>
      </w:r>
      <w:r w:rsidRPr="001857C3">
        <w:rPr>
          <w:rFonts w:eastAsia="Times New Roman"/>
        </w:rPr>
        <w:t>This babel of passports, ethnicities, cultures, and languages is far from being a hindrance in proselythizing about Italian wine. Rather, it works as an asset that encourages a flexible mindset and allows an innovative and culture-specific communication with the fo</w:t>
      </w:r>
      <w:r w:rsidR="009F2B4F">
        <w:rPr>
          <w:rFonts w:eastAsia="Times New Roman"/>
        </w:rPr>
        <w:t>reign markets for Italian wine.</w:t>
      </w:r>
    </w:p>
    <w:p w14:paraId="703E1D0B" w14:textId="47A65650" w:rsidR="009F2B4F" w:rsidRDefault="009F2B4F" w:rsidP="00413715">
      <w:pPr>
        <w:spacing w:after="120"/>
        <w:jc w:val="center"/>
        <w:rPr>
          <w:rFonts w:eastAsia="Times New Roman"/>
        </w:rPr>
      </w:pPr>
      <w:r>
        <w:rPr>
          <w:rFonts w:eastAsia="Times New Roman"/>
          <w:noProof/>
          <w:lang w:val="it-IT" w:eastAsia="it-IT"/>
        </w:rPr>
        <w:drawing>
          <wp:inline distT="0" distB="0" distL="0" distR="0" wp14:anchorId="53DC63F9" wp14:editId="0C9F4F2D">
            <wp:extent cx="5091113" cy="2743200"/>
            <wp:effectExtent l="0" t="0" r="0" b="0"/>
            <wp:docPr id="4" name="Immagine 4" descr="weareintenrational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reintenrationalMa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7170" cy="2746464"/>
                    </a:xfrm>
                    <a:prstGeom prst="rect">
                      <a:avLst/>
                    </a:prstGeom>
                    <a:noFill/>
                    <a:ln>
                      <a:noFill/>
                    </a:ln>
                  </pic:spPr>
                </pic:pic>
              </a:graphicData>
            </a:graphic>
          </wp:inline>
        </w:drawing>
      </w:r>
    </w:p>
    <w:p w14:paraId="19ED28E8" w14:textId="31675D7B" w:rsidR="009F2B4F" w:rsidRPr="00413715" w:rsidRDefault="00413715" w:rsidP="00206839">
      <w:pPr>
        <w:spacing w:after="120"/>
        <w:ind w:left="709" w:right="843"/>
        <w:jc w:val="center"/>
        <w:rPr>
          <w:rFonts w:eastAsia="Times New Roman"/>
          <w:color w:val="0070C0"/>
          <w:sz w:val="20"/>
          <w:szCs w:val="20"/>
        </w:rPr>
      </w:pPr>
      <w:r w:rsidRPr="00413715">
        <w:rPr>
          <w:rFonts w:eastAsia="Times New Roman"/>
          <w:color w:val="0070C0"/>
          <w:sz w:val="20"/>
          <w:szCs w:val="20"/>
        </w:rPr>
        <w:t>[Infographic 2: This “We are international” infographic maps language, origin, cultural, and family affiliations of Vinitaly International diverse staff]</w:t>
      </w:r>
    </w:p>
    <w:p w14:paraId="07C91026" w14:textId="1EBF1870" w:rsidR="0032463F" w:rsidRDefault="0032463F" w:rsidP="00377501">
      <w:pPr>
        <w:spacing w:after="120"/>
        <w:ind w:firstLine="708"/>
        <w:jc w:val="both"/>
        <w:rPr>
          <w:rFonts w:eastAsia="Times New Roman"/>
        </w:rPr>
      </w:pPr>
      <w:r w:rsidRPr="001857C3">
        <w:rPr>
          <w:rFonts w:eastAsia="Times New Roman"/>
        </w:rPr>
        <w:t xml:space="preserve">In the global trajectories of the wine industry, Vinitaly International </w:t>
      </w:r>
      <w:r>
        <w:rPr>
          <w:rFonts w:eastAsia="Times New Roman"/>
        </w:rPr>
        <w:t>works</w:t>
      </w:r>
      <w:r w:rsidR="00770869">
        <w:rPr>
          <w:rFonts w:eastAsia="Times New Roman"/>
        </w:rPr>
        <w:t xml:space="preserve"> to connect the dots</w:t>
      </w:r>
      <w:r w:rsidRPr="001857C3">
        <w:rPr>
          <w:rFonts w:eastAsia="Times New Roman"/>
        </w:rPr>
        <w:t xml:space="preserve"> </w:t>
      </w:r>
      <w:r>
        <w:rPr>
          <w:rFonts w:eastAsia="Times New Roman"/>
        </w:rPr>
        <w:t xml:space="preserve">for Italian wine, embracing international markets with an international team, </w:t>
      </w:r>
      <w:r w:rsidRPr="001857C3">
        <w:rPr>
          <w:rFonts w:eastAsia="Times New Roman"/>
        </w:rPr>
        <w:t xml:space="preserve">leveraging its </w:t>
      </w:r>
      <w:r>
        <w:rPr>
          <w:rFonts w:eastAsia="Times New Roman"/>
        </w:rPr>
        <w:t>internal</w:t>
      </w:r>
      <w:r w:rsidRPr="001857C3">
        <w:rPr>
          <w:rFonts w:eastAsia="Times New Roman"/>
        </w:rPr>
        <w:t xml:space="preserve"> mosaic of cultures and languages brought together by the same passion for Italian wine.</w:t>
      </w:r>
    </w:p>
    <w:p w14:paraId="692ED045" w14:textId="77777777" w:rsidR="0032463F" w:rsidRPr="001857C3" w:rsidRDefault="0032463F" w:rsidP="00377501"/>
    <w:p w14:paraId="3D5484AE" w14:textId="30555E52" w:rsidR="0032463F" w:rsidRPr="00FF3BB4" w:rsidRDefault="0032463F" w:rsidP="00377501">
      <w:pPr>
        <w:rPr>
          <w:sz w:val="20"/>
          <w:szCs w:val="20"/>
        </w:rPr>
      </w:pPr>
      <w:r w:rsidRPr="00FF3BB4">
        <w:rPr>
          <w:b/>
          <w:sz w:val="20"/>
          <w:szCs w:val="20"/>
        </w:rPr>
        <w:t>Sources</w:t>
      </w:r>
      <w:r w:rsidRPr="00FF3BB4">
        <w:rPr>
          <w:sz w:val="20"/>
          <w:szCs w:val="20"/>
        </w:rPr>
        <w:t>:</w:t>
      </w:r>
    </w:p>
    <w:p w14:paraId="48899D63" w14:textId="766B8C4E" w:rsidR="0032463F" w:rsidRPr="00FF3BB4" w:rsidRDefault="0032463F" w:rsidP="00FF3BB4">
      <w:pPr>
        <w:ind w:left="567" w:hanging="567"/>
        <w:jc w:val="both"/>
        <w:rPr>
          <w:rFonts w:eastAsia="Times New Roman"/>
          <w:sz w:val="20"/>
          <w:szCs w:val="20"/>
          <w:bdr w:val="none" w:sz="0" w:space="0" w:color="auto"/>
          <w:lang w:eastAsia="it-IT"/>
        </w:rPr>
      </w:pPr>
      <w:r w:rsidRPr="00FF3BB4">
        <w:rPr>
          <w:rFonts w:eastAsia="Times New Roman"/>
          <w:color w:val="000000" w:themeColor="text1"/>
          <w:sz w:val="20"/>
          <w:szCs w:val="20"/>
          <w:shd w:val="clear" w:color="auto" w:fill="FFFFFF"/>
        </w:rPr>
        <w:t>Evans, Adam, and Harika Suklun. "Workplace Diversity and Intercultural Communication: A Phenomenological Study."</w:t>
      </w:r>
      <w:r w:rsidRPr="00FF3BB4">
        <w:rPr>
          <w:rFonts w:eastAsia="Times New Roman"/>
          <w:i/>
          <w:iCs/>
          <w:color w:val="000000" w:themeColor="text1"/>
          <w:sz w:val="20"/>
          <w:szCs w:val="20"/>
          <w:shd w:val="clear" w:color="auto" w:fill="FFFFFF"/>
        </w:rPr>
        <w:t> Cogent Business &amp; Management</w:t>
      </w:r>
      <w:r w:rsidRPr="00FF3BB4">
        <w:rPr>
          <w:rFonts w:eastAsia="Times New Roman"/>
          <w:color w:val="000000" w:themeColor="text1"/>
          <w:sz w:val="20"/>
          <w:szCs w:val="20"/>
          <w:shd w:val="clear" w:color="auto" w:fill="FFFFFF"/>
        </w:rPr>
        <w:t>, Vol. 4, no. 1, 2017.</w:t>
      </w:r>
      <w:r w:rsidR="00FF3BB4" w:rsidRPr="00FF3BB4">
        <w:rPr>
          <w:rStyle w:val="f"/>
          <w:rFonts w:eastAsia="Times New Roman"/>
          <w:color w:val="000000" w:themeColor="text1"/>
          <w:sz w:val="20"/>
          <w:szCs w:val="20"/>
          <w:shd w:val="clear" w:color="auto" w:fill="FFFFFF"/>
        </w:rPr>
        <w:t xml:space="preserve"> </w:t>
      </w:r>
      <w:r w:rsidR="00FF3BB4" w:rsidRPr="00FF3BB4">
        <w:rPr>
          <w:rFonts w:eastAsia="Times New Roman"/>
          <w:color w:val="000000" w:themeColor="text1"/>
          <w:sz w:val="20"/>
          <w:szCs w:val="20"/>
          <w:bdr w:val="none" w:sz="0" w:space="0" w:color="auto"/>
          <w:shd w:val="clear" w:color="auto" w:fill="FFFFFF"/>
          <w:lang w:eastAsia="it-IT"/>
        </w:rPr>
        <w:t>https://</w:t>
      </w:r>
      <w:r w:rsidR="00FF3BB4" w:rsidRPr="00FF3BB4">
        <w:rPr>
          <w:rFonts w:eastAsia="Times New Roman"/>
          <w:bCs/>
          <w:color w:val="000000" w:themeColor="text1"/>
          <w:sz w:val="20"/>
          <w:szCs w:val="20"/>
          <w:bdr w:val="none" w:sz="0" w:space="0" w:color="auto"/>
          <w:shd w:val="clear" w:color="auto" w:fill="FFFFFF"/>
          <w:lang w:eastAsia="it-IT"/>
        </w:rPr>
        <w:t>doi</w:t>
      </w:r>
      <w:r w:rsidR="00FF3BB4" w:rsidRPr="00FF3BB4">
        <w:rPr>
          <w:rFonts w:eastAsia="Times New Roman"/>
          <w:color w:val="000000" w:themeColor="text1"/>
          <w:sz w:val="20"/>
          <w:szCs w:val="20"/>
          <w:bdr w:val="none" w:sz="0" w:space="0" w:color="auto"/>
          <w:shd w:val="clear" w:color="auto" w:fill="FFFFFF"/>
          <w:lang w:eastAsia="it-IT"/>
        </w:rPr>
        <w:t>.org/</w:t>
      </w:r>
      <w:r w:rsidR="00FF3BB4" w:rsidRPr="00FF3BB4">
        <w:rPr>
          <w:rFonts w:eastAsia="Times New Roman"/>
          <w:bCs/>
          <w:color w:val="000000" w:themeColor="text1"/>
          <w:sz w:val="20"/>
          <w:szCs w:val="20"/>
          <w:bdr w:val="none" w:sz="0" w:space="0" w:color="auto"/>
          <w:shd w:val="clear" w:color="auto" w:fill="FFFFFF"/>
          <w:lang w:eastAsia="it-IT"/>
        </w:rPr>
        <w:t>10.1080/23311975.2017.1408943.</w:t>
      </w:r>
    </w:p>
    <w:p w14:paraId="3E355F03" w14:textId="16F27623" w:rsidR="0032463F" w:rsidRPr="0042309A" w:rsidRDefault="0032463F" w:rsidP="0042309A">
      <w:pPr>
        <w:ind w:left="567" w:hanging="567"/>
        <w:rPr>
          <w:rFonts w:eastAsia="Times New Roman"/>
          <w:color w:val="000000" w:themeColor="text1"/>
          <w:bdr w:val="none" w:sz="0" w:space="0" w:color="auto"/>
          <w:lang w:eastAsia="it-IT"/>
        </w:rPr>
      </w:pPr>
      <w:r w:rsidRPr="0042309A">
        <w:rPr>
          <w:rFonts w:eastAsia="Times New Roman"/>
          <w:color w:val="000000" w:themeColor="text1"/>
          <w:spacing w:val="5"/>
          <w:sz w:val="20"/>
          <w:szCs w:val="20"/>
          <w:shd w:val="clear" w:color="auto" w:fill="FFFFFF"/>
        </w:rPr>
        <w:t xml:space="preserve">Hunt, Vivian, Lareeina Yee, Sara Prince, and Sundiatu Dixon-Fyle. “Delivering through diversity” </w:t>
      </w:r>
      <w:r w:rsidRPr="0042309A">
        <w:rPr>
          <w:rFonts w:eastAsia="Times New Roman"/>
          <w:i/>
          <w:color w:val="000000" w:themeColor="text1"/>
          <w:spacing w:val="5"/>
          <w:sz w:val="20"/>
          <w:szCs w:val="20"/>
          <w:shd w:val="clear" w:color="auto" w:fill="FFFFFF"/>
        </w:rPr>
        <w:t>McKinsey &amp; Company</w:t>
      </w:r>
      <w:r w:rsidRPr="0042309A">
        <w:rPr>
          <w:rFonts w:eastAsia="Times New Roman"/>
          <w:color w:val="000000" w:themeColor="text1"/>
          <w:spacing w:val="5"/>
          <w:sz w:val="20"/>
          <w:szCs w:val="20"/>
          <w:shd w:val="clear" w:color="auto" w:fill="FFFFFF"/>
        </w:rPr>
        <w:t xml:space="preserve"> January 2018 Report,”</w:t>
      </w:r>
      <w:r w:rsidRPr="0042309A">
        <w:rPr>
          <w:color w:val="000000" w:themeColor="text1"/>
          <w:sz w:val="20"/>
          <w:szCs w:val="20"/>
        </w:rPr>
        <w:t xml:space="preserve"> </w:t>
      </w:r>
      <w:r w:rsidR="0042309A" w:rsidRPr="0042309A">
        <w:rPr>
          <w:rFonts w:eastAsia="Times New Roman"/>
          <w:color w:val="000000" w:themeColor="text1"/>
          <w:sz w:val="20"/>
          <w:szCs w:val="20"/>
          <w:bdr w:val="none" w:sz="0" w:space="0" w:color="auto"/>
          <w:lang w:eastAsia="it-IT"/>
        </w:rPr>
        <w:t>https://goo.gl/vAWHNq</w:t>
      </w:r>
      <w:r w:rsidR="00FF3BB4">
        <w:rPr>
          <w:rFonts w:eastAsia="Times New Roman"/>
          <w:color w:val="000000" w:themeColor="text1"/>
          <w:sz w:val="20"/>
          <w:szCs w:val="20"/>
          <w:bdr w:val="none" w:sz="0" w:space="0" w:color="auto"/>
          <w:lang w:eastAsia="it-IT"/>
        </w:rPr>
        <w:t>.</w:t>
      </w:r>
    </w:p>
    <w:p w14:paraId="208AC3A5" w14:textId="3A521DD2" w:rsidR="0032463F" w:rsidRPr="001857C3" w:rsidRDefault="0032463F" w:rsidP="00377501">
      <w:pPr>
        <w:ind w:left="567" w:hanging="567"/>
        <w:rPr>
          <w:rFonts w:eastAsia="Times New Roman"/>
          <w:color w:val="000000" w:themeColor="text1"/>
          <w:sz w:val="20"/>
          <w:szCs w:val="20"/>
        </w:rPr>
      </w:pPr>
      <w:r w:rsidRPr="001857C3">
        <w:rPr>
          <w:rFonts w:eastAsia="Times New Roman"/>
          <w:color w:val="000000" w:themeColor="text1"/>
          <w:spacing w:val="5"/>
          <w:sz w:val="20"/>
          <w:szCs w:val="20"/>
          <w:shd w:val="clear" w:color="auto" w:fill="FFFFFF"/>
        </w:rPr>
        <w:t>Ravazzani, Silvia. "Understanding approaches to managing diversity in the workplace: An empirical investigation in Italy", </w:t>
      </w:r>
      <w:r w:rsidRPr="001857C3">
        <w:rPr>
          <w:rFonts w:eastAsia="Times New Roman"/>
          <w:i/>
          <w:color w:val="000000" w:themeColor="text1"/>
          <w:sz w:val="20"/>
          <w:szCs w:val="20"/>
        </w:rPr>
        <w:t>Equality, Diversity and Inclusion: An International Journal</w:t>
      </w:r>
      <w:r w:rsidRPr="001857C3">
        <w:rPr>
          <w:rFonts w:eastAsia="Times New Roman"/>
          <w:color w:val="000000" w:themeColor="text1"/>
          <w:spacing w:val="5"/>
          <w:sz w:val="20"/>
          <w:szCs w:val="20"/>
          <w:shd w:val="clear" w:color="auto" w:fill="FFFFFF"/>
        </w:rPr>
        <w:t>, Vol. 35, no. 2, (2016) pp.154-168</w:t>
      </w:r>
      <w:r w:rsidR="00FF3BB4">
        <w:rPr>
          <w:rFonts w:eastAsia="Times New Roman"/>
          <w:color w:val="000000" w:themeColor="text1"/>
          <w:spacing w:val="5"/>
          <w:sz w:val="20"/>
          <w:szCs w:val="20"/>
          <w:shd w:val="clear" w:color="auto" w:fill="FFFFFF"/>
        </w:rPr>
        <w:t>.</w:t>
      </w:r>
      <w:r w:rsidRPr="001857C3">
        <w:rPr>
          <w:rFonts w:eastAsia="Times New Roman"/>
          <w:color w:val="000000" w:themeColor="text1"/>
          <w:spacing w:val="5"/>
          <w:sz w:val="20"/>
          <w:szCs w:val="20"/>
          <w:shd w:val="clear" w:color="auto" w:fill="FFFFFF"/>
        </w:rPr>
        <w:t> </w:t>
      </w:r>
      <w:hyperlink r:id="rId14" w:history="1">
        <w:r w:rsidRPr="001857C3">
          <w:rPr>
            <w:rFonts w:eastAsia="Times New Roman"/>
            <w:color w:val="000000" w:themeColor="text1"/>
            <w:spacing w:val="5"/>
            <w:sz w:val="20"/>
            <w:szCs w:val="20"/>
            <w:shd w:val="clear" w:color="auto" w:fill="FFFFFF"/>
          </w:rPr>
          <w:t>https://doi.org/10.1108/EDI-08-2014-0062</w:t>
        </w:r>
      </w:hyperlink>
      <w:r w:rsidR="00FF3BB4">
        <w:rPr>
          <w:rFonts w:eastAsia="Times New Roman"/>
          <w:color w:val="000000" w:themeColor="text1"/>
          <w:spacing w:val="5"/>
          <w:sz w:val="20"/>
          <w:szCs w:val="20"/>
          <w:shd w:val="clear" w:color="auto" w:fill="FFFFFF"/>
        </w:rPr>
        <w:t>.</w:t>
      </w:r>
    </w:p>
    <w:p w14:paraId="06804459" w14:textId="77777777" w:rsidR="0032463F" w:rsidRPr="001857C3" w:rsidRDefault="0032463F" w:rsidP="00377501">
      <w:pPr>
        <w:rPr>
          <w:sz w:val="20"/>
          <w:szCs w:val="20"/>
        </w:rPr>
      </w:pPr>
    </w:p>
    <w:p w14:paraId="7AAA0525" w14:textId="77777777" w:rsidR="006748CF" w:rsidRDefault="006748CF">
      <w:pPr>
        <w:pStyle w:val="Default"/>
        <w:jc w:val="both"/>
        <w:rPr>
          <w:rStyle w:val="None"/>
          <w:rFonts w:ascii="Times New Roman" w:eastAsia="Times New Roman" w:hAnsi="Times New Roman" w:cs="Times New Roman"/>
          <w:sz w:val="28"/>
          <w:szCs w:val="28"/>
          <w:lang w:val="en-US"/>
        </w:rPr>
      </w:pPr>
    </w:p>
    <w:p w14:paraId="67946170" w14:textId="77777777" w:rsidR="006748CF" w:rsidRDefault="003A30AE">
      <w:pPr>
        <w:pStyle w:val="Default"/>
        <w:jc w:val="both"/>
        <w:rPr>
          <w:rStyle w:val="None"/>
          <w:rFonts w:ascii="Times New Roman" w:eastAsia="Times New Roman" w:hAnsi="Times New Roman" w:cs="Times New Roman"/>
          <w:sz w:val="28"/>
          <w:szCs w:val="28"/>
          <w:lang w:val="en-US"/>
        </w:rPr>
      </w:pPr>
      <w:r>
        <w:rPr>
          <w:rStyle w:val="None"/>
          <w:rFonts w:ascii="Times New Roman" w:hAnsi="Times New Roman"/>
          <w:sz w:val="28"/>
          <w:szCs w:val="28"/>
          <w:lang w:val="en-US"/>
        </w:rPr>
        <w:lastRenderedPageBreak/>
        <w:t>About:</w:t>
      </w:r>
    </w:p>
    <w:p w14:paraId="426AEF69" w14:textId="4DEE675B" w:rsidR="006748CF" w:rsidRPr="0032463F" w:rsidRDefault="003A30AE">
      <w:pPr>
        <w:pStyle w:val="BodyA"/>
        <w:jc w:val="both"/>
        <w:rPr>
          <w:sz w:val="20"/>
          <w:szCs w:val="20"/>
          <w:lang w:val="en-US"/>
        </w:rPr>
      </w:pPr>
      <w:r w:rsidRPr="0032463F">
        <w:rPr>
          <w:rStyle w:val="None"/>
          <w:sz w:val="20"/>
          <w:szCs w:val="20"/>
          <w:lang w:val="en-US"/>
        </w:rPr>
        <w:t>Veronafiere is the leading organizer of trade shows in Italy including Vinitaly (www.vinitaly.com), the largest wine and spirits fair in the world. During its 51th edition Vinitaly counted more than 4,270 exhibitors on a 100,000+ square meter area and 128,000 visitors from 142 different countries with more than 30,000 top international buyers (up by 8%). The next edition of the fair will take place on 15 - 18 April 2018. The premier event to Vinitaly, OperaWine (www.operawine.it) “Finest Italian Wines: 100 Great Producers,” will unite international wine professionals on April 14th in the heart of Verona, offering them the unique opportunity to discover and taste the wines of the 100 Best Italian Producers, as selected by Wine Spectator. Since 1998 Vinitaly International travels to several countries such as Russia, China, USA and Hong Kong thanks to its strategic arm abroad, Vinitaly International. In February 2014 Vinitaly International launched an educational project, the Vinitaly International Academy (VIA) with the aim of divulging and broadcasting the excellence and diversity of Italian wine around the globe. VIA this year launched the fourth edition of its Certifica</w:t>
      </w:r>
      <w:r w:rsidR="00413715">
        <w:rPr>
          <w:rStyle w:val="None"/>
          <w:sz w:val="20"/>
          <w:szCs w:val="20"/>
          <w:lang w:val="en-US"/>
        </w:rPr>
        <w:t>tion Course and today counts 130</w:t>
      </w:r>
      <w:r w:rsidRPr="0032463F">
        <w:rPr>
          <w:rStyle w:val="None"/>
          <w:sz w:val="20"/>
          <w:szCs w:val="20"/>
          <w:lang w:val="en-US"/>
        </w:rPr>
        <w:t xml:space="preserve"> Italian Wine Ambassadors and 9 Italian Wine Experts.</w:t>
      </w:r>
      <w:r w:rsidRPr="0032463F">
        <w:rPr>
          <w:rStyle w:val="None"/>
          <w:rFonts w:ascii="Arial Unicode MS" w:hAnsi="Arial Unicode MS"/>
          <w:sz w:val="20"/>
          <w:szCs w:val="20"/>
          <w:lang w:val="en-US"/>
        </w:rPr>
        <w:br/>
      </w:r>
    </w:p>
    <w:sectPr w:rsidR="006748CF" w:rsidRPr="0032463F" w:rsidSect="009F2B4F">
      <w:type w:val="continuous"/>
      <w:pgSz w:w="11900" w:h="16840"/>
      <w:pgMar w:top="1134" w:right="1134" w:bottom="1134" w:left="1134" w:header="0" w:footer="72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AFA4FE" w14:textId="77777777" w:rsidR="000E580A" w:rsidRDefault="000E580A">
      <w:r>
        <w:separator/>
      </w:r>
    </w:p>
  </w:endnote>
  <w:endnote w:type="continuationSeparator" w:id="0">
    <w:p w14:paraId="7F3C19B3" w14:textId="77777777" w:rsidR="000E580A" w:rsidRDefault="000E5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Helvetica Neue">
    <w:panose1 w:val="02000503000000020004"/>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6A7E3" w14:textId="77777777" w:rsidR="006748CF" w:rsidRDefault="003A30AE">
    <w:pPr>
      <w:pStyle w:val="BodyA"/>
      <w:tabs>
        <w:tab w:val="right" w:pos="9612"/>
      </w:tabs>
      <w:spacing w:after="720"/>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012C9" w14:textId="77777777" w:rsidR="000E580A" w:rsidRDefault="000E580A">
      <w:r>
        <w:separator/>
      </w:r>
    </w:p>
  </w:footnote>
  <w:footnote w:type="continuationSeparator" w:id="0">
    <w:p w14:paraId="38C6DB22" w14:textId="77777777" w:rsidR="000E580A" w:rsidRDefault="000E58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F1921" w14:textId="77777777" w:rsidR="006748CF" w:rsidRDefault="003A30AE">
    <w:pPr>
      <w:pStyle w:val="BodyA"/>
      <w:tabs>
        <w:tab w:val="right" w:pos="9612"/>
      </w:tabs>
      <w:spacing w:before="720"/>
    </w:pPr>
    <w:r>
      <w:rPr>
        <w:noProof/>
      </w:rPr>
      <w:drawing>
        <wp:inline distT="0" distB="0" distL="0" distR="0" wp14:anchorId="495443B3" wp14:editId="40B606B7">
          <wp:extent cx="1143000" cy="581660"/>
          <wp:effectExtent l="0" t="0" r="0" b="0"/>
          <wp:docPr id="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1">
                    <a:extLst/>
                  </a:blip>
                  <a:stretch>
                    <a:fillRect/>
                  </a:stretch>
                </pic:blipFill>
                <pic:spPr>
                  <a:xfrm>
                    <a:off x="0" y="0"/>
                    <a:ext cx="1143000" cy="581660"/>
                  </a:xfrm>
                  <a:prstGeom prst="rect">
                    <a:avLst/>
                  </a:prstGeom>
                  <a:ln w="12700" cap="flat">
                    <a:noFill/>
                    <a:miter lim="400000"/>
                  </a:ln>
                  <a:effectLst/>
                </pic:spPr>
              </pic:pic>
            </a:graphicData>
          </a:graphic>
        </wp:inline>
      </w:drawing>
    </w:r>
    <w:r>
      <w:rPr>
        <w:sz w:val="20"/>
        <w:szCs w:val="20"/>
      </w:rPr>
      <w:tab/>
    </w:r>
    <w:r>
      <w:rPr>
        <w:noProof/>
        <w:sz w:val="20"/>
        <w:szCs w:val="20"/>
      </w:rPr>
      <w:drawing>
        <wp:inline distT="0" distB="0" distL="0" distR="0" wp14:anchorId="222C76CB" wp14:editId="1ED61B32">
          <wp:extent cx="1308101" cy="609602"/>
          <wp:effectExtent l="0" t="0" r="0" b="0"/>
          <wp:docPr id="6" name="officeArt object" descr="image3.jpeg"/>
          <wp:cNvGraphicFramePr/>
          <a:graphic xmlns:a="http://schemas.openxmlformats.org/drawingml/2006/main">
            <a:graphicData uri="http://schemas.openxmlformats.org/drawingml/2006/picture">
              <pic:pic xmlns:pic="http://schemas.openxmlformats.org/drawingml/2006/picture">
                <pic:nvPicPr>
                  <pic:cNvPr id="1073741826" name="image3.jpeg" descr="image3.jpeg"/>
                  <pic:cNvPicPr>
                    <a:picLocks noChangeAspect="1"/>
                  </pic:cNvPicPr>
                </pic:nvPicPr>
                <pic:blipFill>
                  <a:blip r:embed="rId2">
                    <a:extLst/>
                  </a:blip>
                  <a:stretch>
                    <a:fillRect/>
                  </a:stretch>
                </pic:blipFill>
                <pic:spPr>
                  <a:xfrm>
                    <a:off x="0" y="0"/>
                    <a:ext cx="1308101" cy="609602"/>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2563A13"/>
    <w:multiLevelType w:val="hybridMultilevel"/>
    <w:tmpl w:val="43243274"/>
    <w:styleLink w:val="Dash"/>
    <w:lvl w:ilvl="0" w:tplc="DF64C0F0">
      <w:start w:val="1"/>
      <w:numFmt w:val="bullet"/>
      <w:lvlText w:val="-"/>
      <w:lvlJc w:val="left"/>
      <w:pPr>
        <w:ind w:left="3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631E0B0A">
      <w:start w:val="1"/>
      <w:numFmt w:val="bullet"/>
      <w:lvlText w:val="-"/>
      <w:lvlJc w:val="left"/>
      <w:pPr>
        <w:ind w:left="5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DC20438C">
      <w:start w:val="1"/>
      <w:numFmt w:val="bullet"/>
      <w:lvlText w:val="-"/>
      <w:lvlJc w:val="left"/>
      <w:pPr>
        <w:ind w:left="8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AB8A8032">
      <w:start w:val="1"/>
      <w:numFmt w:val="bullet"/>
      <w:lvlText w:val="-"/>
      <w:lvlJc w:val="left"/>
      <w:pPr>
        <w:ind w:left="10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63C282A8">
      <w:start w:val="1"/>
      <w:numFmt w:val="bullet"/>
      <w:lvlText w:val="-"/>
      <w:lvlJc w:val="left"/>
      <w:pPr>
        <w:ind w:left="12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C5A8750C">
      <w:start w:val="1"/>
      <w:numFmt w:val="bullet"/>
      <w:lvlText w:val="-"/>
      <w:lvlJc w:val="left"/>
      <w:pPr>
        <w:ind w:left="15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A7E806C0">
      <w:start w:val="1"/>
      <w:numFmt w:val="bullet"/>
      <w:lvlText w:val="-"/>
      <w:lvlJc w:val="left"/>
      <w:pPr>
        <w:ind w:left="17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6F3A7B30">
      <w:start w:val="1"/>
      <w:numFmt w:val="bullet"/>
      <w:lvlText w:val="-"/>
      <w:lvlJc w:val="left"/>
      <w:pPr>
        <w:ind w:left="20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7B2CDC48">
      <w:start w:val="1"/>
      <w:numFmt w:val="bullet"/>
      <w:lvlText w:val="-"/>
      <w:lvlJc w:val="left"/>
      <w:pPr>
        <w:ind w:left="22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1">
    <w:nsid w:val="677D772D"/>
    <w:multiLevelType w:val="hybridMultilevel"/>
    <w:tmpl w:val="43243274"/>
    <w:numStyleLink w:val="Dash"/>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hyphenationZone w:val="283"/>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8CF"/>
    <w:rsid w:val="000E580A"/>
    <w:rsid w:val="00206839"/>
    <w:rsid w:val="002C7F31"/>
    <w:rsid w:val="0032463F"/>
    <w:rsid w:val="00377501"/>
    <w:rsid w:val="003A30AE"/>
    <w:rsid w:val="00413715"/>
    <w:rsid w:val="0042309A"/>
    <w:rsid w:val="004F08E7"/>
    <w:rsid w:val="004F43E9"/>
    <w:rsid w:val="006748CF"/>
    <w:rsid w:val="006B450C"/>
    <w:rsid w:val="00770869"/>
    <w:rsid w:val="007C6E41"/>
    <w:rsid w:val="008024E3"/>
    <w:rsid w:val="008D2E13"/>
    <w:rsid w:val="0094302C"/>
    <w:rsid w:val="009F2B4F"/>
    <w:rsid w:val="00C4692F"/>
    <w:rsid w:val="00CA0F57"/>
    <w:rsid w:val="00DD3F72"/>
    <w:rsid w:val="00E657DA"/>
    <w:rsid w:val="00EA4BC8"/>
    <w:rsid w:val="00F1212A"/>
    <w:rsid w:val="00F75BE9"/>
    <w:rsid w:val="00FE2E58"/>
    <w:rsid w:val="00FF3B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7E7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A">
    <w:name w:val="Body A"/>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Arial" w:eastAsia="Arial" w:hAnsi="Arial" w:cs="Arial"/>
      <w:color w:val="0432FE"/>
      <w:sz w:val="20"/>
      <w:szCs w:val="20"/>
      <w:u w:val="single" w:color="0432FE"/>
    </w:rPr>
  </w:style>
  <w:style w:type="character" w:customStyle="1" w:styleId="Hyperlink1">
    <w:name w:val="Hyperlink.1"/>
    <w:basedOn w:val="None"/>
    <w:rPr>
      <w:rFonts w:ascii="Arial" w:eastAsia="Arial" w:hAnsi="Arial" w:cs="Arial"/>
      <w:color w:val="0432FE"/>
      <w:sz w:val="20"/>
      <w:szCs w:val="20"/>
      <w:u w:val="single" w:color="0432FE"/>
      <w:lang w:val="en-US"/>
    </w:rPr>
  </w:style>
  <w:style w:type="paragraph" w:customStyle="1" w:styleId="Default">
    <w:name w:val="Default"/>
    <w:rPr>
      <w:rFonts w:ascii="Helvetica" w:hAnsi="Helvetica" w:cs="Arial Unicode MS"/>
      <w:color w:val="000000"/>
      <w:sz w:val="22"/>
      <w:szCs w:val="22"/>
      <w:u w:color="000000"/>
    </w:rPr>
  </w:style>
  <w:style w:type="paragraph" w:customStyle="1" w:styleId="BodyAA">
    <w:name w:val="Body A A"/>
    <w:rPr>
      <w:rFonts w:ascii="Helvetica" w:eastAsia="Helvetica" w:hAnsi="Helvetica" w:cs="Helvetica"/>
      <w:color w:val="000000"/>
      <w:sz w:val="22"/>
      <w:szCs w:val="22"/>
      <w:u w:color="000000"/>
    </w:rPr>
  </w:style>
  <w:style w:type="paragraph" w:customStyle="1" w:styleId="BodyB">
    <w:name w:val="Body B"/>
    <w:rPr>
      <w:rFonts w:cs="Arial Unicode MS"/>
      <w:color w:val="000000"/>
      <w:sz w:val="24"/>
      <w:szCs w:val="24"/>
      <w:u w:color="000000"/>
    </w:rPr>
  </w:style>
  <w:style w:type="numbering" w:customStyle="1" w:styleId="Dash">
    <w:name w:val="Dash"/>
    <w:pPr>
      <w:numPr>
        <w:numId w:val="1"/>
      </w:numPr>
    </w:pPr>
  </w:style>
  <w:style w:type="character" w:customStyle="1" w:styleId="Hyperlink2">
    <w:name w:val="Hyperlink.2"/>
    <w:basedOn w:val="None"/>
    <w:rPr>
      <w:color w:val="0000FF"/>
      <w:u w:val="single" w:color="0000FF"/>
      <w:lang w:val="en-US"/>
    </w:rPr>
  </w:style>
  <w:style w:type="paragraph" w:styleId="Intestazione">
    <w:name w:val="header"/>
    <w:basedOn w:val="Normale"/>
    <w:link w:val="IntestazioneCarattere"/>
    <w:uiPriority w:val="99"/>
    <w:unhideWhenUsed/>
    <w:rsid w:val="004F43E9"/>
    <w:pPr>
      <w:tabs>
        <w:tab w:val="center" w:pos="4819"/>
        <w:tab w:val="right" w:pos="9638"/>
      </w:tabs>
    </w:pPr>
  </w:style>
  <w:style w:type="character" w:customStyle="1" w:styleId="IntestazioneCarattere">
    <w:name w:val="Intestazione Carattere"/>
    <w:basedOn w:val="Carpredefinitoparagrafo"/>
    <w:link w:val="Intestazione"/>
    <w:uiPriority w:val="99"/>
    <w:rsid w:val="004F43E9"/>
    <w:rPr>
      <w:sz w:val="24"/>
      <w:szCs w:val="24"/>
      <w:lang w:val="en-US" w:eastAsia="en-US"/>
    </w:rPr>
  </w:style>
  <w:style w:type="paragraph" w:styleId="Pidipagina">
    <w:name w:val="footer"/>
    <w:basedOn w:val="Normale"/>
    <w:link w:val="PidipaginaCarattere"/>
    <w:uiPriority w:val="99"/>
    <w:unhideWhenUsed/>
    <w:rsid w:val="004F43E9"/>
    <w:pPr>
      <w:tabs>
        <w:tab w:val="center" w:pos="4819"/>
        <w:tab w:val="right" w:pos="9638"/>
      </w:tabs>
    </w:pPr>
  </w:style>
  <w:style w:type="character" w:customStyle="1" w:styleId="PidipaginaCarattere">
    <w:name w:val="Piè di pagina Carattere"/>
    <w:basedOn w:val="Carpredefinitoparagrafo"/>
    <w:link w:val="Pidipagina"/>
    <w:uiPriority w:val="99"/>
    <w:rsid w:val="004F43E9"/>
    <w:rPr>
      <w:sz w:val="24"/>
      <w:szCs w:val="24"/>
      <w:lang w:val="en-US" w:eastAsia="en-US"/>
    </w:rPr>
  </w:style>
  <w:style w:type="character" w:customStyle="1" w:styleId="f">
    <w:name w:val="f"/>
    <w:basedOn w:val="Carpredefinitoparagrafo"/>
    <w:rsid w:val="00FF3BB4"/>
  </w:style>
  <w:style w:type="character" w:styleId="Enfasicorsivo">
    <w:name w:val="Emphasis"/>
    <w:basedOn w:val="Carpredefinitoparagrafo"/>
    <w:uiPriority w:val="20"/>
    <w:qFormat/>
    <w:rsid w:val="00FF3B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429835">
      <w:bodyDiv w:val="1"/>
      <w:marLeft w:val="0"/>
      <w:marRight w:val="0"/>
      <w:marTop w:val="0"/>
      <w:marBottom w:val="0"/>
      <w:divBdr>
        <w:top w:val="none" w:sz="0" w:space="0" w:color="auto"/>
        <w:left w:val="none" w:sz="0" w:space="0" w:color="auto"/>
        <w:bottom w:val="none" w:sz="0" w:space="0" w:color="auto"/>
        <w:right w:val="none" w:sz="0" w:space="0" w:color="auto"/>
      </w:divBdr>
    </w:div>
    <w:div w:id="3874619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yperlink" Target="https://doi-org.ucd.idm.oclc.org/10.1108/EDI-08-2014-0062"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media@vinitalytour.com" TargetMode="External"/><Relationship Id="rId8" Type="http://schemas.openxmlformats.org/officeDocument/2006/relationships/hyperlink" Target="http://www.vinitalyinternational.com" TargetMode="Externa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1274</Words>
  <Characters>7262</Characters>
  <Application>Microsoft Macintosh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Bruna</cp:lastModifiedBy>
  <cp:revision>6</cp:revision>
  <cp:lastPrinted>2018-03-23T16:42:00Z</cp:lastPrinted>
  <dcterms:created xsi:type="dcterms:W3CDTF">2018-03-23T17:03:00Z</dcterms:created>
  <dcterms:modified xsi:type="dcterms:W3CDTF">2018-03-23T17:13:00Z</dcterms:modified>
</cp:coreProperties>
</file>