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rPr>
          <w:rFonts w:ascii="Arial" w:cs="Arial" w:hAnsi="Arial" w:eastAsia="Arial"/>
          <w:b w:val="1"/>
          <w:bCs w:val="1"/>
          <w:sz w:val="24"/>
          <w:szCs w:val="24"/>
        </w:rPr>
      </w:pPr>
      <w:r>
        <w:rPr>
          <w:rFonts w:ascii="Arial" w:hAnsi="Arial"/>
          <w:b w:val="1"/>
          <w:bCs w:val="1"/>
          <w:sz w:val="24"/>
          <w:szCs w:val="24"/>
          <w:rtl w:val="0"/>
          <w:lang w:val="en-US"/>
        </w:rPr>
        <w:t>EMBARGOED UNTIL 17 JULY 9AM BST</w:t>
      </w:r>
    </w:p>
    <w:p>
      <w:pPr>
        <w:pStyle w:val="Body A"/>
        <w:rPr>
          <w:rFonts w:ascii="Arial" w:cs="Arial" w:hAnsi="Arial" w:eastAsia="Arial"/>
          <w:b w:val="1"/>
          <w:bCs w:val="1"/>
          <w:sz w:val="24"/>
          <w:szCs w:val="24"/>
        </w:rPr>
      </w:pPr>
    </w:p>
    <w:p>
      <w:pPr>
        <w:pStyle w:val="Body A"/>
        <w:rPr>
          <w:rFonts w:ascii="Arial" w:cs="Arial" w:hAnsi="Arial" w:eastAsia="Arial"/>
          <w:b w:val="1"/>
          <w:bCs w:val="1"/>
          <w:sz w:val="24"/>
          <w:szCs w:val="24"/>
        </w:rPr>
      </w:pPr>
    </w:p>
    <w:p>
      <w:pPr>
        <w:pStyle w:val="Body A"/>
        <w:jc w:val="center"/>
        <w:rPr>
          <w:rFonts w:ascii="Arial" w:cs="Arial" w:hAnsi="Arial" w:eastAsia="Arial"/>
          <w:b w:val="1"/>
          <w:bCs w:val="1"/>
          <w:sz w:val="24"/>
          <w:szCs w:val="24"/>
          <w:lang w:val="es-ES_tradnl"/>
        </w:rPr>
      </w:pPr>
      <w:r>
        <w:rPr>
          <w:rFonts w:ascii="Arial" w:hAnsi="Arial"/>
          <w:b w:val="1"/>
          <w:bCs w:val="1"/>
          <w:sz w:val="24"/>
          <w:szCs w:val="24"/>
          <w:rtl w:val="0"/>
          <w:lang w:val="es-ES_tradnl"/>
        </w:rPr>
        <w:t>PRESS RELEASE</w:t>
        <w:tab/>
        <w:tab/>
        <w:t xml:space="preserve">                </w:t>
      </w:r>
    </w:p>
    <w:p>
      <w:pPr>
        <w:pStyle w:val="Body A"/>
        <w:jc w:val="right"/>
        <w:rPr>
          <w:rFonts w:ascii="Arial" w:cs="Arial" w:hAnsi="Arial" w:eastAsia="Arial"/>
          <w:b w:val="1"/>
          <w:bCs w:val="1"/>
          <w:sz w:val="24"/>
          <w:szCs w:val="24"/>
        </w:rPr>
      </w:pPr>
    </w:p>
    <w:p>
      <w:pPr>
        <w:pStyle w:val="Body A"/>
        <w:jc w:val="right"/>
        <w:rPr>
          <w:rFonts w:ascii="Arial" w:cs="Arial" w:hAnsi="Arial" w:eastAsia="Arial"/>
          <w:sz w:val="24"/>
          <w:szCs w:val="24"/>
        </w:rPr>
      </w:pPr>
      <w:r>
        <w:rPr>
          <w:rFonts w:ascii="Arial" w:hAnsi="Arial"/>
          <w:sz w:val="24"/>
          <w:szCs w:val="24"/>
          <w:rtl w:val="0"/>
          <w:lang w:val="en-US"/>
        </w:rPr>
        <w:t>17 July 2019</w:t>
      </w:r>
    </w:p>
    <w:p>
      <w:pPr>
        <w:pStyle w:val="Body A"/>
        <w:rPr>
          <w:rFonts w:ascii="Arial" w:cs="Arial" w:hAnsi="Arial" w:eastAsia="Arial"/>
          <w:sz w:val="24"/>
          <w:szCs w:val="24"/>
        </w:rPr>
      </w:pPr>
    </w:p>
    <w:p>
      <w:pPr>
        <w:pStyle w:val="Body A"/>
        <w:rPr>
          <w:rFonts w:ascii="Arial" w:cs="Arial" w:hAnsi="Arial" w:eastAsia="Arial"/>
          <w:b w:val="1"/>
          <w:bCs w:val="1"/>
          <w:i w:val="1"/>
          <w:iCs w:val="1"/>
          <w:sz w:val="24"/>
          <w:szCs w:val="24"/>
        </w:rPr>
      </w:pPr>
      <w:r>
        <w:rPr>
          <w:rFonts w:ascii="Arial" w:hAnsi="Arial"/>
          <w:b w:val="1"/>
          <w:bCs w:val="1"/>
          <w:i w:val="1"/>
          <w:iCs w:val="1"/>
          <w:sz w:val="24"/>
          <w:szCs w:val="24"/>
          <w:rtl w:val="0"/>
          <w:lang w:val="en-US"/>
        </w:rPr>
        <w:t xml:space="preserve">Tixserve Announces Major Digital Ticketing Contract </w:t>
      </w:r>
    </w:p>
    <w:p>
      <w:pPr>
        <w:pStyle w:val="Body A"/>
        <w:rPr>
          <w:rStyle w:val="None"/>
          <w:rFonts w:ascii="Arial" w:cs="Arial" w:hAnsi="Arial" w:eastAsia="Arial"/>
          <w:b w:val="1"/>
          <w:bCs w:val="1"/>
          <w:i w:val="1"/>
          <w:iCs w:val="1"/>
          <w:sz w:val="24"/>
          <w:szCs w:val="24"/>
        </w:rPr>
      </w:pPr>
      <w:r>
        <w:rPr>
          <w:rStyle w:val="Hyperlink.0"/>
          <w:color w:val="0563c1"/>
          <w:u w:val="single" w:color="0563c1"/>
          <w:lang w:val="pt-PT"/>
        </w:rPr>
        <w:fldChar w:fldCharType="begin" w:fldLock="0"/>
      </w:r>
      <w:r>
        <w:rPr>
          <w:rStyle w:val="Hyperlink.0"/>
          <w:color w:val="0563c1"/>
          <w:u w:val="single" w:color="0563c1"/>
          <w:lang w:val="pt-PT"/>
        </w:rPr>
        <w:instrText xml:space="preserve"> HYPERLINK "https://www.tixserve.com/"</w:instrText>
      </w:r>
      <w:r>
        <w:rPr>
          <w:rStyle w:val="Hyperlink.0"/>
          <w:color w:val="0563c1"/>
          <w:u w:val="single" w:color="0563c1"/>
          <w:lang w:val="pt-PT"/>
        </w:rPr>
        <w:fldChar w:fldCharType="separate" w:fldLock="0"/>
      </w:r>
      <w:r>
        <w:rPr>
          <w:rStyle w:val="Hyperlink.0"/>
          <w:color w:val="0563c1"/>
          <w:u w:val="single" w:color="0563c1"/>
          <w:rtl w:val="0"/>
          <w:lang w:val="pt-PT"/>
        </w:rPr>
        <w:t>Tixserve</w:t>
      </w:r>
      <w:r>
        <w:rPr/>
        <w:fldChar w:fldCharType="end" w:fldLock="0"/>
      </w:r>
      <w:r>
        <w:rPr>
          <w:rStyle w:val="None"/>
          <w:rFonts w:ascii="Arial" w:hAnsi="Arial"/>
          <w:b w:val="1"/>
          <w:bCs w:val="1"/>
          <w:i w:val="1"/>
          <w:iCs w:val="1"/>
          <w:sz w:val="24"/>
          <w:szCs w:val="24"/>
          <w:rtl w:val="0"/>
          <w:lang w:val="en-US"/>
        </w:rPr>
        <w:t xml:space="preserve"> and </w:t>
      </w:r>
      <w:r>
        <w:rPr>
          <w:rStyle w:val="Hyperlink.1"/>
          <w:color w:val="0563c1"/>
          <w:u w:val="single" w:color="0563c1"/>
          <w:lang w:val="it-IT"/>
        </w:rPr>
        <w:fldChar w:fldCharType="begin" w:fldLock="0"/>
      </w:r>
      <w:r>
        <w:rPr>
          <w:rStyle w:val="Hyperlink.1"/>
          <w:color w:val="0563c1"/>
          <w:u w:val="single" w:color="0563c1"/>
          <w:lang w:val="it-IT"/>
        </w:rPr>
        <w:instrText xml:space="preserve"> HYPERLINK "https://www.englandrugby.com/home/"</w:instrText>
      </w:r>
      <w:r>
        <w:rPr>
          <w:rStyle w:val="Hyperlink.1"/>
          <w:color w:val="0563c1"/>
          <w:u w:val="single" w:color="0563c1"/>
          <w:lang w:val="it-IT"/>
        </w:rPr>
        <w:fldChar w:fldCharType="separate" w:fldLock="0"/>
      </w:r>
      <w:r>
        <w:rPr>
          <w:rStyle w:val="Hyperlink.1"/>
          <w:color w:val="0563c1"/>
          <w:u w:val="single" w:color="0563c1"/>
          <w:rtl w:val="0"/>
          <w:lang w:val="it-IT"/>
        </w:rPr>
        <w:t>Rugby Football Union</w:t>
      </w:r>
      <w:r>
        <w:rPr/>
        <w:fldChar w:fldCharType="end" w:fldLock="0"/>
      </w:r>
      <w:r>
        <w:rPr>
          <w:rStyle w:val="None"/>
          <w:rFonts w:ascii="Arial" w:hAnsi="Arial"/>
          <w:b w:val="1"/>
          <w:bCs w:val="1"/>
          <w:i w:val="1"/>
          <w:iCs w:val="1"/>
          <w:sz w:val="24"/>
          <w:szCs w:val="24"/>
          <w:rtl w:val="0"/>
          <w:lang w:val="en-US"/>
        </w:rPr>
        <w:t xml:space="preserve"> (RFU) confirm multi-year agreement for provision of secure digital ticket delivery services for Twickenham Stadium, the home of England Rugby</w:t>
      </w:r>
    </w:p>
    <w:p>
      <w:pPr>
        <w:pStyle w:val="Body A"/>
        <w:spacing w:after="0" w:line="240" w:lineRule="auto"/>
        <w:rPr>
          <w:rStyle w:val="None"/>
          <w:rFonts w:ascii="Arial" w:cs="Arial" w:hAnsi="Arial" w:eastAsia="Arial"/>
          <w:b w:val="1"/>
          <w:bCs w:val="1"/>
          <w:i w:val="1"/>
          <w:iCs w:val="1"/>
          <w:sz w:val="24"/>
          <w:szCs w:val="24"/>
        </w:rPr>
      </w:pPr>
      <w:r>
        <w:rPr>
          <w:rStyle w:val="None"/>
          <w:rFonts w:ascii="Arial" w:hAnsi="Arial"/>
          <w:b w:val="1"/>
          <w:bCs w:val="1"/>
          <w:i w:val="1"/>
          <w:iCs w:val="1"/>
          <w:sz w:val="24"/>
          <w:szCs w:val="24"/>
          <w:rtl w:val="0"/>
          <w:lang w:val="en-US"/>
        </w:rPr>
        <w:t>The Tixserve mobile-based, patent-pending technology enables effective personalised security and access control to events, preventing unauthorised ticket exchange or resale, and supports the development of new digital marketing and commerce partnerships</w:t>
      </w:r>
    </w:p>
    <w:p>
      <w:pPr>
        <w:pStyle w:val="Body A"/>
        <w:spacing w:after="0" w:line="240" w:lineRule="auto"/>
        <w:rPr>
          <w:rStyle w:val="None"/>
          <w:rFonts w:ascii="Arial" w:cs="Arial" w:hAnsi="Arial" w:eastAsia="Arial"/>
          <w:color w:val="211228"/>
          <w:sz w:val="24"/>
          <w:szCs w:val="24"/>
          <w:u w:color="211228"/>
        </w:rPr>
      </w:pPr>
    </w:p>
    <w:p>
      <w:pPr>
        <w:pStyle w:val="Body A"/>
        <w:spacing w:after="0" w:line="240" w:lineRule="auto"/>
        <w:jc w:val="center"/>
        <w:rPr>
          <w:rStyle w:val="None"/>
          <w:rFonts w:ascii="Arial" w:cs="Arial" w:hAnsi="Arial" w:eastAsia="Arial"/>
          <w:color w:val="211228"/>
          <w:sz w:val="24"/>
          <w:szCs w:val="24"/>
          <w:u w:color="211228"/>
        </w:rPr>
      </w:pPr>
      <w:r>
        <w:rPr>
          <w:rStyle w:val="None"/>
          <w:rFonts w:ascii="Arial" w:hAnsi="Arial"/>
          <w:color w:val="211228"/>
          <w:sz w:val="24"/>
          <w:szCs w:val="24"/>
          <w:u w:color="211228"/>
          <w:rtl w:val="0"/>
          <w:lang w:val="en-US"/>
        </w:rPr>
        <w:t>***</w:t>
      </w:r>
    </w:p>
    <w:p>
      <w:pPr>
        <w:pStyle w:val="Body A"/>
        <w:spacing w:after="0" w:line="240" w:lineRule="auto"/>
        <w:rPr>
          <w:rStyle w:val="None"/>
          <w:rFonts w:ascii="Arial" w:cs="Arial" w:hAnsi="Arial" w:eastAsia="Arial"/>
          <w:color w:val="211228"/>
          <w:sz w:val="24"/>
          <w:szCs w:val="24"/>
          <w:u w:color="211228"/>
        </w:rPr>
      </w:pPr>
    </w:p>
    <w:p>
      <w:pPr>
        <w:pStyle w:val="Body A"/>
        <w:rPr>
          <w:rStyle w:val="None"/>
          <w:rFonts w:ascii="Arial" w:cs="Arial" w:hAnsi="Arial" w:eastAsia="Arial"/>
          <w:sz w:val="24"/>
          <w:szCs w:val="24"/>
        </w:rPr>
      </w:pPr>
      <w:r>
        <w:rPr>
          <w:rStyle w:val="None"/>
          <w:rFonts w:ascii="Arial" w:hAnsi="Arial"/>
          <w:sz w:val="24"/>
          <w:szCs w:val="24"/>
          <w:rtl w:val="0"/>
          <w:lang w:val="en-US"/>
        </w:rPr>
        <w:t>The Irish digital ticket delivery company Tixserve, based at the Maynooth University campus, has announced the signing of a flagship contract with the Rugby Football Union (RFU) for Twickenham Stadium.</w:t>
      </w:r>
    </w:p>
    <w:p>
      <w:pPr>
        <w:pStyle w:val="Body A"/>
        <w:rPr>
          <w:rStyle w:val="None"/>
          <w:rFonts w:ascii="Arial" w:cs="Arial" w:hAnsi="Arial" w:eastAsia="Arial"/>
          <w:sz w:val="24"/>
          <w:szCs w:val="24"/>
        </w:rPr>
      </w:pPr>
      <w:r>
        <w:rPr>
          <w:rStyle w:val="None"/>
          <w:rFonts w:ascii="Arial" w:hAnsi="Arial"/>
          <w:sz w:val="24"/>
          <w:szCs w:val="24"/>
          <w:rtl w:val="0"/>
          <w:lang w:val="en-US"/>
        </w:rPr>
        <w:t xml:space="preserve">This follows a competitive tendering process and extensive trials with full system testing at numerous events to validate the Tixserve digital ticket fulfilment solution, which included the ability to operate with the existing infrastructure at Twickenham Stadium provided by Ticketmaster and Fortress. </w:t>
      </w:r>
    </w:p>
    <w:p>
      <w:pPr>
        <w:pStyle w:val="Body A"/>
        <w:spacing w:after="0" w:line="240" w:lineRule="auto"/>
        <w:rPr>
          <w:rStyle w:val="None"/>
          <w:rFonts w:ascii="Arial" w:cs="Arial" w:hAnsi="Arial" w:eastAsia="Arial"/>
          <w:color w:val="211228"/>
          <w:sz w:val="24"/>
          <w:szCs w:val="24"/>
          <w:u w:color="211228"/>
        </w:rPr>
      </w:pPr>
      <w:r>
        <w:rPr>
          <w:rStyle w:val="None"/>
          <w:rFonts w:ascii="Arial" w:hAnsi="Arial"/>
          <w:color w:val="211228"/>
          <w:sz w:val="24"/>
          <w:szCs w:val="24"/>
          <w:u w:color="211228"/>
          <w:rtl w:val="0"/>
          <w:lang w:val="en-US"/>
        </w:rPr>
        <w:t>The Tixserve Software-as-a-Service (SaaS) white-label solution for entertainment and sporting events enables the secure delivery of interactive digital tickets on behalf of its business clients - event creators, venues and rights owners - with unique customer engagement, marketing and commerce opportunities.</w:t>
      </w:r>
    </w:p>
    <w:p>
      <w:pPr>
        <w:pStyle w:val="Body A"/>
        <w:spacing w:after="0" w:line="240" w:lineRule="auto"/>
        <w:rPr>
          <w:rStyle w:val="None"/>
          <w:rFonts w:ascii="Arial" w:cs="Arial" w:hAnsi="Arial" w:eastAsia="Arial"/>
          <w:color w:val="211228"/>
          <w:sz w:val="24"/>
          <w:szCs w:val="24"/>
          <w:u w:color="211228"/>
        </w:rPr>
      </w:pPr>
    </w:p>
    <w:p>
      <w:pPr>
        <w:pStyle w:val="Body A"/>
        <w:spacing w:after="0" w:line="240" w:lineRule="auto"/>
        <w:rPr>
          <w:rStyle w:val="None"/>
          <w:rFonts w:ascii="Arial" w:cs="Arial" w:hAnsi="Arial" w:eastAsia="Arial"/>
          <w:color w:val="211228"/>
          <w:sz w:val="24"/>
          <w:szCs w:val="24"/>
          <w:u w:color="211228"/>
        </w:rPr>
      </w:pPr>
      <w:r>
        <w:rPr>
          <w:rStyle w:val="None"/>
          <w:rFonts w:ascii="Arial" w:hAnsi="Arial"/>
          <w:color w:val="211228"/>
          <w:sz w:val="24"/>
          <w:szCs w:val="24"/>
          <w:u w:color="211228"/>
          <w:rtl w:val="0"/>
          <w:lang w:val="en-US"/>
        </w:rPr>
        <w:t xml:space="preserve">Unlike </w:t>
      </w:r>
      <w:r>
        <w:rPr>
          <w:rStyle w:val="None"/>
          <w:rFonts w:ascii="Arial" w:hAnsi="Arial"/>
          <w:sz w:val="24"/>
          <w:szCs w:val="24"/>
          <w:rtl w:val="0"/>
          <w:lang w:val="en-US"/>
        </w:rPr>
        <w:t>paper ticketing which inevitably leads to fraud, touting, high fulfilment costs, and limited data capture, the Tixserve secure digital solution e</w:t>
      </w:r>
      <w:r>
        <w:rPr>
          <w:rStyle w:val="None"/>
          <w:rFonts w:ascii="Arial" w:hAnsi="Arial"/>
          <w:color w:val="211228"/>
          <w:sz w:val="24"/>
          <w:szCs w:val="24"/>
          <w:u w:color="211228"/>
          <w:rtl w:val="0"/>
          <w:lang w:val="en-US"/>
        </w:rPr>
        <w:t>nables real-time engagement with fans, contextual ticket-based content, and will allow the RFU and its stadium sponsors to address new digital marketing and commerce opportunities.</w:t>
      </w:r>
    </w:p>
    <w:p>
      <w:pPr>
        <w:pStyle w:val="Body A"/>
        <w:spacing w:after="0" w:line="240" w:lineRule="auto"/>
        <w:rPr>
          <w:rStyle w:val="None"/>
          <w:rFonts w:ascii="Arial" w:cs="Arial" w:hAnsi="Arial" w:eastAsia="Arial"/>
          <w:color w:val="211228"/>
          <w:sz w:val="24"/>
          <w:szCs w:val="24"/>
          <w:u w:color="211228"/>
        </w:rPr>
      </w:pPr>
    </w:p>
    <w:p>
      <w:pPr>
        <w:pStyle w:val="Body A"/>
        <w:spacing w:after="0" w:line="240" w:lineRule="auto"/>
        <w:rPr>
          <w:rStyle w:val="None"/>
          <w:rFonts w:ascii="Arial" w:cs="Arial" w:hAnsi="Arial" w:eastAsia="Arial"/>
          <w:sz w:val="24"/>
          <w:szCs w:val="24"/>
        </w:rPr>
      </w:pPr>
      <w:r>
        <w:rPr>
          <w:rStyle w:val="None"/>
          <w:rFonts w:ascii="Arial" w:hAnsi="Arial"/>
          <w:sz w:val="24"/>
          <w:szCs w:val="24"/>
          <w:rtl w:val="0"/>
          <w:lang w:val="en-US"/>
        </w:rPr>
        <w:t xml:space="preserve">By utilising the Tixserve digital ticketing system the RFU aims to improve customer service, prevent unauthorised resale of tickets and enhance interaction with fans, rugby club memberships, schools and sponsors, while providing vital </w:t>
      </w:r>
      <w:r>
        <w:rPr>
          <w:rStyle w:val="None"/>
          <w:rFonts w:ascii="Arial" w:hAnsi="Arial" w:hint="default"/>
          <w:sz w:val="24"/>
          <w:szCs w:val="24"/>
          <w:rtl w:val="0"/>
          <w:lang w:val="en-US"/>
        </w:rPr>
        <w:t>‘</w:t>
      </w:r>
      <w:r>
        <w:rPr>
          <w:rStyle w:val="None"/>
          <w:rFonts w:ascii="Arial" w:hAnsi="Arial"/>
          <w:sz w:val="24"/>
          <w:szCs w:val="24"/>
          <w:rtl w:val="0"/>
          <w:lang w:val="en-US"/>
        </w:rPr>
        <w:t>know your customer</w:t>
      </w:r>
      <w:r>
        <w:rPr>
          <w:rStyle w:val="None"/>
          <w:rFonts w:ascii="Arial" w:hAnsi="Arial" w:hint="default"/>
          <w:sz w:val="24"/>
          <w:szCs w:val="24"/>
          <w:rtl w:val="0"/>
          <w:lang w:val="en-US"/>
        </w:rPr>
        <w:t xml:space="preserve">’ </w:t>
      </w:r>
      <w:r>
        <w:rPr>
          <w:rStyle w:val="None"/>
          <w:rFonts w:ascii="Arial" w:hAnsi="Arial"/>
          <w:sz w:val="24"/>
          <w:szCs w:val="24"/>
          <w:rtl w:val="0"/>
          <w:lang w:val="en-US"/>
        </w:rPr>
        <w:t>data and other insights to improve stadium operations and to enrich the overall attendee experience.</w:t>
      </w:r>
    </w:p>
    <w:p>
      <w:pPr>
        <w:pStyle w:val="Body A"/>
        <w:spacing w:after="0" w:line="240" w:lineRule="auto"/>
        <w:rPr>
          <w:rStyle w:val="None"/>
          <w:rFonts w:ascii="Arial" w:cs="Arial" w:hAnsi="Arial" w:eastAsia="Arial"/>
          <w:sz w:val="24"/>
          <w:szCs w:val="24"/>
        </w:rPr>
      </w:pPr>
    </w:p>
    <w:p>
      <w:pPr>
        <w:pStyle w:val="Body A"/>
        <w:spacing w:after="0" w:line="240" w:lineRule="auto"/>
        <w:rPr>
          <w:rStyle w:val="None"/>
          <w:rFonts w:ascii="Arial" w:cs="Arial" w:hAnsi="Arial" w:eastAsia="Arial"/>
          <w:sz w:val="24"/>
          <w:szCs w:val="24"/>
        </w:rPr>
      </w:pPr>
      <w:r>
        <w:rPr>
          <w:rStyle w:val="None"/>
          <w:rFonts w:ascii="Arial" w:hAnsi="Arial"/>
          <w:sz w:val="24"/>
          <w:szCs w:val="24"/>
          <w:rtl w:val="0"/>
          <w:lang w:val="pt-PT"/>
        </w:rPr>
        <w:t>Tixserve</w:t>
      </w:r>
      <w:r>
        <w:rPr>
          <w:rStyle w:val="None"/>
          <w:rFonts w:ascii="Arial" w:hAnsi="Arial" w:hint="default"/>
          <w:sz w:val="24"/>
          <w:szCs w:val="24"/>
          <w:rtl w:val="0"/>
          <w:lang w:val="en-US"/>
        </w:rPr>
        <w:t>’</w:t>
      </w:r>
      <w:r>
        <w:rPr>
          <w:rStyle w:val="None"/>
          <w:rFonts w:ascii="Arial" w:hAnsi="Arial"/>
          <w:sz w:val="24"/>
          <w:szCs w:val="24"/>
          <w:rtl w:val="0"/>
          <w:lang w:val="fr-FR"/>
        </w:rPr>
        <w:t xml:space="preserve">s unique </w:t>
      </w:r>
      <w:r>
        <w:rPr>
          <w:rStyle w:val="None"/>
          <w:rFonts w:ascii="Arial" w:hAnsi="Arial" w:hint="default"/>
          <w:sz w:val="24"/>
          <w:szCs w:val="24"/>
          <w:rtl w:val="0"/>
          <w:lang w:val="en-US"/>
        </w:rPr>
        <w:t>‘</w:t>
      </w:r>
      <w:r>
        <w:rPr>
          <w:rStyle w:val="None"/>
          <w:rFonts w:ascii="Arial" w:hAnsi="Arial"/>
          <w:sz w:val="24"/>
          <w:szCs w:val="24"/>
          <w:rtl w:val="0"/>
          <w:lang w:val="en-US"/>
        </w:rPr>
        <w:t>dynamic ticket</w:t>
      </w:r>
      <w:r>
        <w:rPr>
          <w:rStyle w:val="None"/>
          <w:rFonts w:ascii="Arial" w:hAnsi="Arial" w:hint="default"/>
          <w:sz w:val="24"/>
          <w:szCs w:val="24"/>
          <w:rtl w:val="0"/>
          <w:lang w:val="en-US"/>
        </w:rPr>
        <w:t xml:space="preserve">’ </w:t>
      </w:r>
      <w:r>
        <w:rPr>
          <w:rStyle w:val="None"/>
          <w:rFonts w:ascii="Arial" w:hAnsi="Arial"/>
          <w:sz w:val="24"/>
          <w:szCs w:val="24"/>
          <w:rtl w:val="0"/>
          <w:lang w:val="en-US"/>
        </w:rPr>
        <w:t>can provide maps and directions to the stadium with transport details, enable match day real-time updates, and targeted consumer information including the ability to transact ticket-based mobile marketing and commerce before, or even during the event.</w:t>
      </w:r>
    </w:p>
    <w:p>
      <w:pPr>
        <w:pStyle w:val="Body A"/>
        <w:spacing w:after="0" w:line="240" w:lineRule="auto"/>
        <w:rPr>
          <w:rStyle w:val="None"/>
          <w:rFonts w:ascii="Arial" w:cs="Arial" w:hAnsi="Arial" w:eastAsia="Arial"/>
          <w:sz w:val="24"/>
          <w:szCs w:val="24"/>
        </w:rPr>
      </w:pPr>
    </w:p>
    <w:p>
      <w:pPr>
        <w:pStyle w:val="Body A"/>
        <w:spacing w:after="0" w:line="240" w:lineRule="auto"/>
        <w:rPr>
          <w:rStyle w:val="None"/>
          <w:rFonts w:ascii="Arial" w:cs="Arial" w:hAnsi="Arial" w:eastAsia="Arial"/>
          <w:sz w:val="24"/>
          <w:szCs w:val="24"/>
        </w:rPr>
      </w:pPr>
    </w:p>
    <w:p>
      <w:pPr>
        <w:pStyle w:val="Body A"/>
        <w:rPr>
          <w:rStyle w:val="None"/>
          <w:rFonts w:ascii="Arial" w:cs="Arial" w:hAnsi="Arial" w:eastAsia="Arial"/>
          <w:sz w:val="24"/>
          <w:szCs w:val="24"/>
        </w:rPr>
      </w:pPr>
      <w:r>
        <w:rPr>
          <w:rStyle w:val="None"/>
          <w:rFonts w:ascii="Arial" w:hAnsi="Arial"/>
          <w:sz w:val="24"/>
          <w:szCs w:val="24"/>
          <w:rtl w:val="0"/>
          <w:lang w:val="en-US"/>
        </w:rPr>
        <w:t xml:space="preserve">RFU Commercial Officer Simon Massie-Taylor commented: </w:t>
      </w:r>
    </w:p>
    <w:p>
      <w:pPr>
        <w:pStyle w:val="Body A"/>
        <w:rPr>
          <w:rStyle w:val="None"/>
          <w:rFonts w:ascii="Arial" w:cs="Arial" w:hAnsi="Arial" w:eastAsia="Arial"/>
          <w:sz w:val="24"/>
          <w:szCs w:val="24"/>
        </w:rPr>
      </w:pPr>
      <w:r>
        <w:rPr>
          <w:rStyle w:val="None"/>
          <w:rFonts w:ascii="Arial" w:hAnsi="Arial" w:hint="default"/>
          <w:i w:val="1"/>
          <w:iCs w:val="1"/>
          <w:sz w:val="24"/>
          <w:szCs w:val="24"/>
          <w:rtl w:val="0"/>
          <w:lang w:val="en-US"/>
        </w:rPr>
        <w:t>“</w:t>
      </w:r>
      <w:r>
        <w:rPr>
          <w:rStyle w:val="None"/>
          <w:rFonts w:ascii="Arial" w:hAnsi="Arial"/>
          <w:i w:val="1"/>
          <w:iCs w:val="1"/>
          <w:sz w:val="24"/>
          <w:szCs w:val="24"/>
          <w:rtl w:val="0"/>
          <w:lang w:val="en-US"/>
        </w:rPr>
        <w:t>This is an important strategic agreement for the RFU as more and more fans now expect the convenience of being able to use their mobile devices to access events. We are delighted to be delivering this innovation with the support of our stadium partners British Airways. The Twickenham Stadium App will enable fans visiting the stadium to receive their tickets quickly and securely. They will also receive the information they need about each event, such as travel, things to do at the stadium, and exclusive content direct to their mobile device. We believe this service will greatly enhance the experience at Twickenham Stadium. We look forward to working with Tixserve to create a world-class secure digital ticketing solution for all our customers.</w:t>
      </w:r>
      <w:r>
        <w:rPr>
          <w:rStyle w:val="None"/>
          <w:rFonts w:ascii="Arial" w:hAnsi="Arial" w:hint="default"/>
          <w:i w:val="1"/>
          <w:iCs w:val="1"/>
          <w:sz w:val="24"/>
          <w:szCs w:val="24"/>
          <w:rtl w:val="0"/>
          <w:lang w:val="en-US"/>
        </w:rPr>
        <w:t>”</w:t>
      </w:r>
    </w:p>
    <w:p>
      <w:pPr>
        <w:pStyle w:val="Body A"/>
        <w:rPr>
          <w:rStyle w:val="None"/>
          <w:rFonts w:ascii="Arial" w:cs="Arial" w:hAnsi="Arial" w:eastAsia="Arial"/>
          <w:sz w:val="24"/>
          <w:szCs w:val="24"/>
        </w:rPr>
      </w:pPr>
      <w:r>
        <w:rPr>
          <w:rStyle w:val="None"/>
          <w:rFonts w:ascii="Arial" w:hAnsi="Arial"/>
          <w:sz w:val="24"/>
          <w:szCs w:val="24"/>
          <w:rtl w:val="0"/>
          <w:lang w:val="en-US"/>
        </w:rPr>
        <w:t>Tixserve Managing Director &amp; Co-Founder Pat Kirby stated:</w:t>
      </w:r>
    </w:p>
    <w:p>
      <w:pPr>
        <w:pStyle w:val="Body A"/>
        <w:rPr>
          <w:rStyle w:val="None"/>
          <w:rFonts w:ascii="Arial" w:cs="Arial" w:hAnsi="Arial" w:eastAsia="Arial"/>
          <w:i w:val="1"/>
          <w:iCs w:val="1"/>
          <w:sz w:val="24"/>
          <w:szCs w:val="24"/>
        </w:rPr>
      </w:pPr>
      <w:r>
        <w:rPr>
          <w:rStyle w:val="None"/>
          <w:rFonts w:ascii="Arial" w:hAnsi="Arial" w:hint="default"/>
          <w:i w:val="1"/>
          <w:iCs w:val="1"/>
          <w:sz w:val="24"/>
          <w:szCs w:val="24"/>
          <w:rtl w:val="0"/>
          <w:lang w:val="en-US"/>
        </w:rPr>
        <w:t>“</w:t>
      </w:r>
      <w:r>
        <w:rPr>
          <w:rStyle w:val="None"/>
          <w:rFonts w:ascii="Arial" w:hAnsi="Arial"/>
          <w:i w:val="1"/>
          <w:iCs w:val="1"/>
          <w:sz w:val="24"/>
          <w:szCs w:val="24"/>
          <w:rtl w:val="0"/>
          <w:lang w:val="en-US"/>
        </w:rPr>
        <w:t>We are delighted to have secured such a prestigious flagship client as the RFU, especially after such an exhaustive tender process. The close working relationship developed means that we can provide the best secure digital ticketing solution for the RFU and its clubs, sponsors and supporters, as well as concert promoters and music fans who also use the world-famous Twickenham Stadium.</w:t>
      </w:r>
      <w:r>
        <w:rPr>
          <w:rStyle w:val="None"/>
          <w:rFonts w:ascii="Arial" w:hAnsi="Arial" w:hint="default"/>
          <w:i w:val="1"/>
          <w:iCs w:val="1"/>
          <w:sz w:val="24"/>
          <w:szCs w:val="24"/>
          <w:rtl w:val="0"/>
          <w:lang w:val="en-US"/>
        </w:rPr>
        <w:t>”</w:t>
      </w:r>
    </w:p>
    <w:p>
      <w:pPr>
        <w:pStyle w:val="Body A"/>
        <w:rPr>
          <w:rStyle w:val="None"/>
          <w:rFonts w:ascii="Arial" w:cs="Arial" w:hAnsi="Arial" w:eastAsia="Arial"/>
          <w:sz w:val="24"/>
          <w:szCs w:val="24"/>
        </w:rPr>
      </w:pPr>
      <w:r>
        <w:rPr>
          <w:rStyle w:val="None"/>
          <w:rFonts w:ascii="Arial" w:hAnsi="Arial"/>
          <w:sz w:val="24"/>
          <w:szCs w:val="24"/>
          <w:rtl w:val="0"/>
          <w:lang w:val="en-US"/>
        </w:rPr>
        <w:t>Pat Kirby added:</w:t>
      </w:r>
      <w:r>
        <w:rPr>
          <w:rStyle w:val="None"/>
          <w:rFonts w:ascii="Arial" w:hAnsi="Arial"/>
          <w:i w:val="1"/>
          <w:iCs w:val="1"/>
          <w:sz w:val="24"/>
          <w:szCs w:val="24"/>
          <w:rtl w:val="0"/>
          <w:lang w:val="en-US"/>
        </w:rPr>
        <w:t xml:space="preserve"> </w:t>
      </w:r>
    </w:p>
    <w:p>
      <w:pPr>
        <w:pStyle w:val="Body A"/>
        <w:rPr>
          <w:rStyle w:val="None"/>
          <w:rFonts w:ascii="Arial" w:cs="Arial" w:hAnsi="Arial" w:eastAsia="Arial"/>
          <w:i w:val="1"/>
          <w:iCs w:val="1"/>
          <w:sz w:val="24"/>
          <w:szCs w:val="24"/>
        </w:rPr>
      </w:pPr>
      <w:r>
        <w:rPr>
          <w:rStyle w:val="None"/>
          <w:rFonts w:ascii="Arial" w:hAnsi="Arial" w:hint="default"/>
          <w:i w:val="1"/>
          <w:iCs w:val="1"/>
          <w:sz w:val="24"/>
          <w:szCs w:val="24"/>
          <w:rtl w:val="0"/>
          <w:lang w:val="en-US"/>
        </w:rPr>
        <w:t>“</w:t>
      </w:r>
      <w:r>
        <w:rPr>
          <w:rStyle w:val="None"/>
          <w:rFonts w:ascii="Arial" w:hAnsi="Arial"/>
          <w:i w:val="1"/>
          <w:iCs w:val="1"/>
          <w:sz w:val="24"/>
          <w:szCs w:val="24"/>
          <w:rtl w:val="0"/>
          <w:lang w:val="en-US"/>
        </w:rPr>
        <w:t>Tixserve is excited by the scale of opportunity of working with the RFU and the momentum of this success has already opened up business development opportunities not just in the UK and Ireland but in Europe and the USA.</w:t>
      </w:r>
      <w:r>
        <w:rPr>
          <w:rStyle w:val="None"/>
          <w:rFonts w:ascii="Arial" w:hAnsi="Arial" w:hint="default"/>
          <w:i w:val="1"/>
          <w:iCs w:val="1"/>
          <w:sz w:val="24"/>
          <w:szCs w:val="24"/>
          <w:rtl w:val="0"/>
          <w:lang w:val="en-US"/>
        </w:rPr>
        <w:t xml:space="preserve">” </w:t>
      </w:r>
    </w:p>
    <w:p>
      <w:pPr>
        <w:pStyle w:val="Body A"/>
        <w:rPr>
          <w:rStyle w:val="None"/>
          <w:rFonts w:ascii="Arial" w:cs="Arial" w:hAnsi="Arial" w:eastAsia="Arial"/>
          <w:b w:val="1"/>
          <w:bCs w:val="1"/>
          <w:sz w:val="24"/>
          <w:szCs w:val="24"/>
        </w:rPr>
      </w:pPr>
      <w:r>
        <w:rPr>
          <w:rStyle w:val="None"/>
          <w:rFonts w:ascii="Arial" w:hAnsi="Arial"/>
          <w:i w:val="1"/>
          <w:iCs w:val="1"/>
          <w:sz w:val="24"/>
          <w:szCs w:val="24"/>
          <w:rtl w:val="0"/>
          <w:lang w:val="en-US"/>
        </w:rPr>
        <w:t xml:space="preserve">For more on Tixserve click </w:t>
      </w:r>
      <w:r>
        <w:rPr>
          <w:rStyle w:val="Hyperlink.2"/>
        </w:rPr>
        <w:fldChar w:fldCharType="begin" w:fldLock="0"/>
      </w:r>
      <w:r>
        <w:rPr>
          <w:rStyle w:val="Hyperlink.2"/>
        </w:rPr>
        <w:instrText xml:space="preserve"> HYPERLINK "https://www.tixserve.com/"</w:instrText>
      </w:r>
      <w:r>
        <w:rPr>
          <w:rStyle w:val="Hyperlink.2"/>
        </w:rPr>
        <w:fldChar w:fldCharType="separate" w:fldLock="0"/>
      </w:r>
      <w:r>
        <w:rPr>
          <w:rStyle w:val="Hyperlink.2"/>
          <w:rtl w:val="0"/>
        </w:rPr>
        <w:t>here</w:t>
      </w:r>
      <w:r>
        <w:rPr/>
        <w:fldChar w:fldCharType="end" w:fldLock="0"/>
      </w:r>
      <w:r>
        <w:rPr>
          <w:rStyle w:val="None"/>
          <w:rFonts w:ascii="Arial" w:hAnsi="Arial"/>
          <w:i w:val="1"/>
          <w:iCs w:val="1"/>
          <w:sz w:val="24"/>
          <w:szCs w:val="24"/>
          <w:rtl w:val="0"/>
          <w:lang w:val="en-US"/>
        </w:rPr>
        <w:t>.</w:t>
      </w:r>
    </w:p>
    <w:p>
      <w:pPr>
        <w:pStyle w:val="Body A"/>
        <w:rPr>
          <w:rStyle w:val="None"/>
          <w:rFonts w:ascii="Arial" w:cs="Arial" w:hAnsi="Arial" w:eastAsia="Arial"/>
          <w:b w:val="1"/>
          <w:bCs w:val="1"/>
          <w:i w:val="1"/>
          <w:iCs w:val="1"/>
          <w:sz w:val="24"/>
          <w:szCs w:val="24"/>
        </w:rPr>
      </w:pPr>
    </w:p>
    <w:p>
      <w:pPr>
        <w:pStyle w:val="Body A"/>
        <w:rPr>
          <w:rFonts w:ascii="Arial" w:cs="Arial" w:hAnsi="Arial" w:eastAsia="Arial"/>
          <w:i w:val="1"/>
          <w:iCs w:val="1"/>
          <w:sz w:val="24"/>
          <w:szCs w:val="24"/>
        </w:rPr>
      </w:pPr>
      <w:r>
        <w:rPr>
          <w:rStyle w:val="None"/>
          <w:rFonts w:ascii="Arial" w:hAnsi="Arial"/>
          <w:i w:val="1"/>
          <w:iCs w:val="1"/>
          <w:sz w:val="24"/>
          <w:szCs w:val="24"/>
          <w:rtl w:val="0"/>
          <w:lang w:val="en-US"/>
        </w:rPr>
        <w:t>Twickenham image credit: Twickenham Collection via Getty Images</w:t>
      </w:r>
    </w:p>
    <w:p>
      <w:pPr>
        <w:pStyle w:val="Body A"/>
      </w:pPr>
      <w:r>
        <w:rPr>
          <w:rStyle w:val="None"/>
          <w:rFonts w:ascii="Arial" w:cs="Arial" w:hAnsi="Arial" w:eastAsia="Arial"/>
          <w:sz w:val="24"/>
          <w:szCs w:val="24"/>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color w:val="0563c1"/>
      <w:u w:val="single" w:color="0563c1"/>
      <w:lang w:val="pt-PT"/>
    </w:rPr>
  </w:style>
  <w:style w:type="character" w:styleId="Hyperlink.1">
    <w:name w:val="Hyperlink.1"/>
    <w:basedOn w:val="None"/>
    <w:next w:val="Hyperlink.1"/>
    <w:rPr>
      <w:color w:val="0563c1"/>
      <w:u w:val="single" w:color="0563c1"/>
      <w:lang w:val="it-IT"/>
    </w:rPr>
  </w:style>
  <w:style w:type="character" w:styleId="Hyperlink.2">
    <w:name w:val="Hyperlink.2"/>
    <w:basedOn w:val="None"/>
    <w:next w:val="Hyperlink.2"/>
    <w:rPr>
      <w:rFonts w:ascii="Arial" w:cs="Arial" w:hAnsi="Arial" w:eastAsia="Arial"/>
      <w:color w:val="0563c1"/>
      <w:u w:val="single" w:color="0563c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