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10FF" w:rsidRDefault="00D3648D">
      <w:pPr>
        <w:spacing w:after="0" w:line="100" w:lineRule="atLeast"/>
      </w:pPr>
      <w:r>
        <w:rPr>
          <w:noProof/>
        </w:rPr>
        <w:drawing>
          <wp:inline distT="0" distB="0" distL="0" distR="0">
            <wp:extent cx="1656715" cy="997585"/>
            <wp:effectExtent l="19050" t="0" r="635" b="0"/>
            <wp:docPr id="1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715" cy="997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A93" w:rsidRDefault="000D35F4">
      <w:pPr>
        <w:spacing w:after="0" w:line="100" w:lineRule="atLeast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color w:val="000000"/>
          <w:sz w:val="20"/>
          <w:szCs w:val="20"/>
        </w:rPr>
        <w:t xml:space="preserve">FOR IMMEDIATE RELEASE </w:t>
      </w:r>
    </w:p>
    <w:p w:rsidR="001A10FF" w:rsidRDefault="000D35F4">
      <w:pPr>
        <w:spacing w:after="0" w:line="100" w:lineRule="atLeast"/>
      </w:pPr>
      <w:r>
        <w:rPr>
          <w:rFonts w:ascii="Arial" w:eastAsia="Times New Roman" w:hAnsi="Arial" w:cs="Arial"/>
          <w:color w:val="000000"/>
          <w:sz w:val="20"/>
          <w:szCs w:val="20"/>
        </w:rPr>
        <w:t>Nov. 5, 2013</w:t>
      </w:r>
    </w:p>
    <w:p w:rsidR="001A10FF" w:rsidRDefault="000D35F4">
      <w:pPr>
        <w:spacing w:before="28" w:after="28" w:line="100" w:lineRule="atLeast"/>
      </w:pPr>
      <w:r>
        <w:rPr>
          <w:rFonts w:ascii="Arial" w:eastAsia="Times New Roman" w:hAnsi="Arial" w:cs="Arial"/>
          <w:b/>
          <w:bCs/>
          <w:color w:val="000000"/>
          <w:szCs w:val="20"/>
        </w:rPr>
        <w:t>Innovative Octagonal Cast Iron Skillet on Track for Holiday Shipping</w:t>
      </w:r>
      <w:r>
        <w:rPr>
          <w:rFonts w:ascii="Arial" w:eastAsia="Times New Roman" w:hAnsi="Arial" w:cs="Arial"/>
          <w:b/>
          <w:bCs/>
          <w:color w:val="000000"/>
          <w:szCs w:val="20"/>
        </w:rPr>
        <w:t>,</w:t>
      </w:r>
      <w:r>
        <w:rPr>
          <w:rFonts w:ascii="Arial" w:eastAsia="Times New Roman" w:hAnsi="Arial" w:cs="Arial"/>
          <w:b/>
          <w:bCs/>
          <w:color w:val="000000"/>
          <w:szCs w:val="20"/>
        </w:rPr>
        <w:t xml:space="preserve"> Confirms </w:t>
      </w:r>
      <w:proofErr w:type="spellStart"/>
      <w:r>
        <w:rPr>
          <w:rFonts w:ascii="Arial" w:eastAsia="Times New Roman" w:hAnsi="Arial" w:cs="Arial"/>
          <w:b/>
          <w:bCs/>
          <w:color w:val="000000"/>
          <w:szCs w:val="20"/>
        </w:rPr>
        <w:t>Finex</w:t>
      </w:r>
      <w:proofErr w:type="spellEnd"/>
      <w:r>
        <w:rPr>
          <w:rFonts w:ascii="Lucida Grande" w:hAnsi="Lucida Grande"/>
          <w:color w:val="000000"/>
          <w:sz w:val="24"/>
        </w:rPr>
        <w:t>™</w:t>
      </w:r>
    </w:p>
    <w:p w:rsidR="001A10FF" w:rsidRDefault="000D35F4">
      <w:r>
        <w:rPr>
          <w:rFonts w:ascii="Arial" w:eastAsia="Times New Roman" w:hAnsi="Arial" w:cs="Arial"/>
          <w:sz w:val="20"/>
          <w:szCs w:val="20"/>
        </w:rPr>
        <w:br/>
      </w:r>
      <w:r>
        <w:rPr>
          <w:rFonts w:ascii="Arial" w:eastAsia="Times New Roman" w:hAnsi="Arial" w:cs="Arial"/>
          <w:b/>
          <w:bCs/>
          <w:color w:val="000000"/>
          <w:sz w:val="20"/>
          <w:szCs w:val="20"/>
        </w:rPr>
        <w:t xml:space="preserve">Portland, OR – </w:t>
      </w:r>
      <w:hyperlink r:id="rId5" w:history="1">
        <w:proofErr w:type="spellStart"/>
        <w:r w:rsidRPr="00017B85">
          <w:rPr>
            <w:rStyle w:val="Hyperlink"/>
            <w:rFonts w:ascii="Arial" w:eastAsia="Times New Roman" w:hAnsi="Arial" w:cs="Arial"/>
            <w:bCs/>
            <w:sz w:val="20"/>
            <w:szCs w:val="20"/>
            <w:lang w:bidi="en-US"/>
          </w:rPr>
          <w:t>Finex’s</w:t>
        </w:r>
        <w:proofErr w:type="spellEnd"/>
      </w:hyperlink>
      <w:r>
        <w:rPr>
          <w:rStyle w:val="InternetLink"/>
          <w:rFonts w:ascii="Arial" w:eastAsia="Times New Roman" w:hAnsi="Arial" w:cs="Arial"/>
          <w:bCs/>
          <w:sz w:val="20"/>
          <w:szCs w:val="20"/>
        </w:rPr>
        <w:t xml:space="preserve"> </w:t>
      </w:r>
      <w:r>
        <w:rPr>
          <w:rFonts w:ascii="Arial" w:eastAsia="Times New Roman" w:hAnsi="Arial" w:cs="Arial"/>
          <w:color w:val="000000"/>
          <w:sz w:val="20"/>
          <w:szCs w:val="20"/>
        </w:rPr>
        <w:t xml:space="preserve">launch of their 12” cast iron skillet on </w:t>
      </w:r>
      <w:hyperlink r:id="rId6">
        <w:proofErr w:type="spellStart"/>
        <w:r w:rsidRPr="00017B85">
          <w:rPr>
            <w:rStyle w:val="InternetLink"/>
            <w:rFonts w:ascii="Arial" w:eastAsia="Times New Roman" w:hAnsi="Arial" w:cs="Arial"/>
            <w:color w:val="1F497D" w:themeColor="text2"/>
            <w:sz w:val="20"/>
            <w:szCs w:val="20"/>
          </w:rPr>
          <w:t>Kic</w:t>
        </w:r>
        <w:r w:rsidRPr="00017B85">
          <w:rPr>
            <w:rStyle w:val="InternetLink"/>
            <w:rFonts w:ascii="Arial" w:eastAsia="Times New Roman" w:hAnsi="Arial" w:cs="Arial"/>
            <w:color w:val="1F497D" w:themeColor="text2"/>
            <w:sz w:val="20"/>
            <w:szCs w:val="20"/>
          </w:rPr>
          <w:t>k</w:t>
        </w:r>
        <w:r w:rsidRPr="00017B85">
          <w:rPr>
            <w:rStyle w:val="InternetLink"/>
            <w:rFonts w:ascii="Arial" w:eastAsia="Times New Roman" w:hAnsi="Arial" w:cs="Arial"/>
            <w:color w:val="1F497D" w:themeColor="text2"/>
            <w:sz w:val="20"/>
            <w:szCs w:val="20"/>
          </w:rPr>
          <w:t>starter</w:t>
        </w:r>
        <w:proofErr w:type="spellEnd"/>
      </w:hyperlink>
      <w:r w:rsidRPr="00017B85">
        <w:rPr>
          <w:rFonts w:ascii="Arial" w:eastAsia="Times New Roman" w:hAnsi="Arial" w:cs="Arial"/>
          <w:color w:val="1F497D" w:themeColor="text2"/>
          <w:sz w:val="20"/>
          <w:szCs w:val="20"/>
        </w:rPr>
        <w:t xml:space="preserve"> </w:t>
      </w:r>
      <w:r>
        <w:rPr>
          <w:rFonts w:ascii="Arial" w:eastAsia="Times New Roman" w:hAnsi="Arial" w:cs="Arial"/>
          <w:color w:val="000000"/>
          <w:sz w:val="20"/>
          <w:szCs w:val="20"/>
        </w:rPr>
        <w:t xml:space="preserve">received an enthusiastic welcome, securing over </w:t>
      </w:r>
      <w:r w:rsidR="00F73F49">
        <w:rPr>
          <w:rFonts w:ascii="Arial" w:eastAsia="Times New Roman" w:hAnsi="Arial" w:cs="Arial"/>
          <w:b/>
          <w:color w:val="000000"/>
          <w:sz w:val="20"/>
          <w:szCs w:val="20"/>
        </w:rPr>
        <w:t>333</w:t>
      </w:r>
      <w:r w:rsidRPr="00463D4E">
        <w:rPr>
          <w:rFonts w:ascii="Arial" w:eastAsia="Times New Roman" w:hAnsi="Arial" w:cs="Arial"/>
          <w:b/>
          <w:color w:val="000000"/>
          <w:sz w:val="20"/>
          <w:szCs w:val="20"/>
        </w:rPr>
        <w:t>% funding</w:t>
      </w:r>
      <w:r>
        <w:rPr>
          <w:rFonts w:ascii="Arial" w:eastAsia="Times New Roman" w:hAnsi="Arial" w:cs="Arial"/>
          <w:color w:val="000000"/>
          <w:sz w:val="20"/>
          <w:szCs w:val="20"/>
        </w:rPr>
        <w:t xml:space="preserve"> with over one week still rem</w:t>
      </w:r>
      <w:r w:rsidR="00017B85">
        <w:rPr>
          <w:rFonts w:ascii="Arial" w:eastAsia="Times New Roman" w:hAnsi="Arial" w:cs="Arial"/>
          <w:color w:val="000000"/>
          <w:sz w:val="20"/>
          <w:szCs w:val="20"/>
        </w:rPr>
        <w:t xml:space="preserve">aining in the campaign period. </w:t>
      </w:r>
      <w:r>
        <w:rPr>
          <w:rFonts w:ascii="Arial" w:eastAsia="Times New Roman" w:hAnsi="Arial" w:cs="Arial"/>
          <w:color w:val="000000"/>
          <w:sz w:val="20"/>
          <w:szCs w:val="20"/>
        </w:rPr>
        <w:t xml:space="preserve">This is </w:t>
      </w:r>
      <w:proofErr w:type="spellStart"/>
      <w:r>
        <w:rPr>
          <w:rFonts w:ascii="Arial" w:eastAsia="Times New Roman" w:hAnsi="Arial" w:cs="Arial"/>
          <w:color w:val="000000"/>
          <w:sz w:val="20"/>
          <w:szCs w:val="20"/>
        </w:rPr>
        <w:t>Finex's</w:t>
      </w:r>
      <w:proofErr w:type="spellEnd"/>
      <w:r>
        <w:rPr>
          <w:rFonts w:ascii="Arial" w:eastAsia="Times New Roman" w:hAnsi="Arial" w:cs="Arial"/>
          <w:color w:val="000000"/>
          <w:sz w:val="20"/>
          <w:szCs w:val="20"/>
        </w:rPr>
        <w:t xml:space="preserve"> debut </w:t>
      </w:r>
      <w:proofErr w:type="gramStart"/>
      <w:r>
        <w:rPr>
          <w:rFonts w:ascii="Arial" w:eastAsia="Times New Roman" w:hAnsi="Arial" w:cs="Arial"/>
          <w:color w:val="000000"/>
          <w:sz w:val="20"/>
          <w:szCs w:val="20"/>
        </w:rPr>
        <w:t>product,</w:t>
      </w:r>
      <w:proofErr w:type="gramEnd"/>
      <w:r>
        <w:rPr>
          <w:rFonts w:ascii="Arial" w:eastAsia="Times New Roman" w:hAnsi="Arial" w:cs="Arial"/>
          <w:color w:val="000000"/>
          <w:sz w:val="20"/>
          <w:szCs w:val="20"/>
        </w:rPr>
        <w:t xml:space="preserve"> a long-overdue redes</w:t>
      </w:r>
      <w:r w:rsidR="00017B85">
        <w:rPr>
          <w:rFonts w:ascii="Arial" w:eastAsia="Times New Roman" w:hAnsi="Arial" w:cs="Arial"/>
          <w:color w:val="000000"/>
          <w:sz w:val="20"/>
          <w:szCs w:val="20"/>
        </w:rPr>
        <w:t xml:space="preserve">ign of a true American </w:t>
      </w:r>
      <w:proofErr w:type="spellStart"/>
      <w:r w:rsidR="00017B85">
        <w:rPr>
          <w:rFonts w:ascii="Arial" w:eastAsia="Times New Roman" w:hAnsi="Arial" w:cs="Arial"/>
          <w:color w:val="000000"/>
          <w:sz w:val="20"/>
          <w:szCs w:val="20"/>
        </w:rPr>
        <w:t>classic.</w:t>
      </w:r>
      <w:r>
        <w:rPr>
          <w:rFonts w:ascii="Arial" w:eastAsia="Times New Roman" w:hAnsi="Arial" w:cs="Arial"/>
          <w:color w:val="000000"/>
          <w:sz w:val="20"/>
          <w:szCs w:val="20"/>
        </w:rPr>
        <w:t>T</w:t>
      </w:r>
      <w:r>
        <w:rPr>
          <w:rFonts w:ascii="Arial" w:eastAsia="Times New Roman" w:hAnsi="Arial" w:cs="Arial"/>
          <w:color w:val="000000"/>
          <w:sz w:val="20"/>
          <w:szCs w:val="20"/>
        </w:rPr>
        <w:t>his</w:t>
      </w:r>
      <w:proofErr w:type="spellEnd"/>
      <w:r>
        <w:rPr>
          <w:rFonts w:ascii="Arial" w:eastAsia="Times New Roman" w:hAnsi="Arial" w:cs="Arial"/>
          <w:color w:val="000000"/>
          <w:sz w:val="20"/>
          <w:szCs w:val="20"/>
        </w:rPr>
        <w:t xml:space="preserve"> skillet sport</w:t>
      </w:r>
      <w:r>
        <w:rPr>
          <w:rFonts w:ascii="Arial" w:eastAsia="Times New Roman" w:hAnsi="Arial" w:cs="Arial"/>
          <w:color w:val="000000"/>
          <w:sz w:val="20"/>
          <w:szCs w:val="20"/>
        </w:rPr>
        <w:t>s an octagonal shape, a quick-cooling wire-spring handle, and a polished computer numerical control (CNC)-machined interior. It’s the first cast iron cookware fully designed and manufactured in the Pacific Northwest, paying homage the centuries-old foundat</w:t>
      </w:r>
      <w:r>
        <w:rPr>
          <w:rFonts w:ascii="Arial" w:eastAsia="Times New Roman" w:hAnsi="Arial" w:cs="Arial"/>
          <w:color w:val="000000"/>
          <w:sz w:val="20"/>
          <w:szCs w:val="20"/>
        </w:rPr>
        <w:t>ion of great stove work, the premium cast iron skillet</w:t>
      </w:r>
      <w:r>
        <w:rPr>
          <w:rFonts w:ascii="Arial" w:eastAsia="Times New Roman" w:hAnsi="Arial" w:cs="Arial"/>
          <w:color w:val="000000"/>
          <w:sz w:val="20"/>
          <w:szCs w:val="20"/>
        </w:rPr>
        <w:t>.</w:t>
      </w:r>
      <w:r>
        <w:rPr>
          <w:rFonts w:ascii="Arial" w:eastAsia="Times New Roman" w:hAnsi="Arial" w:cs="Arial"/>
          <w:sz w:val="20"/>
          <w:szCs w:val="20"/>
        </w:rPr>
        <w:br/>
      </w:r>
      <w:r>
        <w:rPr>
          <w:rFonts w:ascii="Arial" w:eastAsia="Times New Roman" w:hAnsi="Arial" w:cs="Arial"/>
          <w:sz w:val="20"/>
          <w:szCs w:val="20"/>
        </w:rPr>
        <w:br/>
        <w:t>“</w:t>
      </w:r>
      <w:r>
        <w:t xml:space="preserve">Incredible... </w:t>
      </w:r>
      <w:r>
        <w:rPr>
          <w:i/>
          <w:iCs/>
        </w:rPr>
        <w:t xml:space="preserve">truly incredible,” </w:t>
      </w:r>
      <w:r>
        <w:rPr>
          <w:rFonts w:ascii="Arial" w:eastAsia="Times New Roman" w:hAnsi="Arial" w:cs="Arial"/>
          <w:sz w:val="20"/>
          <w:szCs w:val="20"/>
        </w:rPr>
        <w:t xml:space="preserve">said Mike Whitehead, founder of </w:t>
      </w:r>
      <w:proofErr w:type="spellStart"/>
      <w:r>
        <w:rPr>
          <w:rFonts w:ascii="Arial" w:eastAsia="Times New Roman" w:hAnsi="Arial" w:cs="Arial"/>
          <w:sz w:val="20"/>
          <w:szCs w:val="20"/>
        </w:rPr>
        <w:t>Finex</w:t>
      </w:r>
      <w:proofErr w:type="spellEnd"/>
      <w:r>
        <w:rPr>
          <w:rFonts w:ascii="Arial" w:eastAsia="Times New Roman" w:hAnsi="Arial" w:cs="Arial"/>
          <w:sz w:val="20"/>
          <w:szCs w:val="20"/>
        </w:rPr>
        <w:t>. “It’s both humbling and energizing</w:t>
      </w:r>
      <w:r>
        <w:rPr>
          <w:rFonts w:ascii="Arial" w:eastAsia="Times New Roman" w:hAnsi="Arial" w:cs="Arial"/>
          <w:sz w:val="20"/>
          <w:szCs w:val="20"/>
        </w:rPr>
        <w:t xml:space="preserve"> to see </w:t>
      </w:r>
      <w:r>
        <w:rPr>
          <w:rFonts w:ascii="Arial" w:eastAsia="Times New Roman" w:hAnsi="Arial" w:cs="Arial"/>
          <w:sz w:val="20"/>
          <w:szCs w:val="20"/>
        </w:rPr>
        <w:t>this outpouring of support. I’m delighted so many folks out there share my passion</w:t>
      </w:r>
      <w:r>
        <w:rPr>
          <w:rFonts w:ascii="Arial" w:eastAsia="Times New Roman" w:hAnsi="Arial" w:cs="Arial"/>
          <w:sz w:val="20"/>
          <w:szCs w:val="20"/>
        </w:rPr>
        <w:t xml:space="preserve"> for innovative high quality cookware that still stays true to its traditional roots.”  </w:t>
      </w:r>
    </w:p>
    <w:p w:rsidR="001A10FF" w:rsidRDefault="000D35F4">
      <w:r>
        <w:rPr>
          <w:rFonts w:ascii="Arial" w:eastAsia="Times New Roman" w:hAnsi="Arial" w:cs="Arial"/>
          <w:sz w:val="20"/>
          <w:szCs w:val="20"/>
        </w:rPr>
        <w:t xml:space="preserve">This </w:t>
      </w:r>
      <w:proofErr w:type="spellStart"/>
      <w:r>
        <w:rPr>
          <w:rFonts w:ascii="Arial" w:eastAsia="Times New Roman" w:hAnsi="Arial" w:cs="Arial"/>
          <w:sz w:val="20"/>
          <w:szCs w:val="20"/>
        </w:rPr>
        <w:t>Finex</w:t>
      </w:r>
      <w:proofErr w:type="spellEnd"/>
      <w:r>
        <w:rPr>
          <w:rFonts w:ascii="Arial" w:eastAsia="Times New Roman" w:hAnsi="Arial" w:cs="Arial"/>
          <w:sz w:val="20"/>
          <w:szCs w:val="20"/>
        </w:rPr>
        <w:t xml:space="preserve"> skillet retains cast iron’s time-honored cooking superiority and durability without the toxicity concerns that comes</w:t>
      </w:r>
      <w:r w:rsidR="00017B85">
        <w:rPr>
          <w:rFonts w:ascii="Arial" w:eastAsia="Times New Roman" w:hAnsi="Arial" w:cs="Arial"/>
          <w:sz w:val="20"/>
          <w:szCs w:val="20"/>
        </w:rPr>
        <w:t xml:space="preserve"> with much of modern cookware. </w:t>
      </w:r>
      <w:r>
        <w:rPr>
          <w:rFonts w:ascii="Arial" w:eastAsia="Times New Roman" w:hAnsi="Arial" w:cs="Arial"/>
          <w:sz w:val="20"/>
          <w:szCs w:val="20"/>
        </w:rPr>
        <w:t>The skil</w:t>
      </w:r>
      <w:r>
        <w:rPr>
          <w:rFonts w:ascii="Arial" w:eastAsia="Times New Roman" w:hAnsi="Arial" w:cs="Arial"/>
          <w:sz w:val="20"/>
          <w:szCs w:val="20"/>
        </w:rPr>
        <w:t>let’s octagonal shape lets cooks stand the skillet on its side (handy for drying and convenient for storage</w:t>
      </w:r>
      <w:r>
        <w:rPr>
          <w:rFonts w:ascii="Arial" w:eastAsia="Times New Roman" w:hAnsi="Arial" w:cs="Arial"/>
          <w:sz w:val="20"/>
          <w:szCs w:val="20"/>
        </w:rPr>
        <w:t>)</w:t>
      </w:r>
      <w:r>
        <w:rPr>
          <w:rFonts w:ascii="Arial" w:eastAsia="Times New Roman" w:hAnsi="Arial" w:cs="Arial"/>
          <w:sz w:val="20"/>
          <w:szCs w:val="20"/>
        </w:rPr>
        <w:t xml:space="preserve"> Because each </w:t>
      </w:r>
      <w:r>
        <w:rPr>
          <w:rFonts w:ascii="Arial" w:eastAsia="Times New Roman" w:hAnsi="Arial" w:cs="Arial"/>
          <w:sz w:val="20"/>
          <w:szCs w:val="20"/>
        </w:rPr>
        <w:t xml:space="preserve">of its six </w:t>
      </w:r>
      <w:r>
        <w:rPr>
          <w:rFonts w:ascii="Arial" w:eastAsia="Times New Roman" w:hAnsi="Arial" w:cs="Arial"/>
          <w:sz w:val="20"/>
          <w:szCs w:val="20"/>
        </w:rPr>
        <w:t>corners become a pour-spouts</w:t>
      </w:r>
      <w:r>
        <w:rPr>
          <w:rFonts w:ascii="Arial" w:eastAsia="Times New Roman" w:hAnsi="Arial" w:cs="Arial"/>
          <w:sz w:val="20"/>
          <w:szCs w:val="20"/>
        </w:rPr>
        <w:t>,</w:t>
      </w:r>
      <w:r>
        <w:rPr>
          <w:rFonts w:ascii="Arial" w:eastAsia="Times New Roman" w:hAnsi="Arial" w:cs="Arial"/>
          <w:sz w:val="20"/>
          <w:szCs w:val="20"/>
        </w:rPr>
        <w:t xml:space="preserve"> pouring becomes almost</w:t>
      </w:r>
      <w:r>
        <w:rPr>
          <w:rFonts w:ascii="Arial" w:eastAsia="Times New Roman" w:hAnsi="Arial" w:cs="Arial"/>
          <w:sz w:val="20"/>
          <w:szCs w:val="20"/>
        </w:rPr>
        <w:t xml:space="preserve"> magically simple</w:t>
      </w:r>
      <w:r>
        <w:rPr>
          <w:rFonts w:ascii="Arial" w:eastAsia="Times New Roman" w:hAnsi="Arial" w:cs="Arial"/>
          <w:sz w:val="20"/>
          <w:szCs w:val="20"/>
        </w:rPr>
        <w:t xml:space="preserve"> at any angle</w:t>
      </w:r>
      <w:r w:rsidR="00017B85">
        <w:rPr>
          <w:rFonts w:ascii="Arial" w:eastAsia="Times New Roman" w:hAnsi="Arial" w:cs="Arial"/>
          <w:sz w:val="20"/>
          <w:szCs w:val="20"/>
        </w:rPr>
        <w:t xml:space="preserve">. </w:t>
      </w:r>
      <w:r>
        <w:rPr>
          <w:rFonts w:ascii="Arial" w:eastAsia="Times New Roman" w:hAnsi="Arial" w:cs="Arial"/>
          <w:sz w:val="20"/>
          <w:szCs w:val="20"/>
        </w:rPr>
        <w:t xml:space="preserve">The spring handle harkens back to the classic woodstove handles that prevented cooks from burning their hands when stoking </w:t>
      </w:r>
      <w:r>
        <w:rPr>
          <w:rFonts w:ascii="Arial" w:eastAsia="Times New Roman" w:hAnsi="Arial" w:cs="Arial"/>
          <w:sz w:val="20"/>
          <w:szCs w:val="20"/>
        </w:rPr>
        <w:t>wood-fired cook stove</w:t>
      </w:r>
      <w:r>
        <w:rPr>
          <w:rFonts w:ascii="Arial" w:eastAsia="Times New Roman" w:hAnsi="Arial" w:cs="Arial"/>
          <w:sz w:val="20"/>
          <w:szCs w:val="20"/>
        </w:rPr>
        <w:t>s</w:t>
      </w:r>
      <w:r>
        <w:rPr>
          <w:rFonts w:ascii="Arial" w:eastAsia="Times New Roman" w:hAnsi="Arial" w:cs="Arial"/>
          <w:sz w:val="20"/>
          <w:szCs w:val="20"/>
        </w:rPr>
        <w:t xml:space="preserve">. The spring handle‘s ample air space cools quickly after use. </w:t>
      </w:r>
    </w:p>
    <w:p w:rsidR="001A10FF" w:rsidRDefault="000D35F4">
      <w:pPr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With the pr</w:t>
      </w:r>
      <w:r>
        <w:rPr>
          <w:rFonts w:ascii="Arial" w:eastAsia="Times New Roman" w:hAnsi="Arial" w:cs="Arial"/>
          <w:sz w:val="20"/>
          <w:szCs w:val="20"/>
        </w:rPr>
        <w:t>acticality of a cast iron skillet coupled with a stunning new design, this fully US-designed and manufactured cookware is the perfect gift for discriminating cooks.</w:t>
      </w:r>
      <w:r>
        <w:rPr>
          <w:rFonts w:ascii="Arial" w:eastAsia="Times New Roman" w:hAnsi="Arial" w:cs="Arial"/>
          <w:sz w:val="20"/>
          <w:szCs w:val="20"/>
        </w:rPr>
        <w:t xml:space="preserve"> </w:t>
      </w:r>
      <w:r>
        <w:rPr>
          <w:rFonts w:ascii="Arial" w:eastAsia="Times New Roman" w:hAnsi="Arial" w:cs="Arial"/>
          <w:color w:val="000000"/>
          <w:sz w:val="20"/>
          <w:szCs w:val="20"/>
        </w:rPr>
        <w:t>Just in time for the holidays,</w:t>
      </w:r>
      <w:r w:rsidRPr="002C4746">
        <w:rPr>
          <w:rFonts w:ascii="Arial" w:eastAsia="Times New Roman" w:hAnsi="Arial" w:cs="Arial"/>
          <w:sz w:val="20"/>
          <w:szCs w:val="20"/>
        </w:rPr>
        <w:t xml:space="preserve"> </w:t>
      </w:r>
      <w:r>
        <w:rPr>
          <w:rFonts w:ascii="Arial" w:eastAsia="Times New Roman" w:hAnsi="Arial" w:cs="Arial"/>
          <w:sz w:val="20"/>
          <w:szCs w:val="20"/>
        </w:rPr>
        <w:br/>
      </w:r>
      <w:r>
        <w:rPr>
          <w:rFonts w:ascii="Arial" w:eastAsia="Times New Roman" w:hAnsi="Arial" w:cs="Arial"/>
          <w:color w:val="000000"/>
          <w:sz w:val="20"/>
          <w:szCs w:val="20"/>
        </w:rPr>
        <w:t>on Nov. 2,</w:t>
      </w:r>
      <w:r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Times New Roman" w:hAnsi="Arial" w:cs="Arial"/>
          <w:color w:val="000000"/>
          <w:sz w:val="20"/>
          <w:szCs w:val="20"/>
        </w:rPr>
        <w:t>Finex</w:t>
      </w:r>
      <w:proofErr w:type="spellEnd"/>
      <w:r>
        <w:rPr>
          <w:rFonts w:ascii="Arial" w:eastAsia="Times New Roman" w:hAnsi="Arial" w:cs="Arial"/>
          <w:color w:val="000000"/>
          <w:sz w:val="20"/>
          <w:szCs w:val="20"/>
        </w:rPr>
        <w:t xml:space="preserve"> completed the patterns and confirmed ever</w:t>
      </w:r>
      <w:r>
        <w:rPr>
          <w:rFonts w:ascii="Arial" w:eastAsia="Times New Roman" w:hAnsi="Arial" w:cs="Arial"/>
          <w:color w:val="000000"/>
          <w:sz w:val="20"/>
          <w:szCs w:val="20"/>
        </w:rPr>
        <w:t>ything is on track for first shipments by the December 1</w:t>
      </w:r>
      <w:r w:rsidR="00017B85">
        <w:rPr>
          <w:rFonts w:ascii="Arial" w:eastAsia="Times New Roman" w:hAnsi="Arial" w:cs="Arial"/>
          <w:color w:val="000000"/>
          <w:sz w:val="20"/>
          <w:szCs w:val="20"/>
        </w:rPr>
        <w:t xml:space="preserve">5, </w:t>
      </w:r>
      <w:r>
        <w:rPr>
          <w:rFonts w:ascii="Arial" w:eastAsia="Times New Roman" w:hAnsi="Arial" w:cs="Arial"/>
          <w:color w:val="000000"/>
          <w:sz w:val="20"/>
          <w:szCs w:val="20"/>
        </w:rPr>
        <w:t>2013 target</w:t>
      </w:r>
      <w:r>
        <w:rPr>
          <w:rFonts w:ascii="Arial" w:eastAsia="Times New Roman" w:hAnsi="Arial" w:cs="Arial"/>
          <w:color w:val="000000"/>
          <w:sz w:val="20"/>
          <w:szCs w:val="20"/>
        </w:rPr>
        <w:t>.</w:t>
      </w:r>
    </w:p>
    <w:p w:rsidR="001A10FF" w:rsidRDefault="000D35F4">
      <w:bookmarkStart w:id="0" w:name="_GoBack"/>
      <w:bookmarkEnd w:id="0"/>
      <w:r>
        <w:rPr>
          <w:rFonts w:ascii="Arial" w:eastAsia="Times New Roman" w:hAnsi="Arial" w:cs="Arial"/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5017135</wp:posOffset>
            </wp:positionH>
            <wp:positionV relativeFrom="paragraph">
              <wp:posOffset>735330</wp:posOffset>
            </wp:positionV>
            <wp:extent cx="1383030" cy="2036445"/>
            <wp:effectExtent l="19050" t="0" r="7620" b="0"/>
            <wp:wrapSquare wrapText="bothSides"/>
            <wp:docPr id="3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030" cy="2036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sz w:val="20"/>
          <w:szCs w:val="20"/>
        </w:rPr>
        <w:br/>
      </w:r>
      <w:proofErr w:type="spellStart"/>
      <w:r>
        <w:rPr>
          <w:rFonts w:ascii="Arial" w:eastAsia="Times New Roman" w:hAnsi="Arial" w:cs="Arial"/>
          <w:color w:val="000000"/>
          <w:sz w:val="20"/>
          <w:szCs w:val="20"/>
        </w:rPr>
        <w:t>Finex</w:t>
      </w:r>
      <w:proofErr w:type="spellEnd"/>
      <w:r>
        <w:rPr>
          <w:rFonts w:ascii="Arial" w:eastAsia="Times New Roman" w:hAnsi="Arial" w:cs="Arial"/>
          <w:color w:val="000000"/>
          <w:sz w:val="20"/>
          <w:szCs w:val="20"/>
        </w:rPr>
        <w:t xml:space="preserve"> is continuing to raise funds for their 12” cast iron skillet through</w:t>
      </w:r>
      <w:r w:rsidRPr="00017B85">
        <w:rPr>
          <w:rFonts w:ascii="Arial" w:eastAsia="Times New Roman" w:hAnsi="Arial" w:cs="Arial"/>
          <w:color w:val="1F497D" w:themeColor="text2"/>
          <w:sz w:val="20"/>
          <w:szCs w:val="20"/>
        </w:rPr>
        <w:t xml:space="preserve"> </w:t>
      </w:r>
      <w:hyperlink r:id="rId8">
        <w:proofErr w:type="spellStart"/>
        <w:r w:rsidR="00017B85">
          <w:rPr>
            <w:rStyle w:val="InternetLink"/>
            <w:rFonts w:ascii="Arial" w:eastAsia="Times New Roman" w:hAnsi="Arial" w:cs="Arial"/>
            <w:color w:val="1F497D" w:themeColor="text2"/>
            <w:sz w:val="20"/>
            <w:szCs w:val="20"/>
          </w:rPr>
          <w:t>Kicks</w:t>
        </w:r>
        <w:r w:rsidRPr="00017B85">
          <w:rPr>
            <w:rStyle w:val="InternetLink"/>
            <w:rFonts w:ascii="Arial" w:eastAsia="Times New Roman" w:hAnsi="Arial" w:cs="Arial"/>
            <w:color w:val="1F497D" w:themeColor="text2"/>
            <w:sz w:val="20"/>
            <w:szCs w:val="20"/>
          </w:rPr>
          <w:t>tarter</w:t>
        </w:r>
        <w:proofErr w:type="spellEnd"/>
      </w:hyperlink>
      <w:r>
        <w:rPr>
          <w:rFonts w:ascii="Arial" w:eastAsia="Times New Roman" w:hAnsi="Arial" w:cs="Arial"/>
          <w:color w:val="000000"/>
          <w:sz w:val="20"/>
          <w:szCs w:val="20"/>
        </w:rPr>
        <w:t xml:space="preserve"> camp</w:t>
      </w:r>
      <w:r w:rsidR="00661312">
        <w:rPr>
          <w:rFonts w:ascii="Arial" w:eastAsia="Times New Roman" w:hAnsi="Arial" w:cs="Arial"/>
          <w:color w:val="000000"/>
          <w:sz w:val="20"/>
          <w:szCs w:val="20"/>
        </w:rPr>
        <w:t>aign through November 17</w:t>
      </w:r>
      <w:r>
        <w:rPr>
          <w:rFonts w:ascii="Arial" w:eastAsia="Times New Roman" w:hAnsi="Arial" w:cs="Arial"/>
          <w:color w:val="000000"/>
          <w:sz w:val="20"/>
          <w:szCs w:val="20"/>
        </w:rPr>
        <w:t>, offering supporting funders special pre-release pricing of $125 for estimated February 2014 delivery and $165 for estimated December 2013</w:t>
      </w:r>
      <w:r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r w:rsidR="00017B85">
        <w:rPr>
          <w:rFonts w:ascii="Arial" w:eastAsia="Times New Roman" w:hAnsi="Arial" w:cs="Arial"/>
          <w:color w:val="000000"/>
          <w:sz w:val="20"/>
          <w:szCs w:val="20"/>
        </w:rPr>
        <w:t xml:space="preserve">delivery. </w:t>
      </w:r>
      <w:r>
        <w:rPr>
          <w:rFonts w:ascii="Arial" w:eastAsia="Times New Roman" w:hAnsi="Arial" w:cs="Arial"/>
          <w:color w:val="000000"/>
          <w:sz w:val="20"/>
          <w:szCs w:val="20"/>
        </w:rPr>
        <w:t>These shipment dates are before the official start of sales in Q1, 2014 for</w:t>
      </w:r>
      <w:r>
        <w:rPr>
          <w:rFonts w:ascii="Arial" w:eastAsia="Times New Roman" w:hAnsi="Arial" w:cs="Arial"/>
          <w:color w:val="000000"/>
          <w:sz w:val="20"/>
          <w:szCs w:val="20"/>
        </w:rPr>
        <w:t xml:space="preserve"> $195 MSRP through select channels. </w:t>
      </w:r>
    </w:p>
    <w:p w:rsidR="001A10FF" w:rsidRDefault="000D35F4">
      <w:pPr>
        <w:spacing w:after="0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color w:val="000000"/>
          <w:sz w:val="20"/>
          <w:szCs w:val="20"/>
        </w:rPr>
        <w:t>Contact</w:t>
      </w:r>
    </w:p>
    <w:p w:rsidR="001A10FF" w:rsidRDefault="000D35F4">
      <w:pPr>
        <w:spacing w:after="0"/>
      </w:pPr>
      <w:r>
        <w:rPr>
          <w:rFonts w:ascii="Arial" w:eastAsia="Times New Roman" w:hAnsi="Arial" w:cs="Arial"/>
          <w:color w:val="000000"/>
          <w:sz w:val="20"/>
          <w:szCs w:val="20"/>
        </w:rPr>
        <w:t>For more information, visit</w:t>
      </w:r>
      <w:r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hyperlink r:id="rId9">
        <w:r>
          <w:rPr>
            <w:rStyle w:val="InternetLink"/>
            <w:rFonts w:ascii="Arial" w:eastAsia="Times New Roman" w:hAnsi="Arial" w:cs="Arial"/>
            <w:sz w:val="20"/>
            <w:szCs w:val="20"/>
          </w:rPr>
          <w:t>www.FinexUSA.com</w:t>
        </w:r>
      </w:hyperlink>
      <w:r>
        <w:t xml:space="preserve">; </w:t>
      </w:r>
      <w:r>
        <w:t xml:space="preserve">or e-mail </w:t>
      </w:r>
      <w:r>
        <w:t>cookwithus@FinexUSA.com</w:t>
      </w:r>
    </w:p>
    <w:p w:rsidR="00032E67" w:rsidRDefault="000D35F4" w:rsidP="00032E67">
      <w:pPr>
        <w:spacing w:after="0"/>
      </w:pPr>
      <w:r>
        <w:rPr>
          <w:rFonts w:ascii="Arial" w:eastAsia="Times New Roman" w:hAnsi="Arial" w:cs="Arial"/>
          <w:sz w:val="20"/>
          <w:szCs w:val="20"/>
        </w:rPr>
        <w:t xml:space="preserve">High-resolution images available at </w:t>
      </w:r>
      <w:hyperlink r:id="rId10">
        <w:r>
          <w:rPr>
            <w:rStyle w:val="InternetLink"/>
            <w:rFonts w:ascii="Arial" w:hAnsi="Arial" w:cs="Arial"/>
            <w:sz w:val="20"/>
            <w:szCs w:val="20"/>
          </w:rPr>
          <w:t>http://www.FinexUSA.com/press-resources/</w:t>
        </w:r>
      </w:hyperlink>
      <w:r>
        <w:rPr>
          <w:rFonts w:ascii="Arial" w:eastAsia="Times New Roman" w:hAnsi="Arial" w:cs="Arial"/>
          <w:sz w:val="20"/>
          <w:szCs w:val="20"/>
        </w:rPr>
        <w:br/>
      </w:r>
      <w:r w:rsidR="00D3648D">
        <w:rPr>
          <w:noProof/>
        </w:rPr>
        <w:drawing>
          <wp:inline distT="0" distB="0" distL="0" distR="0">
            <wp:extent cx="2939415" cy="1454785"/>
            <wp:effectExtent l="19050" t="0" r="0" b="0"/>
            <wp:docPr id="2" name="Picture 2" descr="Fonex Cast Iron Skill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onex Cast Iron Skillet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415" cy="1454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000000"/>
          <w:sz w:val="20"/>
          <w:szCs w:val="20"/>
        </w:rPr>
        <w:t>###</w:t>
      </w:r>
    </w:p>
    <w:sectPr w:rsidR="00032E67" w:rsidSect="00032E67">
      <w:pgSz w:w="12240" w:h="15840"/>
      <w:pgMar w:top="1152" w:right="1440" w:bottom="1008" w:left="1440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ucida Grand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stylePaneFormatFilter w:val="3F01"/>
  <w:stylePaneSortMethod w:val="0000"/>
  <w:defaultTabStop w:val="720"/>
  <w:characterSpacingControl w:val="doNotCompress"/>
  <w:compat/>
  <w:rsids>
    <w:rsidRoot w:val="00F76871"/>
    <w:rsid w:val="00017B85"/>
    <w:rsid w:val="00032E67"/>
    <w:rsid w:val="000D35F4"/>
    <w:rsid w:val="00661312"/>
    <w:rsid w:val="00A90050"/>
    <w:rsid w:val="00D3648D"/>
    <w:rsid w:val="00F455C7"/>
    <w:rsid w:val="00F73F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Normal">
    <w:name w:val="Normal"/>
    <w:qFormat/>
    <w:rsid w:val="00F76871"/>
    <w:pPr>
      <w:tabs>
        <w:tab w:val="left" w:pos="720"/>
      </w:tabs>
      <w:suppressAutoHyphens/>
      <w:spacing w:after="200" w:line="276" w:lineRule="auto"/>
    </w:pPr>
    <w:rPr>
      <w:rFonts w:eastAsia="SimSun" w:cs="Calibri"/>
      <w:sz w:val="22"/>
      <w:szCs w:val="22"/>
    </w:rPr>
  </w:style>
  <w:style w:type="character" w:default="1" w:styleId="DefaultParagraphFont">
    <w:name w:val="Default Paragraph Font"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character" w:customStyle="1" w:styleId="InternetLink">
    <w:name w:val="Internet Link"/>
    <w:rsid w:val="00F76871"/>
    <w:rPr>
      <w:color w:val="0000FF"/>
      <w:u w:val="single"/>
      <w:lang w:val="en-US" w:eastAsia="en-US" w:bidi="en-US"/>
    </w:rPr>
  </w:style>
  <w:style w:type="character" w:customStyle="1" w:styleId="BalloonTextChar">
    <w:name w:val="Balloon Text Char"/>
    <w:rsid w:val="00F76871"/>
    <w:rPr>
      <w:rFonts w:ascii="Tahoma" w:eastAsia="SimSun" w:hAnsi="Tahoma" w:cs="Tahoma"/>
      <w:sz w:val="16"/>
      <w:szCs w:val="16"/>
    </w:rPr>
  </w:style>
  <w:style w:type="paragraph" w:customStyle="1" w:styleId="Heading">
    <w:name w:val="Heading"/>
    <w:basedOn w:val="Normal"/>
    <w:next w:val="Textbody"/>
    <w:rsid w:val="00F76871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Textbody">
    <w:name w:val="Text body"/>
    <w:basedOn w:val="Normal"/>
    <w:rsid w:val="00F76871"/>
    <w:pPr>
      <w:spacing w:after="120"/>
    </w:pPr>
  </w:style>
  <w:style w:type="paragraph" w:styleId="List">
    <w:name w:val="List"/>
    <w:basedOn w:val="Textbody"/>
    <w:rsid w:val="00F76871"/>
    <w:rPr>
      <w:rFonts w:cs="Mangal"/>
    </w:rPr>
  </w:style>
  <w:style w:type="paragraph" w:styleId="Caption">
    <w:name w:val="caption"/>
    <w:basedOn w:val="Normal"/>
    <w:qFormat/>
    <w:rsid w:val="00F76871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Normal"/>
    <w:rsid w:val="00F76871"/>
    <w:pPr>
      <w:suppressLineNumbers/>
    </w:pPr>
    <w:rPr>
      <w:rFonts w:cs="Mangal"/>
    </w:rPr>
  </w:style>
  <w:style w:type="paragraph" w:styleId="BalloonText">
    <w:name w:val="Balloon Text"/>
    <w:basedOn w:val="Normal"/>
    <w:rsid w:val="00F76871"/>
    <w:pPr>
      <w:spacing w:after="0" w:line="100" w:lineRule="atLeast"/>
    </w:pPr>
    <w:rPr>
      <w:rFonts w:ascii="Tahoma" w:hAnsi="Tahoma" w:cs="Tahoma"/>
      <w:sz w:val="16"/>
      <w:szCs w:val="16"/>
    </w:rPr>
  </w:style>
  <w:style w:type="character" w:styleId="CommentReference">
    <w:name w:val="annotation reference"/>
    <w:rsid w:val="00807BA3"/>
    <w:rPr>
      <w:sz w:val="18"/>
      <w:szCs w:val="18"/>
    </w:rPr>
  </w:style>
  <w:style w:type="paragraph" w:styleId="CommentText">
    <w:name w:val="annotation text"/>
    <w:basedOn w:val="Normal"/>
    <w:link w:val="CommentTextChar"/>
    <w:rsid w:val="00807BA3"/>
    <w:rPr>
      <w:rFonts w:cs="Times New Roman"/>
      <w:sz w:val="24"/>
      <w:szCs w:val="24"/>
      <w:lang/>
    </w:rPr>
  </w:style>
  <w:style w:type="character" w:customStyle="1" w:styleId="CommentTextChar">
    <w:name w:val="Comment Text Char"/>
    <w:link w:val="CommentText"/>
    <w:rsid w:val="00807BA3"/>
    <w:rPr>
      <w:rFonts w:eastAsia="SimSun" w:cs="Calibri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rsid w:val="00807BA3"/>
    <w:rPr>
      <w:b/>
      <w:bCs/>
    </w:rPr>
  </w:style>
  <w:style w:type="character" w:customStyle="1" w:styleId="CommentSubjectChar">
    <w:name w:val="Comment Subject Char"/>
    <w:link w:val="CommentSubject"/>
    <w:rsid w:val="00807BA3"/>
    <w:rPr>
      <w:rFonts w:eastAsia="SimSun" w:cs="Calibri"/>
      <w:b/>
      <w:bCs/>
      <w:sz w:val="24"/>
      <w:szCs w:val="24"/>
    </w:rPr>
  </w:style>
  <w:style w:type="character" w:styleId="Hyperlink">
    <w:name w:val="Hyperlink"/>
    <w:rsid w:val="00207A93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629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pixelsPerInch w:val="72"/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ickstarter.com/projects/1830780035/731137767?token=f5ab11e6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kickstarter.com/projects/1830780035/731137767?token=f5ab11e6" TargetMode="External"/><Relationship Id="rId11" Type="http://schemas.openxmlformats.org/officeDocument/2006/relationships/image" Target="media/image3.jpeg"/><Relationship Id="rId5" Type="http://schemas.openxmlformats.org/officeDocument/2006/relationships/hyperlink" Target="http://www.finexusa.com" TargetMode="External"/><Relationship Id="rId10" Type="http://schemas.openxmlformats.org/officeDocument/2006/relationships/hyperlink" Target="http://www.FinexUSA.com/press-resources/" TargetMode="External"/><Relationship Id="rId4" Type="http://schemas.openxmlformats.org/officeDocument/2006/relationships/image" Target="media/image1.jpeg"/><Relationship Id="rId9" Type="http://schemas.openxmlformats.org/officeDocument/2006/relationships/hyperlink" Target="http://www.FinexUSA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420</Words>
  <Characters>2400</Characters>
  <Application>Microsoft Office Word</Application>
  <DocSecurity>0</DocSecurity>
  <Lines>20</Lines>
  <Paragraphs>5</Paragraphs>
  <ScaleCrop>false</ScaleCrop>
  <Company>Hewlett-Packard Company</Company>
  <LinksUpToDate>false</LinksUpToDate>
  <CharactersWithSpaces>2815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Ron K</dc:creator>
  <cp:lastModifiedBy>Ron K</cp:lastModifiedBy>
  <cp:revision>5</cp:revision>
  <dcterms:created xsi:type="dcterms:W3CDTF">2013-11-05T03:55:00Z</dcterms:created>
  <dcterms:modified xsi:type="dcterms:W3CDTF">2013-11-05T04:03:00Z</dcterms:modified>
</cp:coreProperties>
</file>