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387" w:rsidRPr="00A103F4" w:rsidRDefault="001B1387" w:rsidP="001B1387">
      <w:pPr>
        <w:pStyle w:val="ListParagraph"/>
        <w:rPr>
          <w:rFonts w:ascii="Arial" w:hAnsi="Arial" w:cs="Arial"/>
          <w:b/>
        </w:rPr>
      </w:pPr>
    </w:p>
    <w:p w:rsidR="001B1387" w:rsidRPr="00A103F4" w:rsidRDefault="001B1387" w:rsidP="001B1387">
      <w:pPr>
        <w:pStyle w:val="ListParagraph"/>
        <w:ind w:hanging="720"/>
        <w:rPr>
          <w:rFonts w:ascii="Arial" w:eastAsia="Times New Roman" w:hAnsi="Arial" w:cs="Arial"/>
          <w:b/>
          <w:bCs/>
        </w:rPr>
      </w:pPr>
      <w:r w:rsidRPr="00A103F4">
        <w:rPr>
          <w:rFonts w:ascii="Arial" w:eastAsia="Times New Roman" w:hAnsi="Arial" w:cs="Arial"/>
          <w:b/>
        </w:rPr>
        <w:t>2.8</w:t>
      </w:r>
      <w:r w:rsidRPr="00A103F4">
        <w:rPr>
          <w:rFonts w:ascii="Arial" w:eastAsia="Times New Roman" w:hAnsi="Arial" w:cs="Arial"/>
          <w:b/>
          <w:bCs/>
        </w:rPr>
        <w:tab/>
      </w:r>
      <w:r w:rsidRPr="00A103F4">
        <w:rPr>
          <w:rFonts w:ascii="Arial" w:eastAsia="Times New Roman" w:hAnsi="Arial" w:cs="Arial"/>
          <w:b/>
          <w:strike/>
        </w:rPr>
        <w:t xml:space="preserve">Model Elements </w:t>
      </w:r>
      <w:r w:rsidRPr="00A103F4">
        <w:rPr>
          <w:rFonts w:ascii="Arial" w:eastAsia="Times New Roman" w:hAnsi="Arial" w:cs="Arial"/>
          <w:b/>
          <w:u w:val="single"/>
        </w:rPr>
        <w:t>Requirements</w:t>
      </w:r>
      <w:r w:rsidRPr="00A103F4">
        <w:rPr>
          <w:rFonts w:ascii="Arial" w:eastAsia="Times New Roman" w:hAnsi="Arial" w:cs="Arial"/>
          <w:b/>
        </w:rPr>
        <w:t xml:space="preserve"> for Controlled </w:t>
      </w:r>
      <w:r w:rsidRPr="00A103F4">
        <w:rPr>
          <w:rFonts w:ascii="Arial" w:eastAsia="Times New Roman" w:hAnsi="Arial" w:cs="Arial"/>
          <w:b/>
          <w:u w:val="single"/>
        </w:rPr>
        <w:t>Donation after</w:t>
      </w:r>
      <w:r w:rsidRPr="00A103F4">
        <w:rPr>
          <w:rFonts w:ascii="Arial" w:eastAsia="Times New Roman" w:hAnsi="Arial" w:cs="Arial"/>
          <w:b/>
        </w:rPr>
        <w:t xml:space="preserve"> </w:t>
      </w:r>
      <w:r w:rsidRPr="00A103F4">
        <w:rPr>
          <w:rFonts w:ascii="Arial" w:eastAsia="Times New Roman" w:hAnsi="Arial" w:cs="Arial"/>
          <w:b/>
          <w:strike/>
        </w:rPr>
        <w:t>Cardiac</w:t>
      </w:r>
      <w:r w:rsidRPr="00A103F4">
        <w:rPr>
          <w:rFonts w:ascii="Arial" w:eastAsia="Times New Roman" w:hAnsi="Arial" w:cs="Arial"/>
          <w:b/>
        </w:rPr>
        <w:t xml:space="preserve"> </w:t>
      </w:r>
      <w:r w:rsidRPr="00A103F4">
        <w:rPr>
          <w:rFonts w:ascii="Arial" w:eastAsia="Times New Roman" w:hAnsi="Arial" w:cs="Arial"/>
          <w:b/>
          <w:u w:val="single"/>
        </w:rPr>
        <w:t>Circulatory</w:t>
      </w:r>
      <w:r w:rsidRPr="00A103F4">
        <w:rPr>
          <w:rFonts w:ascii="Arial" w:eastAsia="Times New Roman" w:hAnsi="Arial" w:cs="Arial"/>
          <w:b/>
        </w:rPr>
        <w:t xml:space="preserve"> Death </w:t>
      </w:r>
      <w:r w:rsidRPr="00A103F4">
        <w:rPr>
          <w:rFonts w:ascii="Arial" w:eastAsia="Times New Roman" w:hAnsi="Arial" w:cs="Arial"/>
          <w:b/>
          <w:strike/>
        </w:rPr>
        <w:t xml:space="preserve">Recovery </w:t>
      </w:r>
      <w:r w:rsidRPr="00A103F4">
        <w:rPr>
          <w:rFonts w:ascii="Arial" w:eastAsia="Times New Roman" w:hAnsi="Arial" w:cs="Arial"/>
          <w:b/>
          <w:u w:val="single"/>
        </w:rPr>
        <w:t>(</w:t>
      </w:r>
      <w:r w:rsidRPr="00A103F4">
        <w:rPr>
          <w:rFonts w:ascii="Arial" w:eastAsia="Times New Roman" w:hAnsi="Arial" w:cs="Arial"/>
          <w:b/>
        </w:rPr>
        <w:t>DCD</w:t>
      </w:r>
      <w:r w:rsidRPr="00A103F4">
        <w:rPr>
          <w:rFonts w:ascii="Arial" w:eastAsia="Times New Roman" w:hAnsi="Arial" w:cs="Arial"/>
          <w:b/>
          <w:u w:val="single"/>
        </w:rPr>
        <w:t>)</w:t>
      </w:r>
      <w:r w:rsidRPr="00A103F4">
        <w:rPr>
          <w:rFonts w:ascii="Arial" w:eastAsia="Times New Roman" w:hAnsi="Arial" w:cs="Arial"/>
          <w:b/>
        </w:rPr>
        <w:t xml:space="preserve"> Protocols</w:t>
      </w:r>
    </w:p>
    <w:p w:rsidR="001B1387" w:rsidRPr="00A103F4" w:rsidRDefault="001B1387" w:rsidP="001B1387">
      <w:pPr>
        <w:ind w:left="720"/>
        <w:jc w:val="both"/>
        <w:rPr>
          <w:rFonts w:ascii="Arial" w:eastAsia="Times New Roman" w:hAnsi="Arial" w:cs="Arial"/>
          <w:strike/>
          <w:u w:val="double"/>
        </w:rPr>
      </w:pPr>
      <w:r w:rsidRPr="00A103F4">
        <w:rPr>
          <w:rFonts w:ascii="Arial" w:eastAsia="Times New Roman" w:hAnsi="Arial" w:cs="Arial"/>
          <w:i/>
          <w:strike/>
        </w:rPr>
        <w:t>Introduction:</w:t>
      </w:r>
      <w:r w:rsidRPr="00A103F4">
        <w:rPr>
          <w:rFonts w:ascii="Arial" w:eastAsia="Times New Roman" w:hAnsi="Arial" w:cs="Arial"/>
          <w:strike/>
        </w:rPr>
        <w:t xml:space="preserve"> Donation after Cardiac Death (DCD) has been accepted by the Institute of Medicine and the transplant community as an ethically and medically acceptable option for patients and families making end of life decisions.</w:t>
      </w:r>
      <w:r w:rsidRPr="00A103F4">
        <w:rPr>
          <w:rFonts w:ascii="Arial" w:eastAsia="Times New Roman" w:hAnsi="Arial" w:cs="Arial"/>
          <w:strike/>
          <w:u w:val="double"/>
        </w:rPr>
        <w:t xml:space="preserve">  </w:t>
      </w:r>
    </w:p>
    <w:p w:rsidR="001B1387" w:rsidRPr="00A103F4" w:rsidRDefault="001B1387" w:rsidP="001B1387">
      <w:pPr>
        <w:ind w:left="720"/>
        <w:jc w:val="both"/>
        <w:rPr>
          <w:rFonts w:ascii="Arial" w:eastAsia="Times New Roman" w:hAnsi="Arial" w:cs="Arial"/>
          <w:strike/>
        </w:rPr>
      </w:pPr>
      <w:r w:rsidRPr="00A103F4">
        <w:rPr>
          <w:rFonts w:ascii="Arial" w:eastAsia="Times New Roman" w:hAnsi="Arial" w:cs="Arial"/>
          <w:strike/>
        </w:rPr>
        <w:t>The intent of</w:t>
      </w:r>
      <w:r w:rsidRPr="00A103F4">
        <w:rPr>
          <w:rFonts w:ascii="Arial" w:eastAsia="Times New Roman" w:hAnsi="Arial" w:cs="Arial"/>
          <w:b/>
          <w:strike/>
        </w:rPr>
        <w:t xml:space="preserve"> </w:t>
      </w:r>
      <w:r w:rsidRPr="00A103F4">
        <w:rPr>
          <w:rFonts w:ascii="Arial" w:eastAsia="Times New Roman" w:hAnsi="Arial" w:cs="Arial"/>
          <w:strike/>
        </w:rPr>
        <w:t>developing model elements for OPO and transplant hospital DCD recovery protocols is to establish model elements for OPOs and transplant hospitals to meet in developing, reviewing and improving their respective DCD recovery protocols. This outline is intended to set standards of what must be addressed in a DCD recovery protocol by OPOs and hospitals without being prescriptive regarding practice; each hospital and each DSA is specific in its practice, culture, and resources. The continuing collaboration between OPOs and transplant hospitals is encouraged to allow for the constant development of DCD best practices.  The joint OPO Committee/MPSC Working Group is available as a continuing resource for OPTN member hospitals that experience delay or difficulty in adopting a DCD recovery protocol.</w:t>
      </w:r>
    </w:p>
    <w:p w:rsidR="001B1387" w:rsidRPr="00A103F4" w:rsidRDefault="001B1387" w:rsidP="001B1387">
      <w:pPr>
        <w:ind w:left="720"/>
        <w:jc w:val="both"/>
        <w:rPr>
          <w:rFonts w:ascii="Arial" w:eastAsia="Times New Roman" w:hAnsi="Arial" w:cs="Arial"/>
          <w:strike/>
        </w:rPr>
      </w:pPr>
      <w:r w:rsidRPr="00A103F4">
        <w:rPr>
          <w:rFonts w:ascii="Arial" w:eastAsia="Times New Roman" w:hAnsi="Arial" w:cs="Arial"/>
          <w:strike/>
        </w:rPr>
        <w:t>In order to recover organs from a DCD donor, an OPO must follow an established protocol that contains the standards of the DCD Model Elements as adopted below.</w:t>
      </w:r>
    </w:p>
    <w:p w:rsidR="001B1387" w:rsidRPr="00A103F4" w:rsidRDefault="001B1387" w:rsidP="001B1387">
      <w:pPr>
        <w:ind w:left="720"/>
        <w:jc w:val="both"/>
        <w:rPr>
          <w:rFonts w:ascii="Arial" w:eastAsia="Times New Roman" w:hAnsi="Arial" w:cs="Arial"/>
          <w:u w:val="single"/>
        </w:rPr>
      </w:pPr>
      <w:r w:rsidRPr="00A103F4">
        <w:rPr>
          <w:rFonts w:ascii="Arial" w:eastAsia="Times New Roman" w:hAnsi="Arial" w:cs="Arial"/>
          <w:i/>
          <w:u w:val="single"/>
        </w:rPr>
        <w:t xml:space="preserve">Introduction:  </w:t>
      </w:r>
      <w:r w:rsidRPr="00A103F4">
        <w:rPr>
          <w:rFonts w:ascii="Arial" w:eastAsia="Times New Roman" w:hAnsi="Arial" w:cs="Arial"/>
          <w:u w:val="single"/>
        </w:rPr>
        <w:t>Donation after Circulatory Death (DCD) describes the organ recovery process that may occur following death by irreversible cessation of circulatory and respiratory functions.</w:t>
      </w:r>
      <w:r w:rsidR="00AD457E" w:rsidRPr="00A103F4">
        <w:rPr>
          <w:rFonts w:ascii="Arial" w:hAnsi="Arial" w:cs="Arial"/>
          <w:u w:val="single"/>
        </w:rPr>
        <w:t xml:space="preserve"> </w:t>
      </w:r>
      <w:r w:rsidR="00AD457E" w:rsidRPr="00A103F4">
        <w:rPr>
          <w:rFonts w:ascii="Arial" w:eastAsia="Times New Roman" w:hAnsi="Arial" w:cs="Arial"/>
          <w:u w:val="single"/>
        </w:rPr>
        <w:t xml:space="preserve">Potential DCD donors are limited to patients </w:t>
      </w:r>
      <w:r w:rsidR="008C2005">
        <w:rPr>
          <w:rFonts w:ascii="Arial" w:eastAsia="Times New Roman" w:hAnsi="Arial" w:cs="Arial"/>
          <w:u w:val="single"/>
        </w:rPr>
        <w:t xml:space="preserve">who have died, or whose death is imminent, </w:t>
      </w:r>
      <w:r w:rsidR="00AD457E" w:rsidRPr="00A103F4">
        <w:rPr>
          <w:rFonts w:ascii="Arial" w:eastAsia="Times New Roman" w:hAnsi="Arial" w:cs="Arial"/>
          <w:u w:val="single"/>
        </w:rPr>
        <w:t>whose medical treatment no longer offers a medical benefit to the patient as determined by the patient, the patient’s authorized surrogate, or the patient’s advance directive if applicable, in consultation with the healthcare team.</w:t>
      </w:r>
      <w:r w:rsidRPr="00A103F4">
        <w:rPr>
          <w:rFonts w:ascii="Arial" w:eastAsia="Times New Roman" w:hAnsi="Arial" w:cs="Arial"/>
          <w:u w:val="single"/>
        </w:rPr>
        <w:t xml:space="preserve"> Any planned withdrawal of life sustaining medical treatment/support will be carried out in accordance with hospital policy. </w:t>
      </w:r>
      <w:r w:rsidR="00AD457E" w:rsidRPr="00A103F4">
        <w:rPr>
          <w:rFonts w:ascii="Arial" w:eastAsia="Times New Roman" w:hAnsi="Arial" w:cs="Arial"/>
          <w:u w:val="single"/>
        </w:rPr>
        <w:t>Prior to the OPO initiating any discussion with the legal next-of-kin about organ donation for a potential DCD donor, the OPO must confirm that the legal next-of-kin has elected to withdraw life sustaining medical treatment.</w:t>
      </w:r>
      <w:r w:rsidRPr="00A103F4">
        <w:rPr>
          <w:rFonts w:ascii="Arial" w:eastAsia="Times New Roman" w:hAnsi="Arial" w:cs="Arial"/>
          <w:u w:val="single"/>
        </w:rPr>
        <w:t xml:space="preserve"> The timing of a potential DCD donor evaluation and donation discussion shall be coordinated with the OPO and the patient’s healthcare team, in accordance with hospital policy.  Death is declared by a healthcare team member in accordance with hospital policy and applicable state and local statues or regulation. A DCD donor may also be called a non-</w:t>
      </w:r>
      <w:proofErr w:type="spellStart"/>
      <w:r w:rsidRPr="00A103F4">
        <w:rPr>
          <w:rFonts w:ascii="Arial" w:eastAsia="Times New Roman" w:hAnsi="Arial" w:cs="Arial"/>
          <w:u w:val="single"/>
        </w:rPr>
        <w:t>heartbeating</w:t>
      </w:r>
      <w:proofErr w:type="spellEnd"/>
      <w:r w:rsidRPr="00A103F4">
        <w:rPr>
          <w:rFonts w:ascii="Arial" w:eastAsia="Times New Roman" w:hAnsi="Arial" w:cs="Arial"/>
          <w:u w:val="single"/>
        </w:rPr>
        <w:t xml:space="preserve">, </w:t>
      </w:r>
      <w:proofErr w:type="spellStart"/>
      <w:r w:rsidRPr="00A103F4">
        <w:rPr>
          <w:rFonts w:ascii="Arial" w:eastAsia="Times New Roman" w:hAnsi="Arial" w:cs="Arial"/>
          <w:u w:val="single"/>
        </w:rPr>
        <w:t>asystolic</w:t>
      </w:r>
      <w:proofErr w:type="spellEnd"/>
      <w:r w:rsidRPr="00A103F4">
        <w:rPr>
          <w:rFonts w:ascii="Arial" w:eastAsia="Times New Roman" w:hAnsi="Arial" w:cs="Arial"/>
          <w:u w:val="single"/>
        </w:rPr>
        <w:t>, or donation after cardiac death donor</w:t>
      </w:r>
      <w:r w:rsidRPr="00A103F4">
        <w:rPr>
          <w:rFonts w:ascii="Arial" w:eastAsia="Times New Roman" w:hAnsi="Arial" w:cs="Arial"/>
        </w:rPr>
        <w:t>.</w:t>
      </w:r>
      <w:r w:rsidRPr="00A103F4">
        <w:rPr>
          <w:rFonts w:ascii="Arial" w:eastAsia="Times New Roman" w:hAnsi="Arial" w:cs="Arial"/>
          <w:u w:val="single"/>
        </w:rPr>
        <w:t xml:space="preserve"> </w:t>
      </w:r>
    </w:p>
    <w:p w:rsidR="001B1387" w:rsidRPr="00A103F4" w:rsidRDefault="001B1387" w:rsidP="001B1387">
      <w:pPr>
        <w:ind w:left="720"/>
        <w:jc w:val="both"/>
        <w:rPr>
          <w:rFonts w:ascii="Arial" w:eastAsia="Times New Roman" w:hAnsi="Arial" w:cs="Arial"/>
          <w:color w:val="00B050"/>
          <w:u w:val="single"/>
        </w:rPr>
      </w:pPr>
      <w:r w:rsidRPr="00A103F4">
        <w:rPr>
          <w:rFonts w:ascii="Arial" w:eastAsia="Times New Roman" w:hAnsi="Arial" w:cs="Arial"/>
          <w:u w:val="single"/>
        </w:rPr>
        <w:t xml:space="preserve">These policies will help OPOs and transplant centers develop necessary DCD protocols. These set the minimum requirements for DCD recovery but do not address local practices, cultural and resource issues, and therefore should not be the only resource consulted when developing DCD protocols. </w:t>
      </w:r>
      <w:proofErr w:type="gramStart"/>
      <w:r w:rsidRPr="00A103F4">
        <w:rPr>
          <w:rFonts w:ascii="Arial" w:eastAsia="Times New Roman" w:hAnsi="Arial" w:cs="Arial"/>
          <w:u w:val="single"/>
        </w:rPr>
        <w:t>DCD protocols should continue to be developed through collaboration between OPOs, transplants centers, and donor hospitals.</w:t>
      </w:r>
      <w:proofErr w:type="gramEnd"/>
    </w:p>
    <w:p w:rsidR="001B1387" w:rsidRPr="00A103F4" w:rsidRDefault="001B1387" w:rsidP="001B1387">
      <w:pPr>
        <w:numPr>
          <w:ilvl w:val="0"/>
          <w:numId w:val="13"/>
        </w:numPr>
        <w:spacing w:after="0" w:line="240" w:lineRule="auto"/>
        <w:contextualSpacing/>
        <w:jc w:val="both"/>
        <w:rPr>
          <w:rFonts w:ascii="Arial" w:eastAsia="Times New Roman" w:hAnsi="Arial" w:cs="Arial"/>
        </w:rPr>
      </w:pPr>
      <w:r w:rsidRPr="00A103F4">
        <w:rPr>
          <w:rFonts w:ascii="Arial" w:eastAsia="Times New Roman" w:hAnsi="Arial" w:cs="Arial"/>
          <w:b/>
          <w:u w:val="single"/>
        </w:rPr>
        <w:t>Agreement</w:t>
      </w:r>
      <w:r w:rsidRPr="00A103F4">
        <w:rPr>
          <w:rFonts w:ascii="Arial" w:eastAsia="Times New Roman" w:hAnsi="Arial" w:cs="Arial"/>
        </w:rPr>
        <w:br/>
      </w:r>
      <w:proofErr w:type="gramStart"/>
      <w:r w:rsidRPr="00A103F4">
        <w:rPr>
          <w:rFonts w:ascii="Arial" w:eastAsia="Times New Roman" w:hAnsi="Arial" w:cs="Arial"/>
          <w:u w:val="single"/>
        </w:rPr>
        <w:t>The</w:t>
      </w:r>
      <w:proofErr w:type="gramEnd"/>
      <w:r w:rsidRPr="00A103F4">
        <w:rPr>
          <w:rFonts w:ascii="Arial" w:eastAsia="Times New Roman" w:hAnsi="Arial" w:cs="Arial"/>
          <w:u w:val="single"/>
        </w:rPr>
        <w:t xml:space="preserve"> OPO must have a written agreement with all hospitals that participate in DCD recovery. </w:t>
      </w:r>
    </w:p>
    <w:p w:rsidR="001B1387" w:rsidRPr="00A103F4" w:rsidRDefault="001B1387" w:rsidP="001B1387">
      <w:pPr>
        <w:spacing w:after="80"/>
        <w:ind w:left="720"/>
        <w:contextualSpacing/>
        <w:jc w:val="both"/>
        <w:rPr>
          <w:rFonts w:ascii="Arial" w:eastAsia="Times New Roman" w:hAnsi="Arial" w:cs="Arial"/>
        </w:rPr>
      </w:pPr>
    </w:p>
    <w:p w:rsidR="001B1387" w:rsidRPr="00A103F4" w:rsidRDefault="001B1387" w:rsidP="001B1387">
      <w:pPr>
        <w:numPr>
          <w:ilvl w:val="0"/>
          <w:numId w:val="13"/>
        </w:numPr>
        <w:spacing w:after="0" w:line="240" w:lineRule="auto"/>
        <w:contextualSpacing/>
        <w:jc w:val="both"/>
        <w:rPr>
          <w:rFonts w:ascii="Arial" w:eastAsia="Times New Roman" w:hAnsi="Arial" w:cs="Arial"/>
          <w:u w:val="single"/>
        </w:rPr>
      </w:pPr>
      <w:r w:rsidRPr="00A103F4">
        <w:rPr>
          <w:rFonts w:ascii="Arial" w:eastAsia="Times New Roman" w:hAnsi="Arial" w:cs="Arial"/>
          <w:b/>
          <w:u w:val="single"/>
        </w:rPr>
        <w:lastRenderedPageBreak/>
        <w:t>Protocols</w:t>
      </w:r>
      <w:r w:rsidRPr="00A103F4">
        <w:rPr>
          <w:rFonts w:ascii="Arial" w:eastAsia="Times New Roman" w:hAnsi="Arial" w:cs="Arial"/>
        </w:rPr>
        <w:br/>
      </w:r>
      <w:r w:rsidRPr="00A103F4">
        <w:rPr>
          <w:rFonts w:ascii="Arial" w:eastAsia="Times New Roman" w:hAnsi="Arial" w:cs="Arial"/>
          <w:u w:val="single"/>
        </w:rPr>
        <w:t>OPOs and donor hospitals must establish protocols that define the roles and responsibilities for the evaluation and management of potential DCD donors, organ recovery and organ placement in compliance with OPTN policy.</w:t>
      </w:r>
    </w:p>
    <w:p w:rsidR="001B1387" w:rsidRPr="00A103F4" w:rsidRDefault="001B1387" w:rsidP="001B1387">
      <w:pPr>
        <w:spacing w:after="80"/>
        <w:contextualSpacing/>
        <w:jc w:val="both"/>
        <w:rPr>
          <w:rFonts w:ascii="Arial" w:eastAsia="Times New Roman" w:hAnsi="Arial" w:cs="Arial"/>
          <w:u w:val="single"/>
        </w:rPr>
      </w:pPr>
    </w:p>
    <w:p w:rsidR="001B1387" w:rsidRPr="00A103F4" w:rsidRDefault="001B1387" w:rsidP="001B1387">
      <w:pPr>
        <w:numPr>
          <w:ilvl w:val="0"/>
          <w:numId w:val="13"/>
        </w:numPr>
        <w:spacing w:after="0" w:line="240" w:lineRule="auto"/>
        <w:ind w:left="806" w:hanging="446"/>
        <w:contextualSpacing/>
        <w:rPr>
          <w:rFonts w:ascii="Arial" w:eastAsia="Times New Roman" w:hAnsi="Arial" w:cs="Arial"/>
          <w:strike/>
        </w:rPr>
      </w:pPr>
      <w:r w:rsidRPr="00A103F4">
        <w:rPr>
          <w:rFonts w:ascii="Arial" w:eastAsia="Times New Roman" w:hAnsi="Arial" w:cs="Arial"/>
          <w:b/>
          <w:strike/>
        </w:rPr>
        <w:t>A. Suitable Candidate</w:t>
      </w:r>
      <w:r w:rsidRPr="00A103F4">
        <w:rPr>
          <w:rFonts w:ascii="Arial" w:eastAsia="Times New Roman" w:hAnsi="Arial" w:cs="Arial"/>
          <w:b/>
        </w:rPr>
        <w:t xml:space="preserve"> </w:t>
      </w:r>
      <w:r w:rsidRPr="00A103F4">
        <w:rPr>
          <w:rFonts w:ascii="Arial" w:eastAsia="Times New Roman" w:hAnsi="Arial" w:cs="Arial"/>
          <w:b/>
          <w:strike/>
        </w:rPr>
        <w:t>Selection</w:t>
      </w:r>
      <w:r w:rsidRPr="00A103F4">
        <w:rPr>
          <w:rFonts w:ascii="Arial" w:eastAsia="Times New Roman" w:hAnsi="Arial" w:cs="Arial"/>
          <w:b/>
        </w:rPr>
        <w:t xml:space="preserve"> </w:t>
      </w:r>
      <w:r w:rsidRPr="00A103F4">
        <w:rPr>
          <w:rFonts w:ascii="Arial" w:eastAsia="Times New Roman" w:hAnsi="Arial" w:cs="Arial"/>
          <w:b/>
          <w:u w:val="single"/>
        </w:rPr>
        <w:t>Potential DCD Donor</w:t>
      </w:r>
      <w:r w:rsidRPr="00A103F4">
        <w:rPr>
          <w:rFonts w:ascii="Arial" w:eastAsia="Times New Roman" w:hAnsi="Arial" w:cs="Arial"/>
          <w:b/>
        </w:rPr>
        <w:t xml:space="preserve"> </w:t>
      </w:r>
      <w:r w:rsidRPr="00A103F4">
        <w:rPr>
          <w:rFonts w:ascii="Arial" w:eastAsia="Times New Roman" w:hAnsi="Arial" w:cs="Arial"/>
          <w:b/>
          <w:u w:val="single"/>
        </w:rPr>
        <w:t xml:space="preserve">Evaluation </w:t>
      </w:r>
    </w:p>
    <w:p w:rsidR="001B1387" w:rsidRPr="00A103F4" w:rsidRDefault="001B1387" w:rsidP="001B1387">
      <w:pPr>
        <w:ind w:left="720"/>
        <w:rPr>
          <w:rFonts w:ascii="Arial" w:eastAsia="Times New Roman" w:hAnsi="Arial" w:cs="Arial"/>
        </w:rPr>
      </w:pPr>
      <w:r w:rsidRPr="00A103F4">
        <w:rPr>
          <w:rFonts w:ascii="Arial" w:eastAsia="Times New Roman" w:hAnsi="Arial" w:cs="Arial"/>
          <w:u w:val="single"/>
        </w:rPr>
        <w:t>The primary healthcare team and the OPO must evaluate potential DCD donors to determine if the patient meets the OPO’s criteria for DCD donation</w:t>
      </w:r>
      <w:r w:rsidRPr="00A103F4">
        <w:rPr>
          <w:rFonts w:ascii="Arial" w:eastAsia="Times New Roman" w:hAnsi="Arial" w:cs="Arial"/>
        </w:rPr>
        <w:t xml:space="preserve">. </w:t>
      </w:r>
    </w:p>
    <w:p w:rsidR="001B1387" w:rsidRPr="00A103F4" w:rsidRDefault="001B1387" w:rsidP="001B1387">
      <w:pPr>
        <w:ind w:left="1440" w:hanging="450"/>
        <w:contextualSpacing/>
        <w:jc w:val="both"/>
        <w:rPr>
          <w:rFonts w:ascii="Arial" w:eastAsia="Times New Roman" w:hAnsi="Arial" w:cs="Arial"/>
          <w:strike/>
        </w:rPr>
      </w:pPr>
      <w:r w:rsidRPr="00A103F4">
        <w:rPr>
          <w:rFonts w:ascii="Arial" w:eastAsia="Times New Roman" w:hAnsi="Arial" w:cs="Arial"/>
          <w:strike/>
        </w:rPr>
        <w:t>1.</w:t>
      </w:r>
      <w:r w:rsidRPr="00A103F4">
        <w:rPr>
          <w:rFonts w:ascii="Arial" w:eastAsia="Times New Roman" w:hAnsi="Arial" w:cs="Arial"/>
          <w:strike/>
        </w:rPr>
        <w:tab/>
        <w:t>A patient (from age newborn to the DSA’s defined upper age limit, if applicable) who has a non-recoverable and irreversible neurological injury resulting in ventilator dependency but not fulfilling brain death criteria may be a suitable candidate for DCD.</w:t>
      </w:r>
    </w:p>
    <w:p w:rsidR="001B1387" w:rsidRPr="00A103F4" w:rsidRDefault="001B1387" w:rsidP="001B1387">
      <w:pPr>
        <w:ind w:left="1440" w:hanging="465"/>
        <w:jc w:val="both"/>
        <w:rPr>
          <w:rFonts w:ascii="Arial" w:eastAsia="Times New Roman" w:hAnsi="Arial" w:cs="Arial"/>
          <w:strike/>
        </w:rPr>
      </w:pPr>
      <w:r w:rsidRPr="00A103F4">
        <w:rPr>
          <w:rFonts w:ascii="Arial" w:eastAsia="Times New Roman" w:hAnsi="Arial" w:cs="Arial"/>
          <w:strike/>
        </w:rPr>
        <w:t>2.</w:t>
      </w:r>
      <w:r w:rsidRPr="00A103F4">
        <w:rPr>
          <w:rFonts w:ascii="Arial" w:eastAsia="Times New Roman" w:hAnsi="Arial" w:cs="Arial"/>
          <w:strike/>
        </w:rPr>
        <w:tab/>
        <w:t>Other conditions that may lead to consideration of DCD eligibility include end stage musculoskeletal disease, pulmonary disease, and high spinal cord injury.</w:t>
      </w:r>
    </w:p>
    <w:p w:rsidR="001B1387" w:rsidRPr="00A103F4" w:rsidRDefault="001B1387" w:rsidP="001B1387">
      <w:pPr>
        <w:ind w:left="1440" w:hanging="450"/>
        <w:contextualSpacing/>
        <w:jc w:val="both"/>
        <w:rPr>
          <w:rFonts w:ascii="Arial" w:eastAsia="Times New Roman" w:hAnsi="Arial" w:cs="Arial"/>
          <w:strike/>
        </w:rPr>
      </w:pPr>
      <w:r w:rsidRPr="00A103F4">
        <w:rPr>
          <w:rFonts w:ascii="Arial" w:eastAsia="Times New Roman" w:hAnsi="Arial" w:cs="Arial"/>
          <w:strike/>
        </w:rPr>
        <w:t>3.    The decision to withdraw life sustaining measures must be made by the hospital’s patient   care team and legal next of kin, and documented in the patient chart.</w:t>
      </w:r>
    </w:p>
    <w:p w:rsidR="001B1387" w:rsidRPr="00A103F4" w:rsidRDefault="001B1387" w:rsidP="001B1387">
      <w:pPr>
        <w:ind w:left="1440" w:hanging="450"/>
        <w:contextualSpacing/>
        <w:jc w:val="both"/>
        <w:rPr>
          <w:rFonts w:ascii="Arial" w:eastAsia="Times New Roman" w:hAnsi="Arial" w:cs="Arial"/>
          <w:strike/>
        </w:rPr>
      </w:pPr>
      <w:r w:rsidRPr="00A103F4">
        <w:rPr>
          <w:rFonts w:ascii="Arial" w:eastAsia="Times New Roman" w:hAnsi="Arial" w:cs="Arial"/>
          <w:strike/>
        </w:rPr>
        <w:t xml:space="preserve">4.  </w:t>
      </w:r>
      <w:r w:rsidRPr="00A103F4">
        <w:rPr>
          <w:rFonts w:ascii="Arial" w:eastAsia="Times New Roman" w:hAnsi="Arial" w:cs="Arial"/>
          <w:strike/>
        </w:rPr>
        <w:tab/>
        <w:t>The assessment for DCD candidate suitability should be conducted in collaboration with the local OPO and the patient’s primary health care team.</w:t>
      </w:r>
      <w:r w:rsidRPr="00A103F4">
        <w:rPr>
          <w:rFonts w:ascii="Arial" w:eastAsia="Times New Roman" w:hAnsi="Arial" w:cs="Arial"/>
        </w:rPr>
        <w:t xml:space="preserve">  </w:t>
      </w:r>
      <w:r w:rsidRPr="00A103F4">
        <w:rPr>
          <w:rFonts w:ascii="Arial" w:eastAsia="Times New Roman" w:hAnsi="Arial" w:cs="Arial"/>
          <w:strike/>
        </w:rPr>
        <w:t>OPO determination of donor suitability may include consultation from the OPO Medical Director and Transplant Center teams that may be considering donor organs for transplantation.</w:t>
      </w:r>
    </w:p>
    <w:p w:rsidR="001B1387" w:rsidRPr="00A103F4" w:rsidRDefault="001B1387" w:rsidP="001B1387">
      <w:pPr>
        <w:ind w:left="1440" w:hanging="450"/>
        <w:jc w:val="both"/>
        <w:rPr>
          <w:rFonts w:ascii="Arial" w:eastAsia="Times New Roman" w:hAnsi="Arial" w:cs="Arial"/>
          <w:strike/>
        </w:rPr>
      </w:pPr>
      <w:r w:rsidRPr="00A103F4">
        <w:rPr>
          <w:rFonts w:ascii="Arial" w:eastAsia="Times New Roman" w:hAnsi="Arial" w:cs="Arial"/>
          <w:strike/>
        </w:rPr>
        <w:t xml:space="preserve">5.    An assessment should be made as to whether death is likely to occur (after the withdraw life sustaining measures) within a time frame that allows for organ donation. </w:t>
      </w:r>
    </w:p>
    <w:p w:rsidR="001B1387" w:rsidRPr="00A103F4" w:rsidRDefault="001B1387" w:rsidP="001B1387">
      <w:pPr>
        <w:tabs>
          <w:tab w:val="left" w:pos="630"/>
        </w:tabs>
        <w:ind w:left="720" w:hanging="360"/>
        <w:rPr>
          <w:rFonts w:ascii="Arial" w:eastAsia="Times New Roman" w:hAnsi="Arial" w:cs="Arial"/>
          <w:b/>
        </w:rPr>
      </w:pPr>
      <w:proofErr w:type="gramStart"/>
      <w:r w:rsidRPr="00A103F4">
        <w:rPr>
          <w:rFonts w:ascii="Arial" w:eastAsia="Times New Roman" w:hAnsi="Arial" w:cs="Arial"/>
          <w:b/>
          <w:u w:val="single"/>
        </w:rPr>
        <w:t>D</w:t>
      </w:r>
      <w:r w:rsidRPr="00A103F4">
        <w:rPr>
          <w:rFonts w:ascii="Arial" w:eastAsia="Times New Roman" w:hAnsi="Arial" w:cs="Arial"/>
          <w:b/>
        </w:rPr>
        <w:t xml:space="preserve"> </w:t>
      </w:r>
      <w:r w:rsidRPr="00A103F4">
        <w:rPr>
          <w:rFonts w:ascii="Arial" w:eastAsia="Times New Roman" w:hAnsi="Arial" w:cs="Arial"/>
          <w:b/>
          <w:strike/>
        </w:rPr>
        <w:t>B</w:t>
      </w:r>
      <w:r w:rsidRPr="00A103F4">
        <w:rPr>
          <w:rFonts w:ascii="Arial" w:eastAsia="Times New Roman" w:hAnsi="Arial" w:cs="Arial"/>
        </w:rPr>
        <w:t>.</w:t>
      </w:r>
      <w:proofErr w:type="gramEnd"/>
      <w:r w:rsidRPr="00A103F4">
        <w:rPr>
          <w:rFonts w:ascii="Arial" w:eastAsia="Times New Roman" w:hAnsi="Arial" w:cs="Arial"/>
        </w:rPr>
        <w:t xml:space="preserve">  </w:t>
      </w:r>
      <w:r w:rsidRPr="00A103F4">
        <w:rPr>
          <w:rFonts w:ascii="Arial" w:eastAsia="Times New Roman" w:hAnsi="Arial" w:cs="Arial"/>
          <w:b/>
          <w:strike/>
        </w:rPr>
        <w:t>Authorization/Approval</w:t>
      </w:r>
      <w:r w:rsidRPr="00A103F4">
        <w:rPr>
          <w:rFonts w:ascii="Arial" w:eastAsia="Times New Roman" w:hAnsi="Arial" w:cs="Arial"/>
        </w:rPr>
        <w:t xml:space="preserve"> </w:t>
      </w:r>
      <w:r w:rsidRPr="00A103F4">
        <w:rPr>
          <w:rFonts w:ascii="Arial" w:eastAsia="Times New Roman" w:hAnsi="Arial" w:cs="Arial"/>
          <w:b/>
          <w:u w:val="single"/>
        </w:rPr>
        <w:t>Consent for DCD</w:t>
      </w:r>
      <w:r w:rsidRPr="00A103F4">
        <w:rPr>
          <w:rFonts w:ascii="Arial" w:eastAsia="Times New Roman" w:hAnsi="Arial" w:cs="Arial"/>
          <w:b/>
        </w:rPr>
        <w:t xml:space="preserve"> </w:t>
      </w:r>
    </w:p>
    <w:p w:rsidR="001B1387" w:rsidRPr="008C2005" w:rsidRDefault="001B1387" w:rsidP="008C2005">
      <w:pPr>
        <w:autoSpaceDE w:val="0"/>
        <w:autoSpaceDN w:val="0"/>
        <w:adjustRightInd w:val="0"/>
        <w:ind w:left="900"/>
        <w:jc w:val="both"/>
        <w:rPr>
          <w:rFonts w:ascii="Arial" w:hAnsi="Arial" w:cs="Arial"/>
          <w:color w:val="000000"/>
          <w:u w:val="single"/>
        </w:rPr>
      </w:pPr>
      <w:r w:rsidRPr="00A103F4">
        <w:rPr>
          <w:rFonts w:ascii="Arial" w:hAnsi="Arial" w:cs="Arial"/>
          <w:color w:val="000000"/>
          <w:u w:val="single"/>
        </w:rPr>
        <w:t xml:space="preserve">Conditions involving a potential DCD donor being medically treated/supported in a conscious mental state shall require that the OPO confirms that the healthcare team has assessed the patient’s competency and capacity to make withdrawal/support and other medical decisions. </w:t>
      </w:r>
    </w:p>
    <w:p w:rsidR="001B1387" w:rsidRPr="00A103F4" w:rsidRDefault="001B1387" w:rsidP="001B1387">
      <w:pPr>
        <w:tabs>
          <w:tab w:val="left" w:pos="720"/>
        </w:tabs>
        <w:ind w:left="1440" w:hanging="540"/>
        <w:jc w:val="both"/>
        <w:rPr>
          <w:rFonts w:ascii="Arial" w:eastAsia="Times New Roman" w:hAnsi="Arial" w:cs="Arial"/>
          <w:strike/>
        </w:rPr>
      </w:pPr>
      <w:r w:rsidRPr="00A103F4">
        <w:rPr>
          <w:rFonts w:ascii="Arial" w:eastAsia="Times New Roman" w:hAnsi="Arial" w:cs="Arial"/>
          <w:strike/>
        </w:rPr>
        <w:t>1</w:t>
      </w:r>
      <w:r w:rsidRPr="00A103F4">
        <w:rPr>
          <w:rFonts w:ascii="Arial" w:eastAsia="Times New Roman" w:hAnsi="Arial" w:cs="Arial"/>
        </w:rPr>
        <w:t xml:space="preserve">.   </w:t>
      </w:r>
      <w:r w:rsidRPr="00A103F4">
        <w:rPr>
          <w:rFonts w:ascii="Arial" w:eastAsia="Times New Roman" w:hAnsi="Arial" w:cs="Arial"/>
          <w:u w:val="single"/>
        </w:rPr>
        <w:t>The OPO must confirm that consent has been obtained for any DCD related procedures or drug administration that occur prior to patient death.</w:t>
      </w:r>
      <w:r w:rsidRPr="00A103F4">
        <w:rPr>
          <w:rFonts w:ascii="Arial" w:eastAsia="Times New Roman" w:hAnsi="Arial" w:cs="Arial"/>
        </w:rPr>
        <w:t xml:space="preserve">  </w:t>
      </w:r>
      <w:r w:rsidRPr="00A103F4">
        <w:rPr>
          <w:rFonts w:ascii="Arial" w:eastAsia="Times New Roman" w:hAnsi="Arial" w:cs="Arial"/>
          <w:strike/>
        </w:rPr>
        <w:t xml:space="preserve">The legal next of kin may elect to consent to procedures or drug administration for the purposes of organ donation (e.g. heparin, </w:t>
      </w:r>
      <w:proofErr w:type="spellStart"/>
      <w:r w:rsidRPr="00A103F4">
        <w:rPr>
          <w:rFonts w:ascii="Arial" w:eastAsia="Times New Roman" w:hAnsi="Arial" w:cs="Arial"/>
          <w:strike/>
        </w:rPr>
        <w:t>regitine</w:t>
      </w:r>
      <w:proofErr w:type="spellEnd"/>
      <w:r w:rsidRPr="00A103F4">
        <w:rPr>
          <w:rFonts w:ascii="Arial" w:eastAsia="Times New Roman" w:hAnsi="Arial" w:cs="Arial"/>
          <w:strike/>
        </w:rPr>
        <w:t>, femoral line placement, lymph node excision, ECMO, and bronchoscopy).  No donor related medications shall be administered or donation related procedures performed without consent.</w:t>
      </w:r>
      <w:r w:rsidRPr="00A103F4">
        <w:rPr>
          <w:rFonts w:ascii="Arial" w:eastAsia="Times New Roman" w:hAnsi="Arial" w:cs="Arial"/>
        </w:rPr>
        <w:t xml:space="preserve">   </w:t>
      </w:r>
    </w:p>
    <w:p w:rsidR="001B1387" w:rsidRPr="00A103F4" w:rsidRDefault="001B1387" w:rsidP="001B1387">
      <w:pPr>
        <w:tabs>
          <w:tab w:val="left" w:pos="720"/>
        </w:tabs>
        <w:ind w:left="2700" w:hanging="1800"/>
        <w:jc w:val="both"/>
        <w:rPr>
          <w:rFonts w:ascii="Arial" w:eastAsia="Times New Roman" w:hAnsi="Arial" w:cs="Arial"/>
          <w:strike/>
        </w:rPr>
      </w:pPr>
      <w:r w:rsidRPr="00A103F4">
        <w:rPr>
          <w:rFonts w:ascii="Arial" w:eastAsia="Times New Roman" w:hAnsi="Arial" w:cs="Arial"/>
          <w:strike/>
        </w:rPr>
        <w:t>2.      Clearance from medical examiner/coroner must be obtained when applicable</w:t>
      </w:r>
    </w:p>
    <w:p w:rsidR="001B1387" w:rsidRPr="00A103F4" w:rsidRDefault="001B1387" w:rsidP="001B1387">
      <w:pPr>
        <w:tabs>
          <w:tab w:val="left" w:pos="720"/>
        </w:tabs>
        <w:ind w:left="1440" w:hanging="540"/>
        <w:jc w:val="both"/>
        <w:rPr>
          <w:rFonts w:ascii="Arial" w:eastAsia="Times New Roman" w:hAnsi="Arial" w:cs="Arial"/>
          <w:strike/>
        </w:rPr>
      </w:pPr>
      <w:r w:rsidRPr="00A103F4">
        <w:rPr>
          <w:rFonts w:ascii="Arial" w:eastAsia="Times New Roman" w:hAnsi="Arial" w:cs="Arial"/>
          <w:strike/>
        </w:rPr>
        <w:t>3.   There should be a plan for patient care if death does not occur within the established timeframe after the withdrawal of life sustaining measures.  This plan should include logistics and provisions for continued end of life care, including immediate notification of the family.</w:t>
      </w:r>
    </w:p>
    <w:p w:rsidR="001B1387" w:rsidRPr="00A103F4" w:rsidRDefault="001B1387" w:rsidP="001B1387">
      <w:pPr>
        <w:ind w:left="1440" w:hanging="540"/>
        <w:jc w:val="both"/>
        <w:rPr>
          <w:rFonts w:ascii="Arial" w:eastAsia="Times New Roman" w:hAnsi="Arial" w:cs="Arial"/>
          <w:strike/>
        </w:rPr>
      </w:pPr>
      <w:r w:rsidRPr="00A103F4">
        <w:rPr>
          <w:rFonts w:ascii="Arial" w:eastAsia="Times New Roman" w:hAnsi="Arial" w:cs="Arial"/>
          <w:strike/>
        </w:rPr>
        <w:lastRenderedPageBreak/>
        <w:t>4.     For purposes of these model elements, “legal next of kin” shall also include the patient, a designated health care representative, legal next of kin, or appropriate surrogate.</w:t>
      </w:r>
    </w:p>
    <w:p w:rsidR="001B1387" w:rsidRPr="00A103F4" w:rsidRDefault="001B1387" w:rsidP="001B1387">
      <w:pPr>
        <w:spacing w:after="80"/>
        <w:ind w:left="360"/>
        <w:contextualSpacing/>
        <w:rPr>
          <w:rFonts w:ascii="Arial" w:eastAsia="Times New Roman" w:hAnsi="Arial" w:cs="Arial"/>
          <w:color w:val="00B050"/>
          <w:u w:val="single"/>
        </w:rPr>
      </w:pPr>
      <w:r w:rsidRPr="00A103F4">
        <w:rPr>
          <w:rFonts w:ascii="Arial" w:eastAsia="Times New Roman" w:hAnsi="Arial" w:cs="Arial"/>
          <w:b/>
        </w:rPr>
        <w:t xml:space="preserve">E. </w:t>
      </w:r>
      <w:r w:rsidRPr="00A103F4">
        <w:rPr>
          <w:rFonts w:ascii="Arial" w:eastAsia="Times New Roman" w:hAnsi="Arial" w:cs="Arial"/>
          <w:b/>
          <w:u w:val="single"/>
        </w:rPr>
        <w:t>Authorization for DCD</w:t>
      </w:r>
      <w:r w:rsidRPr="00A103F4">
        <w:rPr>
          <w:rFonts w:ascii="Arial" w:eastAsia="Times New Roman" w:hAnsi="Arial" w:cs="Arial"/>
          <w:b/>
          <w:color w:val="00B050"/>
          <w:u w:val="single"/>
        </w:rPr>
        <w:t xml:space="preserve"> </w:t>
      </w:r>
    </w:p>
    <w:p w:rsidR="001B1387" w:rsidRPr="00A103F4" w:rsidRDefault="001B1387" w:rsidP="001B1387">
      <w:pPr>
        <w:tabs>
          <w:tab w:val="left" w:pos="630"/>
        </w:tabs>
        <w:ind w:left="900" w:hanging="180"/>
        <w:rPr>
          <w:rFonts w:ascii="Arial" w:eastAsia="Times New Roman" w:hAnsi="Arial" w:cs="Arial"/>
          <w:u w:val="single"/>
        </w:rPr>
      </w:pPr>
      <w:r w:rsidRPr="00A103F4">
        <w:rPr>
          <w:rFonts w:ascii="Arial" w:eastAsia="Times New Roman" w:hAnsi="Arial" w:cs="Arial"/>
        </w:rPr>
        <w:tab/>
      </w:r>
      <w:r w:rsidRPr="00A103F4">
        <w:rPr>
          <w:rFonts w:ascii="Arial" w:eastAsia="Times New Roman" w:hAnsi="Arial" w:cs="Arial"/>
          <w:u w:val="single"/>
        </w:rPr>
        <w:t>For the purpose of obtaining authorization for a DCD recovery, “legal next of kin” can include any of the following:</w:t>
      </w:r>
    </w:p>
    <w:p w:rsidR="001B1387" w:rsidRPr="00A103F4" w:rsidRDefault="001B1387" w:rsidP="001B1387">
      <w:pPr>
        <w:spacing w:after="80"/>
        <w:ind w:left="720" w:firstLine="720"/>
        <w:contextualSpacing/>
        <w:rPr>
          <w:rFonts w:ascii="Arial" w:eastAsia="Times New Roman" w:hAnsi="Arial" w:cs="Arial"/>
          <w:strike/>
          <w:u w:val="single"/>
        </w:rPr>
      </w:pPr>
      <w:r w:rsidRPr="00A103F4">
        <w:rPr>
          <w:rFonts w:ascii="Arial" w:eastAsia="Times New Roman" w:hAnsi="Arial" w:cs="Arial"/>
          <w:u w:val="single"/>
        </w:rPr>
        <w:t xml:space="preserve">1. </w:t>
      </w:r>
      <w:proofErr w:type="gramStart"/>
      <w:r w:rsidRPr="00A103F4">
        <w:rPr>
          <w:rFonts w:ascii="Arial" w:eastAsia="Times New Roman" w:hAnsi="Arial" w:cs="Arial"/>
          <w:u w:val="single"/>
        </w:rPr>
        <w:t>the</w:t>
      </w:r>
      <w:proofErr w:type="gramEnd"/>
      <w:r w:rsidRPr="00A103F4">
        <w:rPr>
          <w:rFonts w:ascii="Arial" w:eastAsia="Times New Roman" w:hAnsi="Arial" w:cs="Arial"/>
          <w:u w:val="single"/>
        </w:rPr>
        <w:t xml:space="preserve"> patient who authorizes deceased donation </w:t>
      </w:r>
    </w:p>
    <w:p w:rsidR="001B1387" w:rsidRPr="00A103F4" w:rsidRDefault="001B1387" w:rsidP="001B1387">
      <w:pPr>
        <w:spacing w:after="80"/>
        <w:ind w:left="720" w:firstLine="720"/>
        <w:contextualSpacing/>
        <w:rPr>
          <w:rFonts w:ascii="Arial" w:eastAsia="Times New Roman" w:hAnsi="Arial" w:cs="Arial"/>
          <w:u w:val="single"/>
        </w:rPr>
      </w:pPr>
      <w:r w:rsidRPr="00A103F4">
        <w:rPr>
          <w:rFonts w:ascii="Arial" w:eastAsia="Times New Roman" w:hAnsi="Arial" w:cs="Arial"/>
          <w:u w:val="single"/>
        </w:rPr>
        <w:t xml:space="preserve">2. </w:t>
      </w:r>
      <w:proofErr w:type="gramStart"/>
      <w:r w:rsidRPr="00A103F4">
        <w:rPr>
          <w:rFonts w:ascii="Arial" w:eastAsia="Times New Roman" w:hAnsi="Arial" w:cs="Arial"/>
          <w:u w:val="single"/>
        </w:rPr>
        <w:t>persons</w:t>
      </w:r>
      <w:proofErr w:type="gramEnd"/>
      <w:r w:rsidRPr="00A103F4">
        <w:rPr>
          <w:rFonts w:ascii="Arial" w:eastAsia="Times New Roman" w:hAnsi="Arial" w:cs="Arial"/>
          <w:u w:val="single"/>
        </w:rPr>
        <w:t xml:space="preserve"> defined by state/local laws to authorize organ donation.</w:t>
      </w:r>
    </w:p>
    <w:p w:rsidR="001B1387" w:rsidRPr="00A103F4" w:rsidRDefault="001B1387" w:rsidP="001B1387">
      <w:pPr>
        <w:spacing w:after="80"/>
        <w:ind w:left="720" w:firstLine="720"/>
        <w:contextualSpacing/>
        <w:rPr>
          <w:rFonts w:ascii="Arial" w:eastAsia="Times New Roman" w:hAnsi="Arial" w:cs="Arial"/>
          <w:u w:val="single"/>
        </w:rPr>
      </w:pPr>
    </w:p>
    <w:p w:rsidR="001B1387" w:rsidRPr="00A103F4" w:rsidRDefault="001B1387" w:rsidP="001B1387">
      <w:pPr>
        <w:spacing w:after="80"/>
        <w:ind w:left="720" w:hanging="360"/>
        <w:contextualSpacing/>
        <w:rPr>
          <w:rFonts w:ascii="Arial" w:eastAsia="Times New Roman" w:hAnsi="Arial" w:cs="Arial"/>
          <w:u w:val="single"/>
        </w:rPr>
      </w:pPr>
      <w:r w:rsidRPr="00A103F4">
        <w:rPr>
          <w:rFonts w:ascii="Arial" w:eastAsia="Times New Roman" w:hAnsi="Arial" w:cs="Arial"/>
          <w:b/>
          <w:u w:val="single"/>
        </w:rPr>
        <w:t>F.</w:t>
      </w:r>
      <w:r w:rsidRPr="00A103F4">
        <w:rPr>
          <w:rFonts w:ascii="Arial" w:eastAsia="Times New Roman" w:hAnsi="Arial" w:cs="Arial"/>
          <w:b/>
        </w:rPr>
        <w:t xml:space="preserve"> </w:t>
      </w:r>
      <w:r w:rsidRPr="00A103F4">
        <w:rPr>
          <w:rFonts w:ascii="Arial" w:eastAsia="Times New Roman" w:hAnsi="Arial" w:cs="Arial"/>
          <w:b/>
          <w:strike/>
        </w:rPr>
        <w:t>C.</w:t>
      </w:r>
      <w:r w:rsidRPr="00A103F4">
        <w:rPr>
          <w:rFonts w:ascii="Arial" w:eastAsia="Times New Roman" w:hAnsi="Arial" w:cs="Arial"/>
          <w:b/>
        </w:rPr>
        <w:t xml:space="preserve"> Withdrawal of Life Sustaining </w:t>
      </w:r>
      <w:r w:rsidRPr="00A103F4">
        <w:rPr>
          <w:rFonts w:ascii="Arial" w:eastAsia="Times New Roman" w:hAnsi="Arial" w:cs="Arial"/>
          <w:b/>
          <w:u w:val="single"/>
        </w:rPr>
        <w:t>Medical Treatment/Support</w:t>
      </w:r>
      <w:r w:rsidRPr="00A103F4">
        <w:rPr>
          <w:rFonts w:ascii="Arial" w:eastAsia="Times New Roman" w:hAnsi="Arial" w:cs="Arial"/>
          <w:b/>
        </w:rPr>
        <w:t xml:space="preserve"> </w:t>
      </w:r>
      <w:r w:rsidRPr="00A103F4">
        <w:rPr>
          <w:rFonts w:ascii="Arial" w:eastAsia="Times New Roman" w:hAnsi="Arial" w:cs="Arial"/>
          <w:b/>
          <w:strike/>
        </w:rPr>
        <w:t>Measures/Patient   Management</w:t>
      </w:r>
      <w:r w:rsidRPr="00A103F4">
        <w:rPr>
          <w:rFonts w:ascii="Arial" w:eastAsia="Times New Roman" w:hAnsi="Arial" w:cs="Arial"/>
          <w:b/>
        </w:rPr>
        <w:br/>
      </w:r>
      <w:r w:rsidRPr="00A103F4">
        <w:rPr>
          <w:rFonts w:ascii="Arial" w:eastAsia="Times New Roman" w:hAnsi="Arial" w:cs="Arial"/>
          <w:u w:val="single"/>
        </w:rPr>
        <w:t>Prior to the donor hospital withdrawing life-sustaining medical treatment or ventilated support, the OPO is required to conduct a timeout to confirm:</w:t>
      </w:r>
    </w:p>
    <w:p w:rsidR="001B1387" w:rsidRPr="00A103F4" w:rsidRDefault="001B1387" w:rsidP="001B1387">
      <w:pPr>
        <w:spacing w:after="80"/>
        <w:ind w:left="720" w:hanging="360"/>
        <w:contextualSpacing/>
        <w:rPr>
          <w:rFonts w:ascii="Arial" w:eastAsia="Times New Roman" w:hAnsi="Arial" w:cs="Arial"/>
          <w:b/>
          <w:u w:val="single"/>
        </w:rPr>
      </w:pPr>
    </w:p>
    <w:p w:rsidR="001B1387" w:rsidRPr="00A103F4" w:rsidRDefault="001B1387" w:rsidP="001B1387">
      <w:pPr>
        <w:spacing w:after="80"/>
        <w:ind w:left="720" w:firstLine="270"/>
        <w:contextualSpacing/>
        <w:rPr>
          <w:rFonts w:ascii="Arial" w:eastAsia="Times New Roman" w:hAnsi="Arial" w:cs="Arial"/>
          <w:u w:val="single"/>
        </w:rPr>
      </w:pPr>
      <w:r w:rsidRPr="00A103F4">
        <w:rPr>
          <w:rFonts w:ascii="Arial" w:eastAsia="Times New Roman" w:hAnsi="Arial" w:cs="Arial"/>
          <w:u w:val="single"/>
        </w:rPr>
        <w:t xml:space="preserve">1.  </w:t>
      </w:r>
      <w:proofErr w:type="gramStart"/>
      <w:r w:rsidRPr="00A103F4">
        <w:rPr>
          <w:rFonts w:ascii="Arial" w:eastAsia="Times New Roman" w:hAnsi="Arial" w:cs="Arial"/>
          <w:u w:val="single"/>
        </w:rPr>
        <w:t>the</w:t>
      </w:r>
      <w:proofErr w:type="gramEnd"/>
      <w:r w:rsidRPr="00A103F4">
        <w:rPr>
          <w:rFonts w:ascii="Arial" w:eastAsia="Times New Roman" w:hAnsi="Arial" w:cs="Arial"/>
          <w:u w:val="single"/>
        </w:rPr>
        <w:t xml:space="preserve"> patient’s identification.</w:t>
      </w:r>
    </w:p>
    <w:p w:rsidR="001B1387" w:rsidRPr="00A103F4" w:rsidRDefault="001B1387" w:rsidP="001B1387">
      <w:pPr>
        <w:spacing w:after="80"/>
        <w:ind w:left="720" w:firstLine="270"/>
        <w:contextualSpacing/>
        <w:rPr>
          <w:rFonts w:ascii="Arial" w:eastAsia="Times New Roman" w:hAnsi="Arial" w:cs="Arial"/>
          <w:u w:val="single"/>
        </w:rPr>
      </w:pPr>
      <w:r w:rsidRPr="00A103F4">
        <w:rPr>
          <w:rFonts w:ascii="Arial" w:eastAsia="Times New Roman" w:hAnsi="Arial" w:cs="Arial"/>
          <w:u w:val="single"/>
        </w:rPr>
        <w:t xml:space="preserve">2.  </w:t>
      </w:r>
      <w:proofErr w:type="gramStart"/>
      <w:r w:rsidRPr="00A103F4">
        <w:rPr>
          <w:rFonts w:ascii="Arial" w:eastAsia="Times New Roman" w:hAnsi="Arial" w:cs="Arial"/>
          <w:u w:val="single"/>
        </w:rPr>
        <w:t>the</w:t>
      </w:r>
      <w:proofErr w:type="gramEnd"/>
      <w:r w:rsidRPr="00A103F4">
        <w:rPr>
          <w:rFonts w:ascii="Arial" w:eastAsia="Times New Roman" w:hAnsi="Arial" w:cs="Arial"/>
          <w:u w:val="single"/>
        </w:rPr>
        <w:t xml:space="preserve"> process for withdrawing life-sustaining treatment or ventilated support.</w:t>
      </w:r>
    </w:p>
    <w:p w:rsidR="001B1387" w:rsidRPr="00A103F4" w:rsidRDefault="001B1387" w:rsidP="001B1387">
      <w:pPr>
        <w:spacing w:after="80"/>
        <w:ind w:left="1260" w:hanging="270"/>
        <w:contextualSpacing/>
        <w:rPr>
          <w:rFonts w:ascii="Arial" w:eastAsia="Times New Roman" w:hAnsi="Arial" w:cs="Arial"/>
          <w:u w:val="single"/>
        </w:rPr>
      </w:pPr>
      <w:proofErr w:type="gramStart"/>
      <w:r w:rsidRPr="00A103F4">
        <w:rPr>
          <w:rFonts w:ascii="Arial" w:eastAsia="Times New Roman" w:hAnsi="Arial" w:cs="Arial"/>
          <w:u w:val="single"/>
        </w:rPr>
        <w:t>3.  roles and responsibilities of the primary patient care team, the OPO team, and the organ recovery team.</w:t>
      </w:r>
      <w:proofErr w:type="gramEnd"/>
    </w:p>
    <w:p w:rsidR="001B1387" w:rsidRPr="00A103F4" w:rsidRDefault="001B1387" w:rsidP="001B1387">
      <w:pPr>
        <w:ind w:left="1260" w:hanging="270"/>
        <w:contextualSpacing/>
        <w:rPr>
          <w:rFonts w:ascii="Arial" w:eastAsia="Times New Roman" w:hAnsi="Arial" w:cs="Arial"/>
          <w:u w:val="single"/>
        </w:rPr>
      </w:pPr>
      <w:r w:rsidRPr="00A103F4">
        <w:rPr>
          <w:rFonts w:ascii="Arial" w:eastAsia="Times New Roman" w:hAnsi="Arial" w:cs="Arial"/>
          <w:u w:val="single"/>
        </w:rPr>
        <w:t xml:space="preserve">4.  </w:t>
      </w:r>
      <w:proofErr w:type="gramStart"/>
      <w:r w:rsidRPr="00A103F4">
        <w:rPr>
          <w:rFonts w:ascii="Arial" w:eastAsia="Times New Roman" w:hAnsi="Arial" w:cs="Arial"/>
          <w:u w:val="single"/>
        </w:rPr>
        <w:t>the</w:t>
      </w:r>
      <w:proofErr w:type="gramEnd"/>
      <w:r w:rsidRPr="00A103F4">
        <w:rPr>
          <w:rFonts w:ascii="Arial" w:eastAsia="Times New Roman" w:hAnsi="Arial" w:cs="Arial"/>
          <w:u w:val="single"/>
        </w:rPr>
        <w:t xml:space="preserve"> hospital’s plan for continued patient care in the event that the patient does not become a donor and appropriate communication with the next of kin.  </w:t>
      </w:r>
    </w:p>
    <w:p w:rsidR="001B1387" w:rsidRPr="00A103F4" w:rsidRDefault="001B1387" w:rsidP="001B1387">
      <w:pPr>
        <w:ind w:left="1440"/>
        <w:contextualSpacing/>
        <w:rPr>
          <w:rFonts w:ascii="Arial" w:eastAsia="Times New Roman" w:hAnsi="Arial" w:cs="Arial"/>
          <w:u w:val="single"/>
        </w:rPr>
      </w:pPr>
    </w:p>
    <w:p w:rsidR="001B1387" w:rsidRPr="00A103F4" w:rsidRDefault="001B1387" w:rsidP="001B1387">
      <w:pPr>
        <w:tabs>
          <w:tab w:val="num" w:pos="1080"/>
        </w:tabs>
        <w:ind w:left="1080" w:hanging="360"/>
        <w:rPr>
          <w:rFonts w:ascii="Arial" w:eastAsia="Times New Roman" w:hAnsi="Arial" w:cs="Arial"/>
          <w:strike/>
        </w:rPr>
      </w:pPr>
      <w:r w:rsidRPr="00A103F4">
        <w:rPr>
          <w:rFonts w:ascii="Arial" w:eastAsia="Times New Roman" w:hAnsi="Arial" w:cs="Arial"/>
          <w:strike/>
        </w:rPr>
        <w:t xml:space="preserve">1.   A timeout is recommended prior to the initiation of the withdrawal of life </w:t>
      </w:r>
      <w:proofErr w:type="gramStart"/>
      <w:r w:rsidRPr="00A103F4">
        <w:rPr>
          <w:rFonts w:ascii="Arial" w:eastAsia="Times New Roman" w:hAnsi="Arial" w:cs="Arial"/>
          <w:strike/>
        </w:rPr>
        <w:t>sustaining  measures</w:t>
      </w:r>
      <w:proofErr w:type="gramEnd"/>
      <w:r w:rsidRPr="00A103F4">
        <w:rPr>
          <w:rFonts w:ascii="Arial" w:eastAsia="Times New Roman" w:hAnsi="Arial" w:cs="Arial"/>
          <w:strike/>
        </w:rPr>
        <w:t xml:space="preserve">.  The intent of the timeout is to verify patient identification, roles and the respective roles and responsibilities of the patient care team, OPO staff, and organ recovery team personnel. </w:t>
      </w:r>
    </w:p>
    <w:p w:rsidR="001B1387" w:rsidRPr="00A103F4" w:rsidRDefault="001B1387" w:rsidP="008C2005">
      <w:pPr>
        <w:ind w:left="1080" w:hanging="360"/>
        <w:rPr>
          <w:rFonts w:ascii="Arial" w:eastAsia="Times New Roman" w:hAnsi="Arial" w:cs="Arial"/>
          <w:strike/>
        </w:rPr>
      </w:pPr>
      <w:proofErr w:type="gramStart"/>
      <w:r w:rsidRPr="00A103F4">
        <w:rPr>
          <w:rFonts w:ascii="Arial" w:eastAsia="Times New Roman" w:hAnsi="Arial" w:cs="Arial"/>
          <w:strike/>
        </w:rPr>
        <w:t>2</w:t>
      </w:r>
      <w:r w:rsidRPr="00A103F4">
        <w:rPr>
          <w:rFonts w:ascii="Arial" w:eastAsia="Times New Roman" w:hAnsi="Arial" w:cs="Arial"/>
        </w:rPr>
        <w:t xml:space="preserve">.   No </w:t>
      </w:r>
      <w:r w:rsidRPr="00A103F4">
        <w:rPr>
          <w:rFonts w:ascii="Arial" w:eastAsia="Times New Roman" w:hAnsi="Arial" w:cs="Arial"/>
          <w:u w:val="single"/>
        </w:rPr>
        <w:t>recovery personnel (surgeons and other recovery practitioners</w:t>
      </w:r>
      <w:r w:rsidRPr="00A103F4">
        <w:rPr>
          <w:rFonts w:ascii="Arial" w:eastAsia="Times New Roman" w:hAnsi="Arial" w:cs="Arial"/>
        </w:rPr>
        <w:t xml:space="preserve">) </w:t>
      </w:r>
      <w:r w:rsidRPr="00A103F4">
        <w:rPr>
          <w:rFonts w:ascii="Arial" w:eastAsia="Times New Roman" w:hAnsi="Arial" w:cs="Arial"/>
          <w:strike/>
        </w:rPr>
        <w:t>member of the transplant team</w:t>
      </w:r>
      <w:r w:rsidRPr="00A103F4">
        <w:rPr>
          <w:rFonts w:ascii="Arial" w:eastAsia="Times New Roman" w:hAnsi="Arial" w:cs="Arial"/>
        </w:rPr>
        <w:t xml:space="preserve"> </w:t>
      </w:r>
      <w:r w:rsidRPr="00A103F4">
        <w:rPr>
          <w:rFonts w:ascii="Arial" w:eastAsia="Times New Roman" w:hAnsi="Arial" w:cs="Arial"/>
          <w:u w:val="single"/>
        </w:rPr>
        <w:t xml:space="preserve">may </w:t>
      </w:r>
      <w:r w:rsidRPr="00A103F4">
        <w:rPr>
          <w:rFonts w:ascii="Arial" w:eastAsia="Times New Roman" w:hAnsi="Arial" w:cs="Arial"/>
          <w:strike/>
        </w:rPr>
        <w:t>shall</w:t>
      </w:r>
      <w:proofErr w:type="gramEnd"/>
      <w:r w:rsidRPr="00A103F4">
        <w:rPr>
          <w:rFonts w:ascii="Arial" w:eastAsia="Times New Roman" w:hAnsi="Arial" w:cs="Arial"/>
        </w:rPr>
        <w:t xml:space="preserve"> be present for the withdrawal</w:t>
      </w:r>
      <w:r w:rsidRPr="00A103F4">
        <w:rPr>
          <w:rFonts w:ascii="Arial" w:eastAsia="Times New Roman" w:hAnsi="Arial" w:cs="Arial"/>
          <w:strike/>
        </w:rPr>
        <w:t xml:space="preserve"> </w:t>
      </w:r>
      <w:r w:rsidRPr="00A103F4">
        <w:rPr>
          <w:rFonts w:ascii="Arial" w:eastAsia="Times New Roman" w:hAnsi="Arial" w:cs="Arial"/>
        </w:rPr>
        <w:t>of life-sustaining</w:t>
      </w:r>
      <w:r w:rsidRPr="00A103F4">
        <w:rPr>
          <w:rFonts w:ascii="Arial" w:eastAsia="Times New Roman" w:hAnsi="Arial" w:cs="Arial"/>
          <w:strike/>
        </w:rPr>
        <w:t xml:space="preserve"> measures.</w:t>
      </w:r>
      <w:r w:rsidRPr="00A103F4">
        <w:rPr>
          <w:rFonts w:ascii="Arial" w:eastAsia="Times New Roman" w:hAnsi="Arial" w:cs="Arial"/>
        </w:rPr>
        <w:t xml:space="preserve"> </w:t>
      </w:r>
      <w:r w:rsidRPr="00A103F4">
        <w:rPr>
          <w:rFonts w:ascii="Arial" w:eastAsia="Times New Roman" w:hAnsi="Arial" w:cs="Arial"/>
          <w:u w:val="single"/>
        </w:rPr>
        <w:t>medical treatment or ventilated support.</w:t>
      </w:r>
    </w:p>
    <w:p w:rsidR="001B1387" w:rsidRPr="00A103F4" w:rsidRDefault="001B1387" w:rsidP="001B1387">
      <w:pPr>
        <w:ind w:left="1080" w:hanging="360"/>
        <w:rPr>
          <w:rFonts w:ascii="Arial" w:eastAsia="Times New Roman" w:hAnsi="Arial" w:cs="Arial"/>
          <w:strike/>
        </w:rPr>
      </w:pPr>
      <w:r w:rsidRPr="00A103F4">
        <w:rPr>
          <w:rFonts w:ascii="Arial" w:eastAsia="Times New Roman" w:hAnsi="Arial" w:cs="Arial"/>
          <w:strike/>
        </w:rPr>
        <w:t>3</w:t>
      </w:r>
      <w:r w:rsidRPr="00A103F4">
        <w:rPr>
          <w:rFonts w:ascii="Arial" w:eastAsia="Times New Roman" w:hAnsi="Arial" w:cs="Arial"/>
        </w:rPr>
        <w:t xml:space="preserve">.   No member of the organ recovery team or OPO staff may </w:t>
      </w:r>
      <w:r w:rsidRPr="00A103F4">
        <w:rPr>
          <w:rFonts w:ascii="Arial" w:eastAsia="Times New Roman" w:hAnsi="Arial" w:cs="Arial"/>
          <w:u w:val="single"/>
        </w:rPr>
        <w:t>guide or administer</w:t>
      </w:r>
      <w:r w:rsidRPr="00A103F4">
        <w:rPr>
          <w:rFonts w:ascii="Arial" w:eastAsia="Times New Roman" w:hAnsi="Arial" w:cs="Arial"/>
        </w:rPr>
        <w:t xml:space="preserve"> </w:t>
      </w:r>
      <w:r w:rsidRPr="00A103F4">
        <w:rPr>
          <w:rFonts w:ascii="Arial" w:eastAsia="Times New Roman" w:hAnsi="Arial" w:cs="Arial"/>
          <w:strike/>
        </w:rPr>
        <w:t>participate in the guidance or administration of</w:t>
      </w:r>
      <w:r w:rsidRPr="00A103F4">
        <w:rPr>
          <w:rFonts w:ascii="Arial" w:eastAsia="Times New Roman" w:hAnsi="Arial" w:cs="Arial"/>
        </w:rPr>
        <w:t xml:space="preserve"> palliative care, or </w:t>
      </w:r>
      <w:r w:rsidRPr="00A103F4">
        <w:rPr>
          <w:rFonts w:ascii="Arial" w:eastAsia="Times New Roman" w:hAnsi="Arial" w:cs="Arial"/>
          <w:u w:val="single"/>
        </w:rPr>
        <w:t>declare</w:t>
      </w:r>
      <w:r w:rsidRPr="00A103F4">
        <w:rPr>
          <w:rFonts w:ascii="Arial" w:eastAsia="Times New Roman" w:hAnsi="Arial" w:cs="Arial"/>
        </w:rPr>
        <w:t xml:space="preserve"> </w:t>
      </w:r>
      <w:r w:rsidRPr="00A103F4">
        <w:rPr>
          <w:rFonts w:ascii="Arial" w:eastAsia="Times New Roman" w:hAnsi="Arial" w:cs="Arial"/>
          <w:strike/>
        </w:rPr>
        <w:t>the declaration of</w:t>
      </w:r>
      <w:r w:rsidRPr="00A103F4">
        <w:rPr>
          <w:rFonts w:ascii="Arial" w:eastAsia="Times New Roman" w:hAnsi="Arial" w:cs="Arial"/>
        </w:rPr>
        <w:t xml:space="preserve"> death.</w:t>
      </w:r>
    </w:p>
    <w:p w:rsidR="001B1387" w:rsidRPr="00A103F4" w:rsidRDefault="001B1387" w:rsidP="001B1387">
      <w:pPr>
        <w:ind w:left="990" w:hanging="270"/>
        <w:rPr>
          <w:rFonts w:ascii="Arial" w:eastAsia="Times New Roman" w:hAnsi="Arial" w:cs="Arial"/>
          <w:strike/>
        </w:rPr>
      </w:pPr>
      <w:r w:rsidRPr="00A103F4">
        <w:rPr>
          <w:rFonts w:ascii="Arial" w:eastAsia="Times New Roman" w:hAnsi="Arial" w:cs="Arial"/>
          <w:strike/>
        </w:rPr>
        <w:t>4.</w:t>
      </w:r>
      <w:r w:rsidRPr="00A103F4">
        <w:rPr>
          <w:rFonts w:ascii="Arial" w:eastAsia="Times New Roman" w:hAnsi="Arial" w:cs="Arial"/>
        </w:rPr>
        <w:t xml:space="preserve">  </w:t>
      </w:r>
      <w:r w:rsidRPr="00A103F4">
        <w:rPr>
          <w:rFonts w:ascii="Arial" w:eastAsia="Times New Roman" w:hAnsi="Arial" w:cs="Arial"/>
          <w:strike/>
        </w:rPr>
        <w:t>There must be a determination of the location and process for withdrawal of life sustaining measures (e.g. ETT removal, termination of blood pressure support medications) as a component of the patient management.</w:t>
      </w:r>
    </w:p>
    <w:p w:rsidR="001B1387" w:rsidRPr="00A103F4" w:rsidRDefault="001B1387" w:rsidP="001B1387">
      <w:pPr>
        <w:ind w:left="1080" w:hanging="360"/>
        <w:jc w:val="both"/>
        <w:rPr>
          <w:rFonts w:ascii="Arial" w:eastAsia="Times New Roman" w:hAnsi="Arial" w:cs="Arial"/>
          <w:strike/>
        </w:rPr>
      </w:pPr>
      <w:r w:rsidRPr="00A103F4">
        <w:rPr>
          <w:rFonts w:ascii="Arial" w:eastAsia="Times New Roman" w:hAnsi="Arial" w:cs="Arial"/>
          <w:strike/>
        </w:rPr>
        <w:t>5.</w:t>
      </w:r>
      <w:r w:rsidRPr="00A103F4">
        <w:rPr>
          <w:rFonts w:ascii="Arial" w:eastAsia="Times New Roman" w:hAnsi="Arial" w:cs="Arial"/>
        </w:rPr>
        <w:t xml:space="preserve">  </w:t>
      </w:r>
      <w:r w:rsidRPr="00A103F4">
        <w:rPr>
          <w:rFonts w:ascii="Arial" w:eastAsia="Times New Roman" w:hAnsi="Arial" w:cs="Arial"/>
          <w:strike/>
        </w:rPr>
        <w:t xml:space="preserve">If applicable, placement of femoral </w:t>
      </w:r>
      <w:proofErr w:type="spellStart"/>
      <w:r w:rsidRPr="00A103F4">
        <w:rPr>
          <w:rFonts w:ascii="Arial" w:eastAsia="Times New Roman" w:hAnsi="Arial" w:cs="Arial"/>
          <w:strike/>
        </w:rPr>
        <w:t>cannulas</w:t>
      </w:r>
      <w:proofErr w:type="spellEnd"/>
      <w:r w:rsidRPr="00A103F4">
        <w:rPr>
          <w:rFonts w:ascii="Arial" w:eastAsia="Times New Roman" w:hAnsi="Arial" w:cs="Arial"/>
          <w:strike/>
        </w:rPr>
        <w:t xml:space="preserve"> and administration of pharmacologic agents (e.g. </w:t>
      </w:r>
      <w:proofErr w:type="spellStart"/>
      <w:r w:rsidRPr="00A103F4">
        <w:rPr>
          <w:rFonts w:ascii="Arial" w:eastAsia="Times New Roman" w:hAnsi="Arial" w:cs="Arial"/>
          <w:strike/>
        </w:rPr>
        <w:t>regitine</w:t>
      </w:r>
      <w:proofErr w:type="spellEnd"/>
      <w:r w:rsidRPr="00A103F4">
        <w:rPr>
          <w:rFonts w:ascii="Arial" w:eastAsia="Times New Roman" w:hAnsi="Arial" w:cs="Arial"/>
          <w:strike/>
        </w:rPr>
        <w:t>, heparin) for the sole purpose of donor organ function must be detailed in the consent process.</w:t>
      </w:r>
    </w:p>
    <w:p w:rsidR="001B1387" w:rsidRPr="00A103F4" w:rsidRDefault="001B1387" w:rsidP="001B1387">
      <w:pPr>
        <w:ind w:left="720" w:hanging="360"/>
        <w:contextualSpacing/>
        <w:rPr>
          <w:rFonts w:ascii="Arial" w:eastAsia="Times New Roman" w:hAnsi="Arial" w:cs="Arial"/>
          <w:b/>
        </w:rPr>
      </w:pPr>
      <w:r w:rsidRPr="00A103F4">
        <w:rPr>
          <w:rFonts w:ascii="Arial" w:eastAsia="Times New Roman" w:hAnsi="Arial" w:cs="Arial"/>
          <w:b/>
          <w:u w:val="single"/>
        </w:rPr>
        <w:t>G</w:t>
      </w:r>
      <w:r w:rsidRPr="00A103F4">
        <w:rPr>
          <w:rFonts w:ascii="Arial" w:eastAsia="Times New Roman" w:hAnsi="Arial" w:cs="Arial"/>
          <w:b/>
        </w:rPr>
        <w:t xml:space="preserve">. </w:t>
      </w:r>
      <w:r w:rsidRPr="00A103F4">
        <w:rPr>
          <w:rFonts w:ascii="Arial" w:eastAsia="Times New Roman" w:hAnsi="Arial" w:cs="Arial"/>
          <w:b/>
          <w:strike/>
        </w:rPr>
        <w:t>D</w:t>
      </w:r>
      <w:r w:rsidRPr="00A103F4">
        <w:rPr>
          <w:rFonts w:ascii="Arial" w:eastAsia="Times New Roman" w:hAnsi="Arial" w:cs="Arial"/>
          <w:b/>
        </w:rPr>
        <w:t>.  Pronouncement of Death</w:t>
      </w:r>
    </w:p>
    <w:p w:rsidR="001B1387" w:rsidRPr="00A103F4" w:rsidRDefault="001B1387" w:rsidP="001B1387">
      <w:pPr>
        <w:ind w:left="990" w:hanging="270"/>
        <w:rPr>
          <w:rFonts w:ascii="Arial" w:eastAsia="Times New Roman" w:hAnsi="Arial" w:cs="Arial"/>
          <w:strike/>
        </w:rPr>
      </w:pPr>
      <w:r w:rsidRPr="00A103F4">
        <w:rPr>
          <w:rFonts w:ascii="Arial" w:eastAsia="Times New Roman" w:hAnsi="Arial" w:cs="Arial"/>
          <w:strike/>
        </w:rPr>
        <w:t>6. The patient care team member that is authorized to declare death must not be a member of the OPO or organ recovery team.</w:t>
      </w:r>
    </w:p>
    <w:p w:rsidR="001B1387" w:rsidRPr="00A103F4" w:rsidRDefault="001B1387" w:rsidP="001B1387">
      <w:pPr>
        <w:ind w:left="990" w:hanging="270"/>
        <w:rPr>
          <w:rFonts w:ascii="Arial" w:eastAsia="Times New Roman" w:hAnsi="Arial" w:cs="Arial"/>
          <w:strike/>
        </w:rPr>
      </w:pPr>
      <w:r w:rsidRPr="00A103F4">
        <w:rPr>
          <w:rFonts w:ascii="Arial" w:eastAsia="Times New Roman" w:hAnsi="Arial" w:cs="Arial"/>
          <w:strike/>
        </w:rPr>
        <w:lastRenderedPageBreak/>
        <w:t xml:space="preserve">7. The method of declaring cardiac death must comply in all respects with the legal definition of death by an irreversible cessation of circulatory and respiratory functions </w:t>
      </w:r>
      <w:r w:rsidRPr="00A103F4">
        <w:rPr>
          <w:rFonts w:ascii="Arial" w:eastAsia="Times New Roman" w:hAnsi="Arial" w:cs="Arial"/>
          <w:b/>
          <w:strike/>
        </w:rPr>
        <w:t>before</w:t>
      </w:r>
      <w:r w:rsidRPr="00A103F4">
        <w:rPr>
          <w:rFonts w:ascii="Arial" w:eastAsia="Times New Roman" w:hAnsi="Arial" w:cs="Arial"/>
          <w:strike/>
        </w:rPr>
        <w:t xml:space="preserve"> the pronouncement of death.</w:t>
      </w:r>
    </w:p>
    <w:p w:rsidR="001B1387" w:rsidRPr="00A103F4" w:rsidRDefault="001B1387" w:rsidP="001B1387">
      <w:pPr>
        <w:ind w:left="798"/>
        <w:contextualSpacing/>
        <w:rPr>
          <w:rFonts w:ascii="Arial" w:eastAsia="Times New Roman" w:hAnsi="Arial" w:cs="Arial"/>
          <w:u w:val="single"/>
        </w:rPr>
      </w:pPr>
      <w:r w:rsidRPr="00A103F4">
        <w:rPr>
          <w:rFonts w:ascii="Arial" w:eastAsia="Times New Roman" w:hAnsi="Arial" w:cs="Arial"/>
          <w:u w:val="single"/>
        </w:rPr>
        <w:t>The donor hospital healthcare team member who is authorized to declare death must not be a member of the OPO or the organ recovery team. Circulatory Death is death defined as the irreversible cessation of circulatory and respiratory functions.  Death is declared in accordance with hospital policy and applicable state and local statutes or regulation.</w:t>
      </w:r>
    </w:p>
    <w:p w:rsidR="001B1387" w:rsidRPr="00A103F4" w:rsidRDefault="001B1387" w:rsidP="001B1387">
      <w:pPr>
        <w:ind w:left="798"/>
        <w:contextualSpacing/>
        <w:rPr>
          <w:rFonts w:ascii="Arial" w:eastAsia="Times New Roman" w:hAnsi="Arial" w:cs="Arial"/>
          <w:u w:val="single"/>
        </w:rPr>
      </w:pPr>
    </w:p>
    <w:p w:rsidR="001B1387" w:rsidRPr="00A103F4" w:rsidRDefault="001B1387" w:rsidP="001B1387">
      <w:pPr>
        <w:spacing w:after="80"/>
        <w:ind w:firstLine="360"/>
        <w:contextualSpacing/>
        <w:rPr>
          <w:rFonts w:ascii="Arial" w:eastAsia="Times New Roman" w:hAnsi="Arial" w:cs="Arial"/>
          <w:b/>
        </w:rPr>
      </w:pPr>
      <w:r w:rsidRPr="00A103F4">
        <w:rPr>
          <w:rFonts w:ascii="Arial" w:eastAsia="Times New Roman" w:hAnsi="Arial" w:cs="Arial"/>
          <w:b/>
          <w:u w:val="single"/>
        </w:rPr>
        <w:t>H</w:t>
      </w:r>
      <w:r w:rsidRPr="00A103F4">
        <w:rPr>
          <w:rFonts w:ascii="Arial" w:eastAsia="Times New Roman" w:hAnsi="Arial" w:cs="Arial"/>
          <w:b/>
        </w:rPr>
        <w:t xml:space="preserve">. </w:t>
      </w:r>
      <w:r w:rsidRPr="00A103F4">
        <w:rPr>
          <w:rFonts w:ascii="Arial" w:eastAsia="Times New Roman" w:hAnsi="Arial" w:cs="Arial"/>
          <w:b/>
          <w:strike/>
        </w:rPr>
        <w:t>E.</w:t>
      </w:r>
      <w:r w:rsidRPr="00A103F4">
        <w:rPr>
          <w:rFonts w:ascii="Arial" w:eastAsia="Times New Roman" w:hAnsi="Arial" w:cs="Arial"/>
          <w:b/>
        </w:rPr>
        <w:t xml:space="preserve"> Organ Recovery</w:t>
      </w:r>
    </w:p>
    <w:p w:rsidR="001B1387" w:rsidRPr="00A103F4" w:rsidRDefault="001B1387" w:rsidP="001B1387">
      <w:pPr>
        <w:ind w:left="900"/>
        <w:jc w:val="both"/>
        <w:rPr>
          <w:rFonts w:ascii="Arial" w:eastAsia="Times New Roman" w:hAnsi="Arial" w:cs="Arial"/>
          <w:strike/>
        </w:rPr>
      </w:pPr>
      <w:r w:rsidRPr="00A103F4">
        <w:rPr>
          <w:rFonts w:ascii="Arial" w:eastAsia="Times New Roman" w:hAnsi="Arial" w:cs="Arial"/>
          <w:strike/>
        </w:rPr>
        <w:t xml:space="preserve">Following the declaration of death by the hospital patient care team, the organ recovery may be initiated. </w:t>
      </w:r>
    </w:p>
    <w:p w:rsidR="001B1387" w:rsidRPr="00A103F4" w:rsidRDefault="001B1387" w:rsidP="001B1387">
      <w:pPr>
        <w:ind w:left="810"/>
        <w:contextualSpacing/>
        <w:rPr>
          <w:rFonts w:ascii="Arial" w:eastAsia="Times New Roman" w:hAnsi="Arial" w:cs="Arial"/>
          <w:u w:val="single"/>
        </w:rPr>
      </w:pPr>
      <w:r w:rsidRPr="00A103F4">
        <w:rPr>
          <w:rFonts w:ascii="Arial" w:eastAsia="Times New Roman" w:hAnsi="Arial" w:cs="Arial"/>
          <w:u w:val="single"/>
        </w:rPr>
        <w:t xml:space="preserve">Organ recovery will only proceed after circulatory death is determined, inclusive of a predetermined waiting period of circulatory cessation to ensure no auto-resuscitation occurs. </w:t>
      </w:r>
    </w:p>
    <w:p w:rsidR="001B1387" w:rsidRPr="00A103F4" w:rsidRDefault="001B1387" w:rsidP="001B1387">
      <w:pPr>
        <w:ind w:left="810"/>
        <w:contextualSpacing/>
        <w:rPr>
          <w:rFonts w:ascii="Arial" w:eastAsia="Times New Roman" w:hAnsi="Arial" w:cs="Arial"/>
          <w:u w:val="single"/>
        </w:rPr>
      </w:pPr>
    </w:p>
    <w:p w:rsidR="001B1387" w:rsidRPr="00A103F4" w:rsidRDefault="001B1387" w:rsidP="001B1387">
      <w:pPr>
        <w:numPr>
          <w:ilvl w:val="0"/>
          <w:numId w:val="14"/>
        </w:numPr>
        <w:spacing w:after="0" w:line="240" w:lineRule="auto"/>
        <w:contextualSpacing/>
        <w:jc w:val="both"/>
        <w:rPr>
          <w:rFonts w:ascii="Arial" w:eastAsia="Times New Roman" w:hAnsi="Arial" w:cs="Arial"/>
          <w:b/>
          <w:strike/>
        </w:rPr>
      </w:pPr>
      <w:r w:rsidRPr="00A103F4">
        <w:rPr>
          <w:rFonts w:ascii="Arial" w:eastAsia="Times New Roman" w:hAnsi="Arial" w:cs="Arial"/>
          <w:b/>
          <w:strike/>
        </w:rPr>
        <w:t xml:space="preserve"> Financial Considerations</w:t>
      </w:r>
    </w:p>
    <w:p w:rsidR="001B1387" w:rsidRPr="00A103F4" w:rsidRDefault="001B1387" w:rsidP="001B1387">
      <w:pPr>
        <w:ind w:left="360"/>
        <w:contextualSpacing/>
        <w:jc w:val="both"/>
        <w:rPr>
          <w:rFonts w:ascii="Arial" w:eastAsia="Times New Roman" w:hAnsi="Arial" w:cs="Arial"/>
          <w:b/>
          <w:strike/>
        </w:rPr>
      </w:pPr>
    </w:p>
    <w:p w:rsidR="001B1387" w:rsidRPr="00A103F4" w:rsidRDefault="001B1387" w:rsidP="001B1387">
      <w:pPr>
        <w:ind w:firstLine="720"/>
        <w:rPr>
          <w:rFonts w:ascii="Arial" w:eastAsia="Times New Roman" w:hAnsi="Arial" w:cs="Arial"/>
          <w:strike/>
        </w:rPr>
      </w:pPr>
      <w:r w:rsidRPr="00A103F4">
        <w:rPr>
          <w:rFonts w:ascii="Arial" w:eastAsia="Times New Roman" w:hAnsi="Arial" w:cs="Arial"/>
          <w:strike/>
        </w:rPr>
        <w:t>OPO policy to ensure no donation related charges are passed to the donor family.</w:t>
      </w:r>
    </w:p>
    <w:p w:rsidR="001B1387" w:rsidRPr="00A103F4" w:rsidRDefault="001B1387" w:rsidP="001B1387">
      <w:pPr>
        <w:jc w:val="center"/>
        <w:rPr>
          <w:rFonts w:ascii="Arial" w:hAnsi="Arial" w:cs="Arial"/>
        </w:rPr>
      </w:pPr>
      <w:r w:rsidRPr="00A103F4">
        <w:rPr>
          <w:rFonts w:ascii="Arial" w:eastAsia="Times New Roman" w:hAnsi="Arial" w:cs="Arial"/>
        </w:rPr>
        <w:t>#</w:t>
      </w:r>
    </w:p>
    <w:sectPr w:rsidR="001B1387" w:rsidRPr="00A103F4" w:rsidSect="008C2005">
      <w:pgSz w:w="12240" w:h="15840" w:code="1"/>
      <w:pgMar w:top="1080" w:right="1440" w:bottom="1080" w:left="144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1B888F2"/>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1902D9E2"/>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6D5A9FE8"/>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9CD6507E"/>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0C1E5A64"/>
    <w:lvl w:ilvl="0">
      <w:start w:val="1"/>
      <w:numFmt w:val="decimal"/>
      <w:lvlText w:val="%1."/>
      <w:lvlJc w:val="left"/>
      <w:pPr>
        <w:tabs>
          <w:tab w:val="num" w:pos="360"/>
        </w:tabs>
        <w:ind w:left="360" w:hanging="360"/>
      </w:pPr>
    </w:lvl>
  </w:abstractNum>
  <w:abstractNum w:abstractNumId="5">
    <w:nsid w:val="FFFFFF89"/>
    <w:multiLevelType w:val="singleLevel"/>
    <w:tmpl w:val="52B45DB0"/>
    <w:lvl w:ilvl="0">
      <w:start w:val="1"/>
      <w:numFmt w:val="bullet"/>
      <w:lvlText w:val=""/>
      <w:lvlJc w:val="left"/>
      <w:pPr>
        <w:tabs>
          <w:tab w:val="num" w:pos="360"/>
        </w:tabs>
        <w:ind w:left="360" w:hanging="360"/>
      </w:pPr>
      <w:rPr>
        <w:rFonts w:ascii="Symbol" w:hAnsi="Symbol" w:hint="default"/>
      </w:rPr>
    </w:lvl>
  </w:abstractNum>
  <w:abstractNum w:abstractNumId="6">
    <w:nsid w:val="102919C4"/>
    <w:multiLevelType w:val="hybridMultilevel"/>
    <w:tmpl w:val="CC381690"/>
    <w:lvl w:ilvl="0" w:tplc="0409000F">
      <w:start w:val="1"/>
      <w:numFmt w:val="decimal"/>
      <w:lvlText w:val="%1."/>
      <w:lvlJc w:val="left"/>
      <w:pPr>
        <w:ind w:left="1800" w:hanging="360"/>
      </w:pPr>
    </w:lvl>
    <w:lvl w:ilvl="1" w:tplc="50FE8F88">
      <w:start w:val="3"/>
      <w:numFmt w:val="lowerLetter"/>
      <w:lvlText w:val="%2."/>
      <w:lvlJc w:val="left"/>
      <w:pPr>
        <w:ind w:left="2790" w:hanging="360"/>
      </w:pPr>
      <w:rPr>
        <w:rFonts w:hint="default"/>
      </w:rPr>
    </w:lvl>
    <w:lvl w:ilvl="2" w:tplc="04090001">
      <w:start w:val="1"/>
      <w:numFmt w:val="bullet"/>
      <w:lvlText w:val=""/>
      <w:lvlJc w:val="left"/>
      <w:pPr>
        <w:ind w:left="3240" w:hanging="180"/>
      </w:pPr>
      <w:rPr>
        <w:rFonts w:ascii="Symbol" w:hAnsi="Symbol"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2A4454B"/>
    <w:multiLevelType w:val="hybridMultilevel"/>
    <w:tmpl w:val="DA6E2688"/>
    <w:lvl w:ilvl="0" w:tplc="72801F5C">
      <w:start w:val="1"/>
      <w:numFmt w:val="upperLetter"/>
      <w:lvlText w:val="%1."/>
      <w:lvlJc w:val="left"/>
      <w:pPr>
        <w:ind w:left="720" w:hanging="360"/>
      </w:pPr>
      <w:rPr>
        <w:rFonts w:hint="default"/>
        <w:b/>
        <w:strike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E755C1"/>
    <w:multiLevelType w:val="hybridMultilevel"/>
    <w:tmpl w:val="DC765696"/>
    <w:lvl w:ilvl="0" w:tplc="3A44BFFA">
      <w:start w:val="4"/>
      <w:numFmt w:val="decimal"/>
      <w:lvlText w:val="%1."/>
      <w:lvlJc w:val="left"/>
      <w:pPr>
        <w:ind w:left="1440" w:hanging="360"/>
      </w:pPr>
      <w:rPr>
        <w:rFonts w:ascii="Arial" w:hAnsi="Arial" w:cs="Arial" w:hint="default"/>
        <w:b w:val="0"/>
        <w:i w:val="0"/>
        <w:sz w:val="22"/>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6097952"/>
    <w:multiLevelType w:val="hybridMultilevel"/>
    <w:tmpl w:val="B2D41580"/>
    <w:lvl w:ilvl="0" w:tplc="4AAC046C">
      <w:start w:val="1"/>
      <w:numFmt w:val="decimal"/>
      <w:lvlText w:val="%1."/>
      <w:lvlJc w:val="left"/>
      <w:pPr>
        <w:ind w:left="1800" w:hanging="360"/>
      </w:pPr>
      <w:rPr>
        <w:rFonts w:hint="default"/>
      </w:rPr>
    </w:lvl>
    <w:lvl w:ilvl="1" w:tplc="F5685AB2">
      <w:start w:val="4"/>
      <w:numFmt w:val="lowerLetter"/>
      <w:lvlText w:val="%2."/>
      <w:lvlJc w:val="left"/>
      <w:pPr>
        <w:ind w:left="2520" w:hanging="360"/>
      </w:pPr>
      <w:rPr>
        <w:rFonts w:hint="default"/>
      </w:rPr>
    </w:lvl>
    <w:lvl w:ilvl="2" w:tplc="0409001B">
      <w:start w:val="1"/>
      <w:numFmt w:val="bullet"/>
      <w:lvlText w:val=""/>
      <w:lvlJc w:val="left"/>
      <w:pPr>
        <w:ind w:left="3240" w:hanging="180"/>
      </w:pPr>
      <w:rPr>
        <w:rFonts w:ascii="Symbol" w:hAnsi="Symbol"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2572891"/>
    <w:multiLevelType w:val="hybridMultilevel"/>
    <w:tmpl w:val="F7C029FC"/>
    <w:lvl w:ilvl="0" w:tplc="50FE8F88">
      <w:start w:val="3"/>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DB3303"/>
    <w:multiLevelType w:val="hybridMultilevel"/>
    <w:tmpl w:val="5A24910E"/>
    <w:lvl w:ilvl="0" w:tplc="2A3C8D08">
      <w:start w:val="1"/>
      <w:numFmt w:val="bullet"/>
      <w:lvlText w:val=""/>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12">
    <w:nsid w:val="5A5D6CE8"/>
    <w:multiLevelType w:val="hybridMultilevel"/>
    <w:tmpl w:val="DDBE4B8E"/>
    <w:lvl w:ilvl="0" w:tplc="FC12DCAE">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072916"/>
    <w:multiLevelType w:val="hybridMultilevel"/>
    <w:tmpl w:val="AF3617B8"/>
    <w:lvl w:ilvl="0" w:tplc="04090001">
      <w:start w:val="1"/>
      <w:numFmt w:val="bullet"/>
      <w:lvlText w:val=""/>
      <w:lvlJc w:val="left"/>
      <w:pPr>
        <w:ind w:left="3240" w:hanging="360"/>
      </w:pPr>
      <w:rPr>
        <w:rFonts w:ascii="Symbol" w:hAnsi="Symbol" w:hint="default"/>
      </w:rPr>
    </w:lvl>
    <w:lvl w:ilvl="1" w:tplc="04090003">
      <w:start w:val="1"/>
      <w:numFmt w:val="lowerLetter"/>
      <w:lvlText w:val="%2."/>
      <w:lvlJc w:val="left"/>
      <w:pPr>
        <w:ind w:left="3960" w:hanging="360"/>
      </w:pPr>
    </w:lvl>
    <w:lvl w:ilvl="2" w:tplc="04090005" w:tentative="1">
      <w:start w:val="1"/>
      <w:numFmt w:val="lowerRoman"/>
      <w:lvlText w:val="%3."/>
      <w:lvlJc w:val="right"/>
      <w:pPr>
        <w:ind w:left="4680" w:hanging="180"/>
      </w:pPr>
    </w:lvl>
    <w:lvl w:ilvl="3" w:tplc="04090001" w:tentative="1">
      <w:start w:val="1"/>
      <w:numFmt w:val="decimal"/>
      <w:lvlText w:val="%4."/>
      <w:lvlJc w:val="left"/>
      <w:pPr>
        <w:ind w:left="5400" w:hanging="360"/>
      </w:pPr>
    </w:lvl>
    <w:lvl w:ilvl="4" w:tplc="04090003" w:tentative="1">
      <w:start w:val="1"/>
      <w:numFmt w:val="lowerLetter"/>
      <w:lvlText w:val="%5."/>
      <w:lvlJc w:val="left"/>
      <w:pPr>
        <w:ind w:left="6120" w:hanging="360"/>
      </w:pPr>
    </w:lvl>
    <w:lvl w:ilvl="5" w:tplc="04090005" w:tentative="1">
      <w:start w:val="1"/>
      <w:numFmt w:val="lowerRoman"/>
      <w:lvlText w:val="%6."/>
      <w:lvlJc w:val="right"/>
      <w:pPr>
        <w:ind w:left="6840" w:hanging="180"/>
      </w:pPr>
    </w:lvl>
    <w:lvl w:ilvl="6" w:tplc="04090001" w:tentative="1">
      <w:start w:val="1"/>
      <w:numFmt w:val="decimal"/>
      <w:lvlText w:val="%7."/>
      <w:lvlJc w:val="left"/>
      <w:pPr>
        <w:ind w:left="7560" w:hanging="360"/>
      </w:pPr>
    </w:lvl>
    <w:lvl w:ilvl="7" w:tplc="04090003" w:tentative="1">
      <w:start w:val="1"/>
      <w:numFmt w:val="lowerLetter"/>
      <w:lvlText w:val="%8."/>
      <w:lvlJc w:val="left"/>
      <w:pPr>
        <w:ind w:left="8280" w:hanging="360"/>
      </w:pPr>
    </w:lvl>
    <w:lvl w:ilvl="8" w:tplc="04090005" w:tentative="1">
      <w:start w:val="1"/>
      <w:numFmt w:val="lowerRoman"/>
      <w:lvlText w:val="%9."/>
      <w:lvlJc w:val="right"/>
      <w:pPr>
        <w:ind w:left="9000" w:hanging="180"/>
      </w:pPr>
    </w:lvl>
  </w:abstractNum>
  <w:num w:numId="1">
    <w:abstractNumId w:val="6"/>
  </w:num>
  <w:num w:numId="2">
    <w:abstractNumId w:val="9"/>
  </w:num>
  <w:num w:numId="3">
    <w:abstractNumId w:val="8"/>
  </w:num>
  <w:num w:numId="4">
    <w:abstractNumId w:val="10"/>
  </w:num>
  <w:num w:numId="5">
    <w:abstractNumId w:val="13"/>
  </w:num>
  <w:num w:numId="6">
    <w:abstractNumId w:val="11"/>
  </w:num>
  <w:num w:numId="7">
    <w:abstractNumId w:val="5"/>
  </w:num>
  <w:num w:numId="8">
    <w:abstractNumId w:val="3"/>
  </w:num>
  <w:num w:numId="9">
    <w:abstractNumId w:val="2"/>
  </w:num>
  <w:num w:numId="10">
    <w:abstractNumId w:val="1"/>
  </w:num>
  <w:num w:numId="11">
    <w:abstractNumId w:val="0"/>
  </w:num>
  <w:num w:numId="12">
    <w:abstractNumId w:val="4"/>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defaultTabStop w:val="720"/>
  <w:drawingGridHorizontalSpacing w:val="110"/>
  <w:drawingGridVerticalSpacing w:val="163"/>
  <w:displayHorizontalDrawingGridEvery w:val="0"/>
  <w:displayVerticalDrawingGridEvery w:val="2"/>
  <w:characterSpacingControl w:val="doNotCompress"/>
  <w:compat/>
  <w:rsids>
    <w:rsidRoot w:val="00D651C8"/>
    <w:rsid w:val="000038C8"/>
    <w:rsid w:val="000162D4"/>
    <w:rsid w:val="0002263E"/>
    <w:rsid w:val="00023393"/>
    <w:rsid w:val="00024B73"/>
    <w:rsid w:val="000276A0"/>
    <w:rsid w:val="000415E9"/>
    <w:rsid w:val="00042C8E"/>
    <w:rsid w:val="000435E6"/>
    <w:rsid w:val="00047D03"/>
    <w:rsid w:val="00050D93"/>
    <w:rsid w:val="000539B7"/>
    <w:rsid w:val="00054E14"/>
    <w:rsid w:val="00056460"/>
    <w:rsid w:val="0006166B"/>
    <w:rsid w:val="00061692"/>
    <w:rsid w:val="000628CA"/>
    <w:rsid w:val="000666B8"/>
    <w:rsid w:val="0006745C"/>
    <w:rsid w:val="000751E3"/>
    <w:rsid w:val="000806AB"/>
    <w:rsid w:val="00080716"/>
    <w:rsid w:val="00080E13"/>
    <w:rsid w:val="00081371"/>
    <w:rsid w:val="00083133"/>
    <w:rsid w:val="00086152"/>
    <w:rsid w:val="00087E35"/>
    <w:rsid w:val="00094324"/>
    <w:rsid w:val="000948EF"/>
    <w:rsid w:val="00094EF7"/>
    <w:rsid w:val="0009597B"/>
    <w:rsid w:val="000B0F62"/>
    <w:rsid w:val="000B3366"/>
    <w:rsid w:val="000B7F24"/>
    <w:rsid w:val="000C1D6B"/>
    <w:rsid w:val="000C22DD"/>
    <w:rsid w:val="000C37F0"/>
    <w:rsid w:val="000D0DAC"/>
    <w:rsid w:val="000D5E25"/>
    <w:rsid w:val="000E004F"/>
    <w:rsid w:val="000E03EE"/>
    <w:rsid w:val="000E1464"/>
    <w:rsid w:val="000E34DB"/>
    <w:rsid w:val="000E4513"/>
    <w:rsid w:val="000E5671"/>
    <w:rsid w:val="000E778A"/>
    <w:rsid w:val="000F054A"/>
    <w:rsid w:val="000F126E"/>
    <w:rsid w:val="000F3B14"/>
    <w:rsid w:val="00100A00"/>
    <w:rsid w:val="00100CD3"/>
    <w:rsid w:val="00100EB7"/>
    <w:rsid w:val="00104857"/>
    <w:rsid w:val="001056DB"/>
    <w:rsid w:val="00110125"/>
    <w:rsid w:val="00111060"/>
    <w:rsid w:val="00113BE7"/>
    <w:rsid w:val="00113FDC"/>
    <w:rsid w:val="00115F5E"/>
    <w:rsid w:val="00120D53"/>
    <w:rsid w:val="001223FA"/>
    <w:rsid w:val="001312A2"/>
    <w:rsid w:val="00131B76"/>
    <w:rsid w:val="00135B08"/>
    <w:rsid w:val="00137741"/>
    <w:rsid w:val="00137BD2"/>
    <w:rsid w:val="001416D2"/>
    <w:rsid w:val="00142D2A"/>
    <w:rsid w:val="00147ACF"/>
    <w:rsid w:val="0015343C"/>
    <w:rsid w:val="00156998"/>
    <w:rsid w:val="00171DE8"/>
    <w:rsid w:val="00174735"/>
    <w:rsid w:val="00174E61"/>
    <w:rsid w:val="00175EBE"/>
    <w:rsid w:val="0017684D"/>
    <w:rsid w:val="001826C8"/>
    <w:rsid w:val="0018498C"/>
    <w:rsid w:val="00185277"/>
    <w:rsid w:val="001853E9"/>
    <w:rsid w:val="001909CD"/>
    <w:rsid w:val="00191B36"/>
    <w:rsid w:val="00192F46"/>
    <w:rsid w:val="0019528B"/>
    <w:rsid w:val="001A11E0"/>
    <w:rsid w:val="001A47A2"/>
    <w:rsid w:val="001B1387"/>
    <w:rsid w:val="001B1904"/>
    <w:rsid w:val="001B29C3"/>
    <w:rsid w:val="001B3018"/>
    <w:rsid w:val="001B575E"/>
    <w:rsid w:val="001C203A"/>
    <w:rsid w:val="001C40EE"/>
    <w:rsid w:val="001C48ED"/>
    <w:rsid w:val="001C68D4"/>
    <w:rsid w:val="001D20A1"/>
    <w:rsid w:val="001D4F92"/>
    <w:rsid w:val="001D53A4"/>
    <w:rsid w:val="001D75E9"/>
    <w:rsid w:val="001E4CDC"/>
    <w:rsid w:val="001E5110"/>
    <w:rsid w:val="001E73C4"/>
    <w:rsid w:val="001E751A"/>
    <w:rsid w:val="001F06EE"/>
    <w:rsid w:val="001F1FE9"/>
    <w:rsid w:val="001F394B"/>
    <w:rsid w:val="001F4FA9"/>
    <w:rsid w:val="001F7045"/>
    <w:rsid w:val="001F73B1"/>
    <w:rsid w:val="00201322"/>
    <w:rsid w:val="0020298E"/>
    <w:rsid w:val="00204520"/>
    <w:rsid w:val="002079DF"/>
    <w:rsid w:val="00223EC8"/>
    <w:rsid w:val="00224FC8"/>
    <w:rsid w:val="0022643B"/>
    <w:rsid w:val="002277EA"/>
    <w:rsid w:val="00230E0F"/>
    <w:rsid w:val="00231A8B"/>
    <w:rsid w:val="002347D6"/>
    <w:rsid w:val="002356C7"/>
    <w:rsid w:val="002360C7"/>
    <w:rsid w:val="00237B5B"/>
    <w:rsid w:val="002459E0"/>
    <w:rsid w:val="002571FC"/>
    <w:rsid w:val="00271150"/>
    <w:rsid w:val="0027782C"/>
    <w:rsid w:val="002803CE"/>
    <w:rsid w:val="002819E1"/>
    <w:rsid w:val="00287A46"/>
    <w:rsid w:val="0029248F"/>
    <w:rsid w:val="002A4B65"/>
    <w:rsid w:val="002B568D"/>
    <w:rsid w:val="002C37C4"/>
    <w:rsid w:val="002D4907"/>
    <w:rsid w:val="002D6C22"/>
    <w:rsid w:val="002E3BAC"/>
    <w:rsid w:val="002F31C8"/>
    <w:rsid w:val="002F55C9"/>
    <w:rsid w:val="002F5885"/>
    <w:rsid w:val="00304083"/>
    <w:rsid w:val="00317AEF"/>
    <w:rsid w:val="00323105"/>
    <w:rsid w:val="00324C4E"/>
    <w:rsid w:val="003258BD"/>
    <w:rsid w:val="0033135F"/>
    <w:rsid w:val="00335F65"/>
    <w:rsid w:val="00337AEC"/>
    <w:rsid w:val="00347419"/>
    <w:rsid w:val="00354301"/>
    <w:rsid w:val="00357930"/>
    <w:rsid w:val="003603BD"/>
    <w:rsid w:val="00362270"/>
    <w:rsid w:val="0036563C"/>
    <w:rsid w:val="00367A24"/>
    <w:rsid w:val="00372657"/>
    <w:rsid w:val="00372E8B"/>
    <w:rsid w:val="003757C1"/>
    <w:rsid w:val="003759B3"/>
    <w:rsid w:val="003804ED"/>
    <w:rsid w:val="00380BA3"/>
    <w:rsid w:val="0038319E"/>
    <w:rsid w:val="003838E5"/>
    <w:rsid w:val="003923B1"/>
    <w:rsid w:val="003A03EE"/>
    <w:rsid w:val="003A256A"/>
    <w:rsid w:val="003A672A"/>
    <w:rsid w:val="003B1BBB"/>
    <w:rsid w:val="003B2E17"/>
    <w:rsid w:val="003B7BAC"/>
    <w:rsid w:val="003C40F7"/>
    <w:rsid w:val="003C69A7"/>
    <w:rsid w:val="003D4A36"/>
    <w:rsid w:val="003E2598"/>
    <w:rsid w:val="003E7B68"/>
    <w:rsid w:val="003F0249"/>
    <w:rsid w:val="003F21D2"/>
    <w:rsid w:val="003F3E86"/>
    <w:rsid w:val="003F6C55"/>
    <w:rsid w:val="00400346"/>
    <w:rsid w:val="0040178A"/>
    <w:rsid w:val="00414EE1"/>
    <w:rsid w:val="00415E0F"/>
    <w:rsid w:val="00423022"/>
    <w:rsid w:val="00424C06"/>
    <w:rsid w:val="00427932"/>
    <w:rsid w:val="004328CB"/>
    <w:rsid w:val="004340E1"/>
    <w:rsid w:val="00434648"/>
    <w:rsid w:val="004416D1"/>
    <w:rsid w:val="00450BD2"/>
    <w:rsid w:val="00455307"/>
    <w:rsid w:val="00455D17"/>
    <w:rsid w:val="00462063"/>
    <w:rsid w:val="004630B6"/>
    <w:rsid w:val="004658E9"/>
    <w:rsid w:val="00481839"/>
    <w:rsid w:val="004832DC"/>
    <w:rsid w:val="0048459E"/>
    <w:rsid w:val="0049350F"/>
    <w:rsid w:val="00494268"/>
    <w:rsid w:val="00494DA6"/>
    <w:rsid w:val="00497B85"/>
    <w:rsid w:val="004A2897"/>
    <w:rsid w:val="004A2F5C"/>
    <w:rsid w:val="004A4A06"/>
    <w:rsid w:val="004A66B7"/>
    <w:rsid w:val="004B2823"/>
    <w:rsid w:val="004B304E"/>
    <w:rsid w:val="004B614D"/>
    <w:rsid w:val="004B6E55"/>
    <w:rsid w:val="004C4FC8"/>
    <w:rsid w:val="004D5297"/>
    <w:rsid w:val="004D52DD"/>
    <w:rsid w:val="004D77B0"/>
    <w:rsid w:val="004E4C59"/>
    <w:rsid w:val="004E6D1D"/>
    <w:rsid w:val="004F1DA1"/>
    <w:rsid w:val="004F6F2B"/>
    <w:rsid w:val="00500CDC"/>
    <w:rsid w:val="00502551"/>
    <w:rsid w:val="00506BA5"/>
    <w:rsid w:val="0050740E"/>
    <w:rsid w:val="00512158"/>
    <w:rsid w:val="0052078C"/>
    <w:rsid w:val="005217D1"/>
    <w:rsid w:val="00524D8A"/>
    <w:rsid w:val="005322D1"/>
    <w:rsid w:val="00532A90"/>
    <w:rsid w:val="005331CA"/>
    <w:rsid w:val="00534101"/>
    <w:rsid w:val="0053668A"/>
    <w:rsid w:val="00547CE6"/>
    <w:rsid w:val="0055049A"/>
    <w:rsid w:val="005516B1"/>
    <w:rsid w:val="005546DF"/>
    <w:rsid w:val="00555C02"/>
    <w:rsid w:val="0055791D"/>
    <w:rsid w:val="0056367D"/>
    <w:rsid w:val="00571431"/>
    <w:rsid w:val="0057494F"/>
    <w:rsid w:val="005751A7"/>
    <w:rsid w:val="005758FA"/>
    <w:rsid w:val="00581706"/>
    <w:rsid w:val="00581CD2"/>
    <w:rsid w:val="005822CF"/>
    <w:rsid w:val="005907B7"/>
    <w:rsid w:val="00590BFF"/>
    <w:rsid w:val="00590E78"/>
    <w:rsid w:val="005953B3"/>
    <w:rsid w:val="005A5444"/>
    <w:rsid w:val="005B6626"/>
    <w:rsid w:val="005B7AB5"/>
    <w:rsid w:val="005C0513"/>
    <w:rsid w:val="005C1D39"/>
    <w:rsid w:val="005C3BE9"/>
    <w:rsid w:val="005C3F2A"/>
    <w:rsid w:val="005C5CA2"/>
    <w:rsid w:val="005C682C"/>
    <w:rsid w:val="005D12C5"/>
    <w:rsid w:val="005D14D0"/>
    <w:rsid w:val="005D51B9"/>
    <w:rsid w:val="005E060B"/>
    <w:rsid w:val="005E4077"/>
    <w:rsid w:val="005E569C"/>
    <w:rsid w:val="005F1F45"/>
    <w:rsid w:val="0060693F"/>
    <w:rsid w:val="00611C70"/>
    <w:rsid w:val="00622D7E"/>
    <w:rsid w:val="00623736"/>
    <w:rsid w:val="006305E1"/>
    <w:rsid w:val="00635244"/>
    <w:rsid w:val="006358C2"/>
    <w:rsid w:val="00635BE2"/>
    <w:rsid w:val="00640599"/>
    <w:rsid w:val="00641B8E"/>
    <w:rsid w:val="00660743"/>
    <w:rsid w:val="00660F0A"/>
    <w:rsid w:val="00661F1F"/>
    <w:rsid w:val="00664A0F"/>
    <w:rsid w:val="0067127F"/>
    <w:rsid w:val="00671B0C"/>
    <w:rsid w:val="00677003"/>
    <w:rsid w:val="006779B9"/>
    <w:rsid w:val="00680708"/>
    <w:rsid w:val="00681E83"/>
    <w:rsid w:val="0068292D"/>
    <w:rsid w:val="00683B4E"/>
    <w:rsid w:val="006845AC"/>
    <w:rsid w:val="00684D51"/>
    <w:rsid w:val="0068759C"/>
    <w:rsid w:val="00692269"/>
    <w:rsid w:val="00693463"/>
    <w:rsid w:val="00694300"/>
    <w:rsid w:val="006952F1"/>
    <w:rsid w:val="00695F73"/>
    <w:rsid w:val="00697CB6"/>
    <w:rsid w:val="006A36A3"/>
    <w:rsid w:val="006A50E9"/>
    <w:rsid w:val="006A55F6"/>
    <w:rsid w:val="006B2331"/>
    <w:rsid w:val="006B3E4F"/>
    <w:rsid w:val="006B7A03"/>
    <w:rsid w:val="006C308E"/>
    <w:rsid w:val="006C35EF"/>
    <w:rsid w:val="006C47EF"/>
    <w:rsid w:val="006D2BD4"/>
    <w:rsid w:val="006D605E"/>
    <w:rsid w:val="006D741A"/>
    <w:rsid w:val="006F1B7A"/>
    <w:rsid w:val="006F50A8"/>
    <w:rsid w:val="006F6F5A"/>
    <w:rsid w:val="00700119"/>
    <w:rsid w:val="007009E5"/>
    <w:rsid w:val="0071583B"/>
    <w:rsid w:val="007211C7"/>
    <w:rsid w:val="007279A3"/>
    <w:rsid w:val="00735F27"/>
    <w:rsid w:val="00750FAF"/>
    <w:rsid w:val="00751C49"/>
    <w:rsid w:val="00755493"/>
    <w:rsid w:val="00755F08"/>
    <w:rsid w:val="0076375A"/>
    <w:rsid w:val="00764CC4"/>
    <w:rsid w:val="00767AA5"/>
    <w:rsid w:val="00767B55"/>
    <w:rsid w:val="00771E4F"/>
    <w:rsid w:val="007849B1"/>
    <w:rsid w:val="007852D6"/>
    <w:rsid w:val="007867B5"/>
    <w:rsid w:val="00787DF3"/>
    <w:rsid w:val="00790A7C"/>
    <w:rsid w:val="007913EB"/>
    <w:rsid w:val="00792B57"/>
    <w:rsid w:val="007A039E"/>
    <w:rsid w:val="007A57AB"/>
    <w:rsid w:val="007B2C28"/>
    <w:rsid w:val="007B30D5"/>
    <w:rsid w:val="007B4536"/>
    <w:rsid w:val="007B5B02"/>
    <w:rsid w:val="007C2F94"/>
    <w:rsid w:val="007C3DCB"/>
    <w:rsid w:val="007C73F6"/>
    <w:rsid w:val="007D0A6A"/>
    <w:rsid w:val="007D2E8D"/>
    <w:rsid w:val="007D3DA6"/>
    <w:rsid w:val="007D67F2"/>
    <w:rsid w:val="007E5D2A"/>
    <w:rsid w:val="00804160"/>
    <w:rsid w:val="00811647"/>
    <w:rsid w:val="00812D10"/>
    <w:rsid w:val="00814CF8"/>
    <w:rsid w:val="00821BCC"/>
    <w:rsid w:val="00825B71"/>
    <w:rsid w:val="00827462"/>
    <w:rsid w:val="00830178"/>
    <w:rsid w:val="00834656"/>
    <w:rsid w:val="00840516"/>
    <w:rsid w:val="0085162A"/>
    <w:rsid w:val="008566D3"/>
    <w:rsid w:val="00873050"/>
    <w:rsid w:val="008753B6"/>
    <w:rsid w:val="00875676"/>
    <w:rsid w:val="008757CA"/>
    <w:rsid w:val="00876A3D"/>
    <w:rsid w:val="0087790B"/>
    <w:rsid w:val="0088013E"/>
    <w:rsid w:val="00881EF8"/>
    <w:rsid w:val="00893EE9"/>
    <w:rsid w:val="008959AD"/>
    <w:rsid w:val="00896EC6"/>
    <w:rsid w:val="008A1B66"/>
    <w:rsid w:val="008A3A8C"/>
    <w:rsid w:val="008A3BB3"/>
    <w:rsid w:val="008A4BC7"/>
    <w:rsid w:val="008A6555"/>
    <w:rsid w:val="008A68B4"/>
    <w:rsid w:val="008B01D3"/>
    <w:rsid w:val="008B4EAF"/>
    <w:rsid w:val="008B6801"/>
    <w:rsid w:val="008C2005"/>
    <w:rsid w:val="008C2EA4"/>
    <w:rsid w:val="008D4393"/>
    <w:rsid w:val="008D5AFA"/>
    <w:rsid w:val="008D7F12"/>
    <w:rsid w:val="008E154C"/>
    <w:rsid w:val="008E2097"/>
    <w:rsid w:val="008E4220"/>
    <w:rsid w:val="008E74A7"/>
    <w:rsid w:val="008E7F12"/>
    <w:rsid w:val="008F424F"/>
    <w:rsid w:val="0090043F"/>
    <w:rsid w:val="00900A4C"/>
    <w:rsid w:val="0090193B"/>
    <w:rsid w:val="0090528E"/>
    <w:rsid w:val="00905A3A"/>
    <w:rsid w:val="00906826"/>
    <w:rsid w:val="00906B45"/>
    <w:rsid w:val="009078FD"/>
    <w:rsid w:val="00910D32"/>
    <w:rsid w:val="00913CAA"/>
    <w:rsid w:val="00916F8E"/>
    <w:rsid w:val="00922587"/>
    <w:rsid w:val="0092286A"/>
    <w:rsid w:val="009279EF"/>
    <w:rsid w:val="00932DCA"/>
    <w:rsid w:val="00942E38"/>
    <w:rsid w:val="00947A6C"/>
    <w:rsid w:val="00947C09"/>
    <w:rsid w:val="0095430C"/>
    <w:rsid w:val="00960711"/>
    <w:rsid w:val="009618AC"/>
    <w:rsid w:val="00964B1E"/>
    <w:rsid w:val="00964F43"/>
    <w:rsid w:val="009655B9"/>
    <w:rsid w:val="00970131"/>
    <w:rsid w:val="009721E3"/>
    <w:rsid w:val="00987DF7"/>
    <w:rsid w:val="009921E8"/>
    <w:rsid w:val="00992909"/>
    <w:rsid w:val="00992C9C"/>
    <w:rsid w:val="009938FE"/>
    <w:rsid w:val="00996BBD"/>
    <w:rsid w:val="00997034"/>
    <w:rsid w:val="009A66D9"/>
    <w:rsid w:val="009B3904"/>
    <w:rsid w:val="009C0C87"/>
    <w:rsid w:val="009C5592"/>
    <w:rsid w:val="009C5C82"/>
    <w:rsid w:val="009C681E"/>
    <w:rsid w:val="009C7E76"/>
    <w:rsid w:val="009D64D8"/>
    <w:rsid w:val="009E0583"/>
    <w:rsid w:val="009E3076"/>
    <w:rsid w:val="009F0920"/>
    <w:rsid w:val="009F226F"/>
    <w:rsid w:val="009F54B8"/>
    <w:rsid w:val="00A03DD1"/>
    <w:rsid w:val="00A05326"/>
    <w:rsid w:val="00A103F4"/>
    <w:rsid w:val="00A1246D"/>
    <w:rsid w:val="00A14BCB"/>
    <w:rsid w:val="00A16970"/>
    <w:rsid w:val="00A21372"/>
    <w:rsid w:val="00A320D4"/>
    <w:rsid w:val="00A32B63"/>
    <w:rsid w:val="00A35FBC"/>
    <w:rsid w:val="00A410F5"/>
    <w:rsid w:val="00A442A5"/>
    <w:rsid w:val="00A462A9"/>
    <w:rsid w:val="00A50B7E"/>
    <w:rsid w:val="00A51BF8"/>
    <w:rsid w:val="00A5360D"/>
    <w:rsid w:val="00A5778C"/>
    <w:rsid w:val="00A57ED2"/>
    <w:rsid w:val="00A61E09"/>
    <w:rsid w:val="00A668CD"/>
    <w:rsid w:val="00A72F21"/>
    <w:rsid w:val="00A77128"/>
    <w:rsid w:val="00A7765D"/>
    <w:rsid w:val="00A82B60"/>
    <w:rsid w:val="00A832EF"/>
    <w:rsid w:val="00A84C32"/>
    <w:rsid w:val="00A86877"/>
    <w:rsid w:val="00A94B4D"/>
    <w:rsid w:val="00A95CBC"/>
    <w:rsid w:val="00AA1587"/>
    <w:rsid w:val="00AA2236"/>
    <w:rsid w:val="00AA71D2"/>
    <w:rsid w:val="00AA7F67"/>
    <w:rsid w:val="00AB0638"/>
    <w:rsid w:val="00AB318B"/>
    <w:rsid w:val="00AB6139"/>
    <w:rsid w:val="00AB77D8"/>
    <w:rsid w:val="00AD02C0"/>
    <w:rsid w:val="00AD04DB"/>
    <w:rsid w:val="00AD0C50"/>
    <w:rsid w:val="00AD1377"/>
    <w:rsid w:val="00AD457E"/>
    <w:rsid w:val="00AD784D"/>
    <w:rsid w:val="00AE0DC3"/>
    <w:rsid w:val="00AE40FF"/>
    <w:rsid w:val="00AE483D"/>
    <w:rsid w:val="00AE7467"/>
    <w:rsid w:val="00AF0722"/>
    <w:rsid w:val="00AF5240"/>
    <w:rsid w:val="00AF6950"/>
    <w:rsid w:val="00B07589"/>
    <w:rsid w:val="00B13345"/>
    <w:rsid w:val="00B16FC3"/>
    <w:rsid w:val="00B16FD9"/>
    <w:rsid w:val="00B24D3D"/>
    <w:rsid w:val="00B2661B"/>
    <w:rsid w:val="00B278BC"/>
    <w:rsid w:val="00B31699"/>
    <w:rsid w:val="00B32233"/>
    <w:rsid w:val="00B37A5F"/>
    <w:rsid w:val="00B41F8C"/>
    <w:rsid w:val="00B5101C"/>
    <w:rsid w:val="00B535A6"/>
    <w:rsid w:val="00B538F1"/>
    <w:rsid w:val="00B540BF"/>
    <w:rsid w:val="00B60168"/>
    <w:rsid w:val="00B601C5"/>
    <w:rsid w:val="00B63D5A"/>
    <w:rsid w:val="00B67917"/>
    <w:rsid w:val="00B67E8A"/>
    <w:rsid w:val="00B71DEB"/>
    <w:rsid w:val="00B72834"/>
    <w:rsid w:val="00B72D9C"/>
    <w:rsid w:val="00B752E6"/>
    <w:rsid w:val="00B80D2F"/>
    <w:rsid w:val="00B80EE0"/>
    <w:rsid w:val="00B82A6F"/>
    <w:rsid w:val="00B8544D"/>
    <w:rsid w:val="00B87625"/>
    <w:rsid w:val="00B91D07"/>
    <w:rsid w:val="00B92A54"/>
    <w:rsid w:val="00B935E9"/>
    <w:rsid w:val="00BA1EA6"/>
    <w:rsid w:val="00BA6989"/>
    <w:rsid w:val="00BC28D5"/>
    <w:rsid w:val="00BC515A"/>
    <w:rsid w:val="00BC57C5"/>
    <w:rsid w:val="00BD358E"/>
    <w:rsid w:val="00BD49A1"/>
    <w:rsid w:val="00BE4546"/>
    <w:rsid w:val="00BF0D5B"/>
    <w:rsid w:val="00BF108C"/>
    <w:rsid w:val="00BF20E3"/>
    <w:rsid w:val="00BF3A21"/>
    <w:rsid w:val="00BF4D6F"/>
    <w:rsid w:val="00C0511C"/>
    <w:rsid w:val="00C06BD0"/>
    <w:rsid w:val="00C07AC4"/>
    <w:rsid w:val="00C12CC1"/>
    <w:rsid w:val="00C1400A"/>
    <w:rsid w:val="00C162B5"/>
    <w:rsid w:val="00C2120F"/>
    <w:rsid w:val="00C215D1"/>
    <w:rsid w:val="00C32CCA"/>
    <w:rsid w:val="00C3490C"/>
    <w:rsid w:val="00C34ABE"/>
    <w:rsid w:val="00C353C6"/>
    <w:rsid w:val="00C376CF"/>
    <w:rsid w:val="00C4207E"/>
    <w:rsid w:val="00C45916"/>
    <w:rsid w:val="00C50609"/>
    <w:rsid w:val="00C5142C"/>
    <w:rsid w:val="00C56803"/>
    <w:rsid w:val="00C57568"/>
    <w:rsid w:val="00C63BCC"/>
    <w:rsid w:val="00C63F18"/>
    <w:rsid w:val="00C6758D"/>
    <w:rsid w:val="00C67F0A"/>
    <w:rsid w:val="00C70AD5"/>
    <w:rsid w:val="00C71CF1"/>
    <w:rsid w:val="00C71DBE"/>
    <w:rsid w:val="00C75ED3"/>
    <w:rsid w:val="00C75F20"/>
    <w:rsid w:val="00C76CAD"/>
    <w:rsid w:val="00C80375"/>
    <w:rsid w:val="00C81E61"/>
    <w:rsid w:val="00C83A10"/>
    <w:rsid w:val="00C85B8D"/>
    <w:rsid w:val="00C869A2"/>
    <w:rsid w:val="00C90EA7"/>
    <w:rsid w:val="00CA1FC8"/>
    <w:rsid w:val="00CA32C3"/>
    <w:rsid w:val="00CA5699"/>
    <w:rsid w:val="00CA733E"/>
    <w:rsid w:val="00CA776A"/>
    <w:rsid w:val="00CA7D59"/>
    <w:rsid w:val="00CB0B2C"/>
    <w:rsid w:val="00CB60AA"/>
    <w:rsid w:val="00CB7AB5"/>
    <w:rsid w:val="00CE4E10"/>
    <w:rsid w:val="00CE517D"/>
    <w:rsid w:val="00CE7FFA"/>
    <w:rsid w:val="00CF0441"/>
    <w:rsid w:val="00CF3CBE"/>
    <w:rsid w:val="00CF4604"/>
    <w:rsid w:val="00D015E5"/>
    <w:rsid w:val="00D044BE"/>
    <w:rsid w:val="00D04735"/>
    <w:rsid w:val="00D04BF8"/>
    <w:rsid w:val="00D052C1"/>
    <w:rsid w:val="00D0568B"/>
    <w:rsid w:val="00D07EC5"/>
    <w:rsid w:val="00D12C83"/>
    <w:rsid w:val="00D131E1"/>
    <w:rsid w:val="00D144B3"/>
    <w:rsid w:val="00D161DB"/>
    <w:rsid w:val="00D26931"/>
    <w:rsid w:val="00D31108"/>
    <w:rsid w:val="00D313A3"/>
    <w:rsid w:val="00D328E5"/>
    <w:rsid w:val="00D34434"/>
    <w:rsid w:val="00D41774"/>
    <w:rsid w:val="00D41AB3"/>
    <w:rsid w:val="00D44BDD"/>
    <w:rsid w:val="00D47766"/>
    <w:rsid w:val="00D55281"/>
    <w:rsid w:val="00D554D6"/>
    <w:rsid w:val="00D64412"/>
    <w:rsid w:val="00D651C8"/>
    <w:rsid w:val="00D6572E"/>
    <w:rsid w:val="00D72860"/>
    <w:rsid w:val="00D8216C"/>
    <w:rsid w:val="00D852B5"/>
    <w:rsid w:val="00D90A90"/>
    <w:rsid w:val="00DA30E1"/>
    <w:rsid w:val="00DA7A29"/>
    <w:rsid w:val="00DB3050"/>
    <w:rsid w:val="00DB5F23"/>
    <w:rsid w:val="00DC0D61"/>
    <w:rsid w:val="00DC1776"/>
    <w:rsid w:val="00DC38EC"/>
    <w:rsid w:val="00DC395F"/>
    <w:rsid w:val="00DC4A69"/>
    <w:rsid w:val="00DC53BC"/>
    <w:rsid w:val="00DC5730"/>
    <w:rsid w:val="00DD4785"/>
    <w:rsid w:val="00DD52BB"/>
    <w:rsid w:val="00DD562D"/>
    <w:rsid w:val="00DD5F13"/>
    <w:rsid w:val="00DD7D58"/>
    <w:rsid w:val="00DF751D"/>
    <w:rsid w:val="00E006E2"/>
    <w:rsid w:val="00E03309"/>
    <w:rsid w:val="00E035F2"/>
    <w:rsid w:val="00E0653C"/>
    <w:rsid w:val="00E0790A"/>
    <w:rsid w:val="00E07A47"/>
    <w:rsid w:val="00E1248F"/>
    <w:rsid w:val="00E13375"/>
    <w:rsid w:val="00E13CC7"/>
    <w:rsid w:val="00E21520"/>
    <w:rsid w:val="00E26494"/>
    <w:rsid w:val="00E26BB5"/>
    <w:rsid w:val="00E31D63"/>
    <w:rsid w:val="00E34563"/>
    <w:rsid w:val="00E373C8"/>
    <w:rsid w:val="00E41EFD"/>
    <w:rsid w:val="00E43B3D"/>
    <w:rsid w:val="00E46395"/>
    <w:rsid w:val="00E50D84"/>
    <w:rsid w:val="00E5455E"/>
    <w:rsid w:val="00E55724"/>
    <w:rsid w:val="00E6004C"/>
    <w:rsid w:val="00E6088A"/>
    <w:rsid w:val="00E61494"/>
    <w:rsid w:val="00E616F2"/>
    <w:rsid w:val="00E63219"/>
    <w:rsid w:val="00E66184"/>
    <w:rsid w:val="00E66889"/>
    <w:rsid w:val="00E67D0E"/>
    <w:rsid w:val="00E709F3"/>
    <w:rsid w:val="00E714D9"/>
    <w:rsid w:val="00E72A93"/>
    <w:rsid w:val="00E74968"/>
    <w:rsid w:val="00E9312E"/>
    <w:rsid w:val="00E93E0F"/>
    <w:rsid w:val="00E9415D"/>
    <w:rsid w:val="00E9633D"/>
    <w:rsid w:val="00E96499"/>
    <w:rsid w:val="00EA294B"/>
    <w:rsid w:val="00EA3F81"/>
    <w:rsid w:val="00EA4AD6"/>
    <w:rsid w:val="00EA59BF"/>
    <w:rsid w:val="00EB20D6"/>
    <w:rsid w:val="00EB5035"/>
    <w:rsid w:val="00EB5DCC"/>
    <w:rsid w:val="00EB70E2"/>
    <w:rsid w:val="00EB70E5"/>
    <w:rsid w:val="00EC1D5F"/>
    <w:rsid w:val="00EC5172"/>
    <w:rsid w:val="00EC64E5"/>
    <w:rsid w:val="00EC7705"/>
    <w:rsid w:val="00ED0E3B"/>
    <w:rsid w:val="00ED48CF"/>
    <w:rsid w:val="00ED495B"/>
    <w:rsid w:val="00ED5823"/>
    <w:rsid w:val="00ED5B72"/>
    <w:rsid w:val="00EE2C66"/>
    <w:rsid w:val="00EE3B80"/>
    <w:rsid w:val="00EE3E33"/>
    <w:rsid w:val="00EE40F3"/>
    <w:rsid w:val="00EE503D"/>
    <w:rsid w:val="00EE59D6"/>
    <w:rsid w:val="00EE5CBB"/>
    <w:rsid w:val="00EE77F3"/>
    <w:rsid w:val="00EF4E21"/>
    <w:rsid w:val="00EF75CE"/>
    <w:rsid w:val="00F04E99"/>
    <w:rsid w:val="00F21F06"/>
    <w:rsid w:val="00F25E8E"/>
    <w:rsid w:val="00F26114"/>
    <w:rsid w:val="00F33FBB"/>
    <w:rsid w:val="00F4625C"/>
    <w:rsid w:val="00F539C3"/>
    <w:rsid w:val="00F557B9"/>
    <w:rsid w:val="00F610EC"/>
    <w:rsid w:val="00F656CB"/>
    <w:rsid w:val="00F6674A"/>
    <w:rsid w:val="00F75338"/>
    <w:rsid w:val="00F82C7C"/>
    <w:rsid w:val="00F878A5"/>
    <w:rsid w:val="00F9512B"/>
    <w:rsid w:val="00F95D94"/>
    <w:rsid w:val="00FA0C20"/>
    <w:rsid w:val="00FA1207"/>
    <w:rsid w:val="00FA4C4D"/>
    <w:rsid w:val="00FA617F"/>
    <w:rsid w:val="00FA6D25"/>
    <w:rsid w:val="00FB1DDD"/>
    <w:rsid w:val="00FB27F7"/>
    <w:rsid w:val="00FB4FF5"/>
    <w:rsid w:val="00FC00B6"/>
    <w:rsid w:val="00FD221F"/>
    <w:rsid w:val="00FD404C"/>
    <w:rsid w:val="00FE382A"/>
    <w:rsid w:val="00FE4D69"/>
    <w:rsid w:val="00FE6123"/>
    <w:rsid w:val="00FE649D"/>
    <w:rsid w:val="00FF08C7"/>
    <w:rsid w:val="00FF7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38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51C8"/>
    <w:pPr>
      <w:jc w:val="center"/>
    </w:pPr>
    <w:rPr>
      <w:b/>
      <w:sz w:val="28"/>
    </w:rPr>
  </w:style>
  <w:style w:type="character" w:customStyle="1" w:styleId="TitleChar">
    <w:name w:val="Title Char"/>
    <w:basedOn w:val="DefaultParagraphFont"/>
    <w:link w:val="Title"/>
    <w:uiPriority w:val="10"/>
    <w:rsid w:val="00D651C8"/>
    <w:rPr>
      <w:rFonts w:ascii="Calibri" w:eastAsia="Calibri" w:hAnsi="Calibri" w:cs="Times New Roman"/>
      <w:b/>
      <w:sz w:val="28"/>
    </w:rPr>
  </w:style>
  <w:style w:type="character" w:styleId="CommentReference">
    <w:name w:val="annotation reference"/>
    <w:basedOn w:val="DefaultParagraphFont"/>
    <w:uiPriority w:val="99"/>
    <w:semiHidden/>
    <w:unhideWhenUsed/>
    <w:rsid w:val="00DF751D"/>
    <w:rPr>
      <w:sz w:val="16"/>
      <w:szCs w:val="16"/>
    </w:rPr>
  </w:style>
  <w:style w:type="paragraph" w:styleId="CommentText">
    <w:name w:val="annotation text"/>
    <w:basedOn w:val="Normal"/>
    <w:link w:val="CommentTextChar"/>
    <w:uiPriority w:val="99"/>
    <w:semiHidden/>
    <w:unhideWhenUsed/>
    <w:rsid w:val="00DF751D"/>
    <w:pPr>
      <w:spacing w:line="240" w:lineRule="auto"/>
    </w:pPr>
    <w:rPr>
      <w:sz w:val="20"/>
      <w:szCs w:val="20"/>
    </w:rPr>
  </w:style>
  <w:style w:type="character" w:customStyle="1" w:styleId="CommentTextChar">
    <w:name w:val="Comment Text Char"/>
    <w:basedOn w:val="DefaultParagraphFont"/>
    <w:link w:val="CommentText"/>
    <w:uiPriority w:val="99"/>
    <w:semiHidden/>
    <w:rsid w:val="00DF751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F751D"/>
    <w:rPr>
      <w:b/>
      <w:bCs/>
    </w:rPr>
  </w:style>
  <w:style w:type="character" w:customStyle="1" w:styleId="CommentSubjectChar">
    <w:name w:val="Comment Subject Char"/>
    <w:basedOn w:val="CommentTextChar"/>
    <w:link w:val="CommentSubject"/>
    <w:uiPriority w:val="99"/>
    <w:semiHidden/>
    <w:rsid w:val="00DF751D"/>
    <w:rPr>
      <w:b/>
      <w:bCs/>
    </w:rPr>
  </w:style>
  <w:style w:type="paragraph" w:styleId="BalloonText">
    <w:name w:val="Balloon Text"/>
    <w:basedOn w:val="Normal"/>
    <w:link w:val="BalloonTextChar"/>
    <w:uiPriority w:val="99"/>
    <w:semiHidden/>
    <w:unhideWhenUsed/>
    <w:rsid w:val="00DF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1D"/>
    <w:rPr>
      <w:rFonts w:ascii="Tahoma" w:eastAsia="Calibri" w:hAnsi="Tahoma" w:cs="Tahoma"/>
      <w:sz w:val="16"/>
      <w:szCs w:val="16"/>
    </w:rPr>
  </w:style>
  <w:style w:type="paragraph" w:styleId="ListParagraph">
    <w:name w:val="List Paragraph"/>
    <w:aliases w:val="first level alpha list,first level number list"/>
    <w:basedOn w:val="Normal"/>
    <w:link w:val="ListParagraphChar"/>
    <w:uiPriority w:val="34"/>
    <w:qFormat/>
    <w:rsid w:val="00590E78"/>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locked/>
    <w:rsid w:val="00F82C7C"/>
    <w:rPr>
      <w:rFonts w:ascii="Calibri" w:eastAsia="Calibri" w:hAnsi="Calibri" w:cs="Times New Roman"/>
    </w:rPr>
  </w:style>
  <w:style w:type="character" w:styleId="LineNumber">
    <w:name w:val="line number"/>
    <w:basedOn w:val="DefaultParagraphFont"/>
    <w:uiPriority w:val="99"/>
    <w:semiHidden/>
    <w:unhideWhenUsed/>
    <w:rsid w:val="001B1387"/>
    <w:rPr>
      <w:rFonts w:ascii="Arial" w:hAnsi="Arial"/>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724D7726D8F843AC545BB805D73736" ma:contentTypeVersion="0" ma:contentTypeDescription="Create a new document." ma:contentTypeScope="" ma:versionID="a2c7fff3e7ab0cfc46920630e7bd336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82F6DC-010C-497E-8919-B0CD78F455BF}">
  <ds:schemaRefs>
    <ds:schemaRef ds:uri="http://schemas.microsoft.com/office/2006/metadata/properties"/>
  </ds:schemaRefs>
</ds:datastoreItem>
</file>

<file path=customXml/itemProps2.xml><?xml version="1.0" encoding="utf-8"?>
<ds:datastoreItem xmlns:ds="http://schemas.openxmlformats.org/officeDocument/2006/customXml" ds:itemID="{C5E4DCFE-CFD7-425F-B9EC-F6B6DA3F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4989BDC-31AF-402A-940C-CB9FE3276B7A}">
  <ds:schemaRefs>
    <ds:schemaRef ds:uri="http://schemas.microsoft.com/sharepoint/v3/contenttype/forms"/>
  </ds:schemaRefs>
</ds:datastoreItem>
</file>

<file path=customXml/itemProps4.xml><?xml version="1.0" encoding="utf-8"?>
<ds:datastoreItem xmlns:ds="http://schemas.openxmlformats.org/officeDocument/2006/customXml" ds:itemID="{D412C2D8-6026-4810-892A-E3486D51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Waller</dc:creator>
  <cp:keywords/>
  <dc:description/>
  <cp:lastModifiedBy>hunterra</cp:lastModifiedBy>
  <cp:revision>4</cp:revision>
  <cp:lastPrinted>2013-10-30T17:05:00Z</cp:lastPrinted>
  <dcterms:created xsi:type="dcterms:W3CDTF">2013-11-13T14:38:00Z</dcterms:created>
  <dcterms:modified xsi:type="dcterms:W3CDTF">2013-11-13T14:42:00Z</dcterms:modified>
</cp:coreProperties>
</file>