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12" w:rsidRPr="00D10C12" w:rsidRDefault="00D10C12" w:rsidP="00D10C12">
      <w:pPr>
        <w:spacing w:line="360" w:lineRule="auto"/>
        <w:rPr>
          <w:snapToGrid w:val="0"/>
          <w:color w:val="0053A4"/>
          <w:sz w:val="72"/>
          <w:szCs w:val="24"/>
        </w:rPr>
      </w:pPr>
      <w:r w:rsidRPr="00D10C12">
        <w:rPr>
          <w:snapToGrid w:val="0"/>
          <w:color w:val="0053A4"/>
          <w:sz w:val="72"/>
          <w:szCs w:val="24"/>
        </w:rPr>
        <w:t>PRESS RELEASE</w:t>
      </w:r>
    </w:p>
    <w:p w:rsidR="00147D75" w:rsidRPr="00147D75" w:rsidRDefault="00D10C12" w:rsidP="00147D75">
      <w:pPr>
        <w:spacing w:after="200" w:line="276" w:lineRule="auto"/>
        <w:rPr>
          <w:rFonts w:eastAsiaTheme="minorHAnsi" w:cs="Arial"/>
          <w:b/>
          <w:sz w:val="28"/>
          <w:szCs w:val="28"/>
          <w:lang w:val="en-US" w:eastAsia="en-US"/>
        </w:rPr>
      </w:pPr>
      <w:r>
        <w:rPr>
          <w:rFonts w:eastAsiaTheme="minorHAnsi" w:cs="Arial"/>
          <w:b/>
          <w:sz w:val="28"/>
          <w:szCs w:val="28"/>
          <w:lang w:val="en-US" w:eastAsia="en-US"/>
        </w:rPr>
        <w:t xml:space="preserve">Terex Material Handling wins order to provide Demag </w:t>
      </w:r>
      <w:r w:rsidR="003F7D80">
        <w:rPr>
          <w:rFonts w:eastAsiaTheme="minorHAnsi" w:cs="Arial"/>
          <w:b/>
          <w:sz w:val="28"/>
          <w:szCs w:val="28"/>
          <w:lang w:val="en-US" w:eastAsia="en-US"/>
        </w:rPr>
        <w:t xml:space="preserve">KBK Modular Crane System </w:t>
      </w:r>
      <w:r>
        <w:rPr>
          <w:rFonts w:eastAsiaTheme="minorHAnsi" w:cs="Arial"/>
          <w:b/>
          <w:sz w:val="28"/>
          <w:szCs w:val="28"/>
          <w:lang w:val="en-US" w:eastAsia="en-US"/>
        </w:rPr>
        <w:t xml:space="preserve">to </w:t>
      </w:r>
      <w:r w:rsidR="003F7D80">
        <w:rPr>
          <w:rFonts w:eastAsiaTheme="minorHAnsi" w:cs="Arial"/>
          <w:b/>
          <w:sz w:val="28"/>
          <w:szCs w:val="28"/>
          <w:lang w:val="en-US" w:eastAsia="en-US"/>
        </w:rPr>
        <w:t>Heraeus Tenevo</w:t>
      </w:r>
      <w:r w:rsidR="00AB7D06">
        <w:rPr>
          <w:rFonts w:eastAsiaTheme="minorHAnsi" w:cs="Arial"/>
          <w:b/>
          <w:sz w:val="28"/>
          <w:szCs w:val="28"/>
          <w:lang w:val="en-US" w:eastAsia="en-US"/>
        </w:rPr>
        <w:t xml:space="preserve"> </w:t>
      </w:r>
      <w:r>
        <w:rPr>
          <w:rFonts w:eastAsiaTheme="minorHAnsi" w:cs="Arial"/>
          <w:b/>
          <w:sz w:val="28"/>
          <w:szCs w:val="28"/>
          <w:lang w:val="en-US" w:eastAsia="en-US"/>
        </w:rPr>
        <w:t xml:space="preserve"> </w:t>
      </w:r>
    </w:p>
    <w:p w:rsidR="00147D75" w:rsidRDefault="00147D75" w:rsidP="00147D75">
      <w:pPr>
        <w:spacing w:after="200" w:line="276" w:lineRule="auto"/>
        <w:rPr>
          <w:rFonts w:eastAsiaTheme="minorHAnsi" w:cs="Arial"/>
          <w:szCs w:val="22"/>
          <w:lang w:val="en-US" w:eastAsia="en-US"/>
        </w:rPr>
      </w:pPr>
      <w:r w:rsidRPr="00147D75">
        <w:rPr>
          <w:rFonts w:eastAsiaTheme="minorHAnsi" w:cs="Arial"/>
          <w:szCs w:val="22"/>
          <w:lang w:val="en-US" w:eastAsia="en-US"/>
        </w:rPr>
        <w:t>Cleveland,</w:t>
      </w:r>
      <w:r w:rsidR="00D10C12" w:rsidRPr="00D10C12">
        <w:rPr>
          <w:rFonts w:eastAsiaTheme="minorHAnsi" w:cs="Arial"/>
          <w:szCs w:val="22"/>
          <w:lang w:val="en-US" w:eastAsia="en-US"/>
        </w:rPr>
        <w:t xml:space="preserve"> Ohio, </w:t>
      </w:r>
      <w:r w:rsidR="00673CCF">
        <w:rPr>
          <w:rFonts w:eastAsiaTheme="minorHAnsi" w:cs="Arial"/>
          <w:szCs w:val="22"/>
          <w:lang w:val="en-US" w:eastAsia="en-US"/>
        </w:rPr>
        <w:t>January 27</w:t>
      </w:r>
      <w:bookmarkStart w:id="0" w:name="_GoBack"/>
      <w:bookmarkEnd w:id="0"/>
      <w:r w:rsidR="00196948">
        <w:rPr>
          <w:rFonts w:eastAsiaTheme="minorHAnsi" w:cs="Arial"/>
          <w:szCs w:val="22"/>
          <w:lang w:val="en-US" w:eastAsia="en-US"/>
        </w:rPr>
        <w:t xml:space="preserve">, </w:t>
      </w:r>
      <w:r w:rsidR="00BC14DD">
        <w:rPr>
          <w:rFonts w:eastAsiaTheme="minorHAnsi" w:cs="Arial"/>
          <w:szCs w:val="22"/>
          <w:lang w:val="en-US" w:eastAsia="en-US"/>
        </w:rPr>
        <w:t>2014</w:t>
      </w:r>
      <w:r w:rsidR="000F20A8" w:rsidRPr="00D10C12">
        <w:rPr>
          <w:rFonts w:eastAsiaTheme="minorHAnsi" w:cs="Arial"/>
          <w:szCs w:val="22"/>
          <w:lang w:val="en-US" w:eastAsia="en-US"/>
        </w:rPr>
        <w:t xml:space="preserve"> –</w:t>
      </w:r>
      <w:r w:rsidRPr="00147D75">
        <w:rPr>
          <w:rFonts w:eastAsiaTheme="minorHAnsi" w:cs="Arial"/>
          <w:szCs w:val="22"/>
          <w:lang w:val="en-US" w:eastAsia="en-US"/>
        </w:rPr>
        <w:t xml:space="preserve"> Terex Material H</w:t>
      </w:r>
      <w:r w:rsidR="00EB5494">
        <w:rPr>
          <w:rFonts w:eastAsiaTheme="minorHAnsi" w:cs="Arial"/>
          <w:szCs w:val="22"/>
          <w:lang w:val="en-US" w:eastAsia="en-US"/>
        </w:rPr>
        <w:t xml:space="preserve">andling announced an order for </w:t>
      </w:r>
      <w:r w:rsidRPr="00147D75">
        <w:rPr>
          <w:rFonts w:eastAsiaTheme="minorHAnsi" w:cs="Arial"/>
          <w:szCs w:val="22"/>
          <w:lang w:val="en-US" w:eastAsia="en-US"/>
        </w:rPr>
        <w:t>Dema</w:t>
      </w:r>
      <w:r w:rsidR="00EB5494">
        <w:rPr>
          <w:rFonts w:eastAsiaTheme="minorHAnsi" w:cs="Arial"/>
          <w:szCs w:val="22"/>
          <w:lang w:val="en-US" w:eastAsia="en-US"/>
        </w:rPr>
        <w:t>g</w:t>
      </w:r>
      <w:r w:rsidR="003F7D80">
        <w:rPr>
          <w:rFonts w:eastAsiaTheme="minorHAnsi" w:cs="Arial"/>
          <w:szCs w:val="22"/>
          <w:lang w:val="en-US" w:eastAsia="en-US"/>
        </w:rPr>
        <w:t xml:space="preserve"> </w:t>
      </w:r>
      <w:hyperlink r:id="rId8" w:history="1">
        <w:r w:rsidR="003F7D80" w:rsidRPr="006C0846">
          <w:rPr>
            <w:rStyle w:val="Hyperlink"/>
            <w:rFonts w:eastAsiaTheme="minorHAnsi" w:cs="Arial"/>
            <w:szCs w:val="22"/>
            <w:lang w:val="en-US" w:eastAsia="en-US"/>
          </w:rPr>
          <w:t>KBK Modular Crane System</w:t>
        </w:r>
      </w:hyperlink>
      <w:r w:rsidR="003F7D80">
        <w:rPr>
          <w:rFonts w:eastAsiaTheme="minorHAnsi" w:cs="Arial"/>
          <w:szCs w:val="22"/>
          <w:lang w:val="en-US" w:eastAsia="en-US"/>
        </w:rPr>
        <w:t xml:space="preserve"> </w:t>
      </w:r>
      <w:r w:rsidR="00336103">
        <w:rPr>
          <w:rFonts w:eastAsiaTheme="minorHAnsi" w:cs="Arial"/>
          <w:szCs w:val="22"/>
          <w:lang w:val="en-US" w:eastAsia="en-US"/>
        </w:rPr>
        <w:t xml:space="preserve">from </w:t>
      </w:r>
      <w:r w:rsidR="003F7D80">
        <w:rPr>
          <w:rFonts w:eastAsiaTheme="minorHAnsi" w:cs="Arial"/>
          <w:szCs w:val="22"/>
          <w:lang w:val="en-US" w:eastAsia="en-US"/>
        </w:rPr>
        <w:t>Heraeus Tenevo</w:t>
      </w:r>
      <w:r w:rsidR="00EB5494">
        <w:rPr>
          <w:rFonts w:eastAsiaTheme="minorHAnsi" w:cs="Arial"/>
          <w:szCs w:val="22"/>
          <w:lang w:val="en-US" w:eastAsia="en-US"/>
        </w:rPr>
        <w:t xml:space="preserve">. </w:t>
      </w:r>
    </w:p>
    <w:p w:rsidR="000E3E34" w:rsidRDefault="00196948" w:rsidP="004D25C0">
      <w:pPr>
        <w:spacing w:line="240" w:lineRule="exact"/>
        <w:rPr>
          <w:rFonts w:eastAsia="Calibri" w:cs="Arial"/>
          <w:color w:val="000000"/>
          <w:szCs w:val="22"/>
          <w:lang w:val="en-US" w:eastAsia="en-US"/>
        </w:rPr>
      </w:pPr>
      <w:r w:rsidRPr="00196948">
        <w:rPr>
          <w:rFonts w:eastAsia="Calibri" w:cs="Arial"/>
          <w:color w:val="000000"/>
          <w:szCs w:val="22"/>
          <w:lang w:val="en-US" w:eastAsia="en-US"/>
        </w:rPr>
        <w:t xml:space="preserve">“Earlier this year we had the need to upgrade </w:t>
      </w:r>
      <w:r w:rsidR="004D25C0">
        <w:rPr>
          <w:rFonts w:eastAsia="Calibri" w:cs="Arial"/>
          <w:color w:val="000000"/>
          <w:szCs w:val="22"/>
          <w:lang w:val="en-US" w:eastAsia="en-US"/>
        </w:rPr>
        <w:t>six</w:t>
      </w:r>
      <w:r w:rsidRPr="00196948">
        <w:rPr>
          <w:rFonts w:eastAsia="Calibri" w:cs="Arial"/>
          <w:color w:val="000000"/>
          <w:szCs w:val="22"/>
          <w:lang w:val="en-US" w:eastAsia="en-US"/>
        </w:rPr>
        <w:t xml:space="preserve"> hoist systems in our facility to a higher capacity</w:t>
      </w:r>
      <w:r w:rsidR="004D25C0">
        <w:rPr>
          <w:rFonts w:eastAsia="Calibri" w:cs="Arial"/>
          <w:color w:val="000000"/>
          <w:szCs w:val="22"/>
          <w:lang w:val="en-US" w:eastAsia="en-US"/>
        </w:rPr>
        <w:t>,</w:t>
      </w:r>
      <w:r w:rsidR="00264D80">
        <w:rPr>
          <w:rFonts w:eastAsia="Calibri" w:cs="Arial"/>
          <w:color w:val="000000"/>
          <w:szCs w:val="22"/>
          <w:lang w:val="en-US" w:eastAsia="en-US"/>
        </w:rPr>
        <w:t xml:space="preserve">” says </w:t>
      </w:r>
      <w:r w:rsidR="00264D80" w:rsidRPr="00196948">
        <w:rPr>
          <w:rFonts w:eastAsia="Calibri" w:cs="Arial"/>
          <w:color w:val="000000"/>
          <w:szCs w:val="22"/>
          <w:lang w:val="en-US" w:eastAsia="en-US"/>
        </w:rPr>
        <w:t>Kenneth Koch</w:t>
      </w:r>
      <w:r w:rsidR="00264D80">
        <w:rPr>
          <w:rFonts w:eastAsia="Calibri" w:cs="Arial"/>
          <w:color w:val="000000"/>
          <w:szCs w:val="22"/>
          <w:lang w:val="en-US" w:eastAsia="en-US"/>
        </w:rPr>
        <w:t xml:space="preserve">, </w:t>
      </w:r>
      <w:r w:rsidR="001855C1">
        <w:rPr>
          <w:rFonts w:eastAsia="Calibri" w:cs="Arial"/>
          <w:color w:val="000000"/>
          <w:szCs w:val="22"/>
          <w:lang w:val="en-US" w:eastAsia="en-US"/>
        </w:rPr>
        <w:t>Senior Process Specialist</w:t>
      </w:r>
      <w:r w:rsidR="007F0AF0">
        <w:rPr>
          <w:rFonts w:eastAsia="Calibri" w:cs="Arial"/>
          <w:color w:val="000000"/>
          <w:szCs w:val="22"/>
          <w:lang w:val="en-US" w:eastAsia="en-US"/>
        </w:rPr>
        <w:t xml:space="preserve"> of </w:t>
      </w:r>
      <w:r w:rsidR="004D25C0" w:rsidRPr="004D25C0">
        <w:rPr>
          <w:rFonts w:eastAsia="Calibri" w:cs="Arial"/>
          <w:color w:val="000000"/>
          <w:szCs w:val="22"/>
          <w:lang w:val="en-US" w:eastAsia="en-US"/>
        </w:rPr>
        <w:t>Production Engineering</w:t>
      </w:r>
      <w:r w:rsidR="004D25C0">
        <w:rPr>
          <w:rFonts w:eastAsia="Calibri" w:cs="Arial"/>
          <w:color w:val="000000"/>
          <w:szCs w:val="22"/>
          <w:lang w:val="en-US" w:eastAsia="en-US"/>
        </w:rPr>
        <w:t xml:space="preserve">, </w:t>
      </w:r>
      <w:r w:rsidR="004D25C0" w:rsidRPr="004D25C0">
        <w:rPr>
          <w:rFonts w:eastAsia="Calibri" w:cs="Arial"/>
          <w:color w:val="000000"/>
          <w:szCs w:val="22"/>
          <w:lang w:val="en-US" w:eastAsia="en-US"/>
        </w:rPr>
        <w:t>Heraeus Tenevo</w:t>
      </w:r>
      <w:r w:rsidR="004D25C0">
        <w:rPr>
          <w:rFonts w:eastAsia="Calibri" w:cs="Arial"/>
          <w:color w:val="000000"/>
          <w:szCs w:val="22"/>
          <w:lang w:val="en-US" w:eastAsia="en-US"/>
        </w:rPr>
        <w:t>.</w:t>
      </w:r>
      <w:r w:rsidRPr="00196948">
        <w:rPr>
          <w:rFonts w:eastAsia="Calibri" w:cs="Arial"/>
          <w:color w:val="000000"/>
          <w:szCs w:val="22"/>
          <w:lang w:val="en-US" w:eastAsia="en-US"/>
        </w:rPr>
        <w:t xml:space="preserve"> </w:t>
      </w:r>
      <w:r w:rsidR="00264D80">
        <w:rPr>
          <w:rFonts w:eastAsia="Calibri" w:cs="Arial"/>
          <w:color w:val="000000"/>
          <w:szCs w:val="22"/>
          <w:lang w:val="en-US" w:eastAsia="en-US"/>
        </w:rPr>
        <w:t>“</w:t>
      </w:r>
      <w:r w:rsidRPr="00196948">
        <w:rPr>
          <w:rFonts w:eastAsia="Calibri" w:cs="Arial"/>
          <w:color w:val="000000"/>
          <w:szCs w:val="22"/>
          <w:lang w:val="en-US" w:eastAsia="en-US"/>
        </w:rPr>
        <w:t xml:space="preserve">A couple of the systems were going to be very tricky due to </w:t>
      </w:r>
      <w:r w:rsidR="004D25C0">
        <w:rPr>
          <w:rFonts w:eastAsia="Calibri" w:cs="Arial"/>
          <w:color w:val="000000"/>
          <w:szCs w:val="22"/>
          <w:lang w:val="en-US" w:eastAsia="en-US"/>
        </w:rPr>
        <w:t>installation</w:t>
      </w:r>
      <w:r w:rsidRPr="00196948">
        <w:rPr>
          <w:rFonts w:eastAsia="Calibri" w:cs="Arial"/>
          <w:color w:val="000000"/>
          <w:szCs w:val="22"/>
          <w:lang w:val="en-US" w:eastAsia="en-US"/>
        </w:rPr>
        <w:t xml:space="preserve"> time </w:t>
      </w:r>
      <w:r w:rsidR="00264D80">
        <w:rPr>
          <w:rFonts w:eastAsia="Calibri" w:cs="Arial"/>
          <w:color w:val="000000"/>
          <w:szCs w:val="22"/>
          <w:lang w:val="en-US" w:eastAsia="en-US"/>
        </w:rPr>
        <w:t>constraints</w:t>
      </w:r>
      <w:r w:rsidRPr="00196948">
        <w:rPr>
          <w:rFonts w:eastAsia="Calibri" w:cs="Arial"/>
          <w:color w:val="000000"/>
          <w:szCs w:val="22"/>
          <w:lang w:val="en-US" w:eastAsia="en-US"/>
        </w:rPr>
        <w:t>, a</w:t>
      </w:r>
      <w:r>
        <w:rPr>
          <w:rFonts w:eastAsia="Calibri" w:cs="Arial"/>
          <w:color w:val="000000"/>
          <w:szCs w:val="22"/>
          <w:lang w:val="en-US" w:eastAsia="en-US"/>
        </w:rPr>
        <w:t xml:space="preserve"> relatively low ceiling height, </w:t>
      </w:r>
      <w:r w:rsidRPr="00196948">
        <w:rPr>
          <w:rFonts w:eastAsia="Calibri" w:cs="Arial"/>
          <w:color w:val="000000"/>
          <w:szCs w:val="22"/>
          <w:lang w:val="en-US" w:eastAsia="en-US"/>
        </w:rPr>
        <w:t xml:space="preserve">and the need to work around potentially dangerous chemicals. </w:t>
      </w:r>
      <w:r w:rsidR="004D25C0">
        <w:rPr>
          <w:rFonts w:eastAsia="Calibri" w:cs="Arial"/>
          <w:color w:val="000000"/>
          <w:szCs w:val="22"/>
          <w:lang w:val="en-US" w:eastAsia="en-US"/>
        </w:rPr>
        <w:t>After considering</w:t>
      </w:r>
      <w:r w:rsidRPr="00196948">
        <w:rPr>
          <w:rFonts w:eastAsia="Calibri" w:cs="Arial"/>
          <w:color w:val="000000"/>
          <w:szCs w:val="22"/>
          <w:lang w:val="en-US" w:eastAsia="en-US"/>
        </w:rPr>
        <w:t xml:space="preserve"> various products</w:t>
      </w:r>
      <w:r w:rsidR="004D25C0">
        <w:rPr>
          <w:rFonts w:eastAsia="Calibri" w:cs="Arial"/>
          <w:color w:val="000000"/>
          <w:szCs w:val="22"/>
          <w:lang w:val="en-US" w:eastAsia="en-US"/>
        </w:rPr>
        <w:t xml:space="preserve"> and installers, we decided </w:t>
      </w:r>
      <w:r w:rsidRPr="00196948">
        <w:rPr>
          <w:rFonts w:eastAsia="Calibri" w:cs="Arial"/>
          <w:color w:val="000000"/>
          <w:szCs w:val="22"/>
          <w:lang w:val="en-US" w:eastAsia="en-US"/>
        </w:rPr>
        <w:t>on using Demag products and having SJA Materials Handling do the installation.</w:t>
      </w:r>
      <w:r>
        <w:rPr>
          <w:rFonts w:eastAsia="Calibri" w:cs="Arial"/>
          <w:color w:val="000000"/>
          <w:szCs w:val="22"/>
          <w:lang w:val="en-US" w:eastAsia="en-US"/>
        </w:rPr>
        <w:t xml:space="preserve">” </w:t>
      </w:r>
    </w:p>
    <w:p w:rsidR="000E3E34" w:rsidRDefault="000E3E34" w:rsidP="00196948">
      <w:pPr>
        <w:spacing w:line="240" w:lineRule="exact"/>
        <w:rPr>
          <w:rFonts w:eastAsia="Calibri" w:cs="Arial"/>
          <w:color w:val="000000"/>
          <w:szCs w:val="22"/>
          <w:lang w:val="en-US" w:eastAsia="en-US"/>
        </w:rPr>
      </w:pPr>
    </w:p>
    <w:p w:rsidR="00196948" w:rsidRDefault="001855C1" w:rsidP="00196948">
      <w:pPr>
        <w:spacing w:line="240" w:lineRule="exact"/>
        <w:rPr>
          <w:rFonts w:eastAsia="Calibri" w:cs="Arial"/>
          <w:color w:val="000000"/>
          <w:szCs w:val="22"/>
          <w:lang w:val="en-US" w:eastAsia="en-US"/>
        </w:rPr>
      </w:pPr>
      <w:r>
        <w:rPr>
          <w:rFonts w:eastAsia="Calibri" w:cs="Arial"/>
          <w:color w:val="000000"/>
          <w:szCs w:val="22"/>
          <w:lang w:val="en-US" w:eastAsia="en-US"/>
        </w:rPr>
        <w:t xml:space="preserve">Of the project’s results, Koch said, </w:t>
      </w:r>
      <w:r w:rsidR="00264D80">
        <w:rPr>
          <w:rFonts w:eastAsia="Calibri" w:cs="Arial"/>
          <w:color w:val="000000"/>
          <w:szCs w:val="22"/>
          <w:lang w:val="en-US" w:eastAsia="en-US"/>
        </w:rPr>
        <w:t>“</w:t>
      </w:r>
      <w:r w:rsidR="00196948" w:rsidRPr="00196948">
        <w:rPr>
          <w:rFonts w:eastAsia="Calibri" w:cs="Arial"/>
          <w:color w:val="000000"/>
          <w:szCs w:val="22"/>
          <w:lang w:val="en-US" w:eastAsia="en-US"/>
        </w:rPr>
        <w:t xml:space="preserve">The installation went as planned and we were happy with the results. </w:t>
      </w:r>
      <w:r w:rsidR="00D61EA9">
        <w:rPr>
          <w:rFonts w:eastAsia="Calibri" w:cs="Arial"/>
          <w:color w:val="000000"/>
          <w:szCs w:val="22"/>
          <w:lang w:val="en-US" w:eastAsia="en-US"/>
        </w:rPr>
        <w:t xml:space="preserve">Bottom line, </w:t>
      </w:r>
      <w:r w:rsidR="00196948" w:rsidRPr="00196948">
        <w:rPr>
          <w:rFonts w:eastAsia="Calibri" w:cs="Arial"/>
          <w:color w:val="000000"/>
          <w:szCs w:val="22"/>
          <w:lang w:val="en-US" w:eastAsia="en-US"/>
        </w:rPr>
        <w:t xml:space="preserve">many hours of pre-planning on </w:t>
      </w:r>
      <w:r w:rsidR="00D61EA9" w:rsidRPr="00196948">
        <w:rPr>
          <w:rFonts w:eastAsia="Calibri" w:cs="Arial"/>
          <w:color w:val="000000"/>
          <w:szCs w:val="22"/>
          <w:lang w:val="en-US" w:eastAsia="en-US"/>
        </w:rPr>
        <w:t xml:space="preserve">SJA Materials Handling </w:t>
      </w:r>
      <w:r w:rsidR="00196948" w:rsidRPr="00196948">
        <w:rPr>
          <w:rFonts w:eastAsia="Calibri" w:cs="Arial"/>
          <w:color w:val="000000"/>
          <w:szCs w:val="22"/>
          <w:lang w:val="en-US" w:eastAsia="en-US"/>
        </w:rPr>
        <w:t>part, good factory Demag support, and flexible quality products allowed us to accomplish our goals of having safer and easier to use hoist systems.”</w:t>
      </w:r>
      <w:r w:rsidR="00196948">
        <w:rPr>
          <w:rFonts w:eastAsia="Calibri" w:cs="Arial"/>
          <w:color w:val="000000"/>
          <w:szCs w:val="22"/>
          <w:lang w:val="en-US" w:eastAsia="en-US"/>
        </w:rPr>
        <w:t xml:space="preserve"> </w:t>
      </w:r>
    </w:p>
    <w:p w:rsidR="00264D80" w:rsidRPr="00147D75" w:rsidRDefault="00264D80" w:rsidP="00147D75">
      <w:pPr>
        <w:spacing w:line="240" w:lineRule="exact"/>
        <w:rPr>
          <w:rFonts w:cs="Arial"/>
          <w:b/>
          <w:color w:val="000000"/>
          <w:sz w:val="18"/>
          <w:szCs w:val="10"/>
          <w:lang w:val="en-GB" w:eastAsia="en-US"/>
        </w:rPr>
      </w:pPr>
    </w:p>
    <w:p w:rsidR="00147D75" w:rsidRPr="00147D75" w:rsidRDefault="00147D75" w:rsidP="00147D75">
      <w:pPr>
        <w:spacing w:line="240" w:lineRule="exact"/>
        <w:rPr>
          <w:rFonts w:cs="Arial"/>
          <w:b/>
          <w:color w:val="000000"/>
          <w:sz w:val="18"/>
          <w:szCs w:val="10"/>
          <w:lang w:val="en-US" w:eastAsia="en-US"/>
        </w:rPr>
      </w:pPr>
      <w:r w:rsidRPr="00147D75">
        <w:rPr>
          <w:rFonts w:cs="Arial"/>
          <w:b/>
          <w:color w:val="000000"/>
          <w:sz w:val="18"/>
          <w:szCs w:val="10"/>
          <w:lang w:val="en-GB" w:eastAsia="en-US"/>
        </w:rPr>
        <w:t xml:space="preserve">About </w:t>
      </w:r>
      <w:r w:rsidR="00200484">
        <w:rPr>
          <w:rFonts w:cs="Arial"/>
          <w:b/>
          <w:color w:val="000000"/>
          <w:sz w:val="18"/>
          <w:szCs w:val="10"/>
          <w:lang w:val="en-US" w:eastAsia="en-US"/>
        </w:rPr>
        <w:t>Heraeus</w:t>
      </w:r>
      <w:r w:rsidRPr="00147D75">
        <w:rPr>
          <w:rFonts w:cs="Arial"/>
          <w:b/>
          <w:color w:val="000000"/>
          <w:sz w:val="18"/>
          <w:szCs w:val="10"/>
          <w:lang w:val="en-US" w:eastAsia="en-US"/>
        </w:rPr>
        <w:t xml:space="preserve"> </w:t>
      </w:r>
    </w:p>
    <w:p w:rsidR="00E94156" w:rsidRDefault="00200484" w:rsidP="00147D75">
      <w:pPr>
        <w:spacing w:line="240" w:lineRule="exact"/>
        <w:rPr>
          <w:rFonts w:eastAsia="Calibri" w:cs="Arial"/>
          <w:color w:val="000000"/>
          <w:sz w:val="16"/>
          <w:szCs w:val="16"/>
          <w:lang w:eastAsia="en-US"/>
        </w:rPr>
      </w:pPr>
      <w:r w:rsidRPr="003F7D80">
        <w:rPr>
          <w:rFonts w:eastAsia="Calibri" w:cs="Arial"/>
          <w:bCs/>
          <w:color w:val="000000"/>
          <w:sz w:val="16"/>
          <w:szCs w:val="16"/>
          <w:lang w:eastAsia="en-US"/>
        </w:rPr>
        <w:t>Heraeus</w:t>
      </w:r>
      <w:r w:rsidRPr="003F7D80">
        <w:rPr>
          <w:rFonts w:eastAsia="Calibri" w:cs="Arial"/>
          <w:color w:val="000000"/>
          <w:sz w:val="16"/>
          <w:szCs w:val="16"/>
          <w:lang w:eastAsia="en-US"/>
        </w:rPr>
        <w:t xml:space="preserve">, the precious metals and technology group headquartered in Hanau, Germany, is a global, private company with more than 160 years of tradition. </w:t>
      </w:r>
      <w:r w:rsidR="00A8708A">
        <w:rPr>
          <w:rFonts w:eastAsia="Calibri" w:cs="Arial"/>
          <w:color w:val="000000"/>
          <w:sz w:val="16"/>
          <w:szCs w:val="16"/>
          <w:lang w:eastAsia="en-US"/>
        </w:rPr>
        <w:t>Their</w:t>
      </w:r>
      <w:r w:rsidRPr="003F7D80">
        <w:rPr>
          <w:rFonts w:eastAsia="Calibri" w:cs="Arial"/>
          <w:color w:val="000000"/>
          <w:sz w:val="16"/>
          <w:szCs w:val="16"/>
          <w:lang w:eastAsia="en-US"/>
        </w:rPr>
        <w:t xml:space="preserve"> fields of competence include precious metals, materials and technologies, sensors, biomaterials and medical products, quartz glass, and specialty light sources. In the financial year 2012 Heraeus generated product revenues of €4.2 billion and precious metal trading revenues of €16 billion. With more than 12,200 employees in over 100 subsidiaries worldwide, Heraeus holds a leading position in its global markets.</w:t>
      </w:r>
    </w:p>
    <w:p w:rsidR="00D61EA9" w:rsidRDefault="00D61EA9" w:rsidP="00147D75">
      <w:pPr>
        <w:spacing w:line="240" w:lineRule="exact"/>
        <w:rPr>
          <w:rFonts w:eastAsia="Calibri" w:cs="Arial"/>
          <w:color w:val="000000"/>
          <w:sz w:val="16"/>
          <w:szCs w:val="16"/>
          <w:lang w:eastAsia="en-US"/>
        </w:rPr>
      </w:pPr>
    </w:p>
    <w:p w:rsidR="00147D75" w:rsidRPr="00147D75" w:rsidRDefault="00147D75" w:rsidP="00147D75">
      <w:pPr>
        <w:spacing w:line="240" w:lineRule="exact"/>
        <w:rPr>
          <w:rFonts w:eastAsia="SimSun" w:cs="Arial"/>
          <w:b/>
          <w:color w:val="000000"/>
          <w:sz w:val="18"/>
          <w:szCs w:val="10"/>
          <w:lang w:val="en-GB" w:eastAsia="en-US"/>
        </w:rPr>
      </w:pPr>
      <w:r w:rsidRPr="00147D75">
        <w:rPr>
          <w:rFonts w:cs="Arial"/>
          <w:b/>
          <w:color w:val="000000"/>
          <w:sz w:val="18"/>
          <w:szCs w:val="10"/>
          <w:lang w:val="en-GB" w:eastAsia="en-US"/>
        </w:rPr>
        <w:t>About Terex Material Handling</w:t>
      </w:r>
    </w:p>
    <w:p w:rsidR="00147D75" w:rsidRPr="00147D75" w:rsidRDefault="00147D75" w:rsidP="00147D75">
      <w:pPr>
        <w:spacing w:after="200" w:line="240" w:lineRule="exact"/>
        <w:rPr>
          <w:rFonts w:eastAsiaTheme="minorHAnsi" w:cs="Arial"/>
          <w:color w:val="000000"/>
          <w:sz w:val="16"/>
          <w:szCs w:val="16"/>
          <w:lang w:val="en-GB"/>
        </w:rPr>
      </w:pPr>
      <w:r w:rsidRPr="00147D75">
        <w:rPr>
          <w:rFonts w:eastAsiaTheme="minorHAnsi" w:cs="Arial"/>
          <w:color w:val="000000"/>
          <w:sz w:val="16"/>
          <w:szCs w:val="16"/>
          <w:lang w:val="en-GB"/>
        </w:rPr>
        <w:t xml:space="preserve">Terex Corporation is one of the world’s leading suppliers of crane technology with Demag industrial cranes and crane components. The core competence of the Terex Material Handling business group lies in the </w:t>
      </w:r>
      <w:r w:rsidRPr="00147D75">
        <w:rPr>
          <w:rFonts w:eastAsiaTheme="minorHAnsi" w:cs="Arial"/>
          <w:color w:val="000000"/>
          <w:sz w:val="16"/>
          <w:szCs w:val="16"/>
          <w:lang w:val="en-GB" w:eastAsia="en-US"/>
        </w:rPr>
        <w:t>development, design and production of technically sophisticated cranes, hoists and components and the provision of sales and services for these products. The business group manufactures</w:t>
      </w:r>
      <w:r w:rsidRPr="00147D75">
        <w:rPr>
          <w:rFonts w:eastAsiaTheme="minorHAnsi" w:cs="Arial"/>
          <w:color w:val="000000"/>
          <w:sz w:val="16"/>
          <w:szCs w:val="16"/>
          <w:lang w:val="en-GB"/>
        </w:rPr>
        <w:t xml:space="preserve"> in 16 countries on five continents and is present in more than 60 countries, reaching customers in more than 100 countries.</w:t>
      </w:r>
    </w:p>
    <w:p w:rsidR="00147D75" w:rsidRPr="00147D75" w:rsidRDefault="00147D75" w:rsidP="00147D75">
      <w:pPr>
        <w:spacing w:after="100" w:line="240" w:lineRule="exact"/>
        <w:rPr>
          <w:rFonts w:eastAsia="SimSun" w:cs="Arial"/>
          <w:color w:val="000000"/>
          <w:sz w:val="16"/>
          <w:szCs w:val="16"/>
          <w:lang w:val="en-GB" w:eastAsia="en-US"/>
        </w:rPr>
      </w:pPr>
      <w:r w:rsidRPr="00147D75">
        <w:rPr>
          <w:rFonts w:cs="Arial"/>
          <w:color w:val="000000"/>
          <w:sz w:val="16"/>
          <w:szCs w:val="16"/>
          <w:lang w:val="en-GB" w:eastAsia="en-US"/>
        </w:rPr>
        <w:t xml:space="preserve">Terex Corporation is a diversified global manufacturer of a broad range of equipment. A core activity of Terex Corporation is the provision of reliable, customer-driven solutions for many applications, including the construction, infrastructure, shipping, transport, quarrying, mining, refining, energy, utility and manufacturing industries. Terex reports in five business segments: Aerial Work Platforms; Construction; Cranes; Material Handling &amp; Port Solutions; and Materials Processing Terex Financial Services offers a wide range of products and services to assist in the acquisition of Terex equipment. Please visit our websites at </w:t>
      </w:r>
      <w:hyperlink r:id="rId9" w:history="1">
        <w:r w:rsidRPr="00D10C12">
          <w:rPr>
            <w:rFonts w:cs="Arial"/>
            <w:color w:val="0000FF"/>
            <w:sz w:val="16"/>
            <w:szCs w:val="16"/>
            <w:u w:val="single"/>
            <w:lang w:val="en-GB" w:eastAsia="en-US"/>
          </w:rPr>
          <w:t>www.demag-us.com</w:t>
        </w:r>
      </w:hyperlink>
      <w:r w:rsidRPr="00147D75">
        <w:rPr>
          <w:rFonts w:cs="Arial"/>
          <w:color w:val="000000"/>
          <w:sz w:val="16"/>
          <w:szCs w:val="16"/>
          <w:lang w:val="en-GB" w:eastAsia="en-US"/>
        </w:rPr>
        <w:t xml:space="preserve"> and </w:t>
      </w:r>
      <w:hyperlink r:id="rId10" w:tgtFrame="_top" w:history="1">
        <w:r w:rsidRPr="00D10C12">
          <w:rPr>
            <w:rFonts w:cs="Arial"/>
            <w:color w:val="0000FF"/>
            <w:sz w:val="16"/>
            <w:szCs w:val="16"/>
            <w:u w:val="single"/>
            <w:lang w:val="en-GB" w:eastAsia="en-US"/>
          </w:rPr>
          <w:t>www.terex.com</w:t>
        </w:r>
      </w:hyperlink>
      <w:r w:rsidRPr="00147D75">
        <w:rPr>
          <w:rFonts w:cs="Arial"/>
          <w:color w:val="000000"/>
          <w:sz w:val="16"/>
          <w:szCs w:val="16"/>
          <w:lang w:val="en-GB" w:eastAsia="en-US"/>
        </w:rPr>
        <w:t xml:space="preserve"> for further information.</w:t>
      </w:r>
    </w:p>
    <w:p w:rsidR="00147D75" w:rsidRDefault="00147D75" w:rsidP="00147D75"/>
    <w:p w:rsidR="009B745E" w:rsidRPr="00033E88" w:rsidRDefault="009B745E" w:rsidP="009B745E">
      <w:pPr>
        <w:pStyle w:val="Abspann"/>
        <w:tabs>
          <w:tab w:val="left" w:pos="720"/>
        </w:tabs>
        <w:spacing w:line="200" w:lineRule="exact"/>
        <w:ind w:right="4"/>
        <w:rPr>
          <w:rFonts w:eastAsia="Times New Roman" w:cs="Arial"/>
          <w:b/>
          <w:szCs w:val="24"/>
        </w:rPr>
      </w:pPr>
      <w:r w:rsidRPr="00033E88">
        <w:rPr>
          <w:rFonts w:eastAsia="Times New Roman" w:cs="Arial"/>
          <w:b/>
          <w:szCs w:val="24"/>
          <w:lang w:val="en-GB"/>
        </w:rPr>
        <w:t>Contact for product and trade media</w:t>
      </w:r>
    </w:p>
    <w:p w:rsidR="009B745E" w:rsidRPr="00033E88" w:rsidRDefault="009B745E" w:rsidP="009B745E">
      <w:pPr>
        <w:pStyle w:val="Abspann"/>
        <w:tabs>
          <w:tab w:val="left" w:pos="720"/>
        </w:tabs>
        <w:spacing w:line="200" w:lineRule="exact"/>
        <w:ind w:right="4"/>
        <w:rPr>
          <w:rFonts w:eastAsia="Times New Roman" w:cs="Arial"/>
          <w:szCs w:val="24"/>
        </w:rPr>
      </w:pPr>
      <w:r w:rsidRPr="006C0846">
        <w:rPr>
          <w:rFonts w:eastAsia="Times New Roman" w:cs="Arial"/>
          <w:szCs w:val="24"/>
          <w:lang w:val="es-ES"/>
        </w:rPr>
        <w:t>Dan Konstantinovsky</w:t>
      </w:r>
    </w:p>
    <w:p w:rsidR="009B745E" w:rsidRDefault="009B745E" w:rsidP="009B745E">
      <w:pPr>
        <w:pStyle w:val="Abspann"/>
        <w:tabs>
          <w:tab w:val="left" w:pos="720"/>
        </w:tabs>
        <w:spacing w:line="200" w:lineRule="exact"/>
        <w:ind w:right="4"/>
        <w:rPr>
          <w:rFonts w:eastAsia="Times New Roman" w:cs="Arial"/>
          <w:szCs w:val="24"/>
        </w:rPr>
      </w:pPr>
      <w:r w:rsidRPr="006C0846">
        <w:rPr>
          <w:rFonts w:eastAsia="Times New Roman" w:cs="Arial"/>
          <w:szCs w:val="24"/>
          <w:lang w:val="es-ES"/>
        </w:rPr>
        <w:t>Phone:</w:t>
      </w:r>
      <w:r w:rsidRPr="00033E88">
        <w:rPr>
          <w:rFonts w:eastAsia="Times New Roman" w:cs="Arial"/>
          <w:szCs w:val="24"/>
        </w:rPr>
        <w:t xml:space="preserve"> </w:t>
      </w:r>
      <w:r w:rsidRPr="00033E88">
        <w:rPr>
          <w:rFonts w:eastAsia="Times New Roman" w:cs="Arial"/>
          <w:szCs w:val="24"/>
        </w:rPr>
        <w:tab/>
      </w:r>
      <w:r>
        <w:rPr>
          <w:rFonts w:eastAsia="Times New Roman" w:cs="Arial"/>
          <w:szCs w:val="24"/>
        </w:rPr>
        <w:t xml:space="preserve">(440) 248- 2400 </w:t>
      </w:r>
    </w:p>
    <w:p w:rsidR="009B745E" w:rsidRPr="00033E88" w:rsidRDefault="009B745E" w:rsidP="009B745E">
      <w:pPr>
        <w:pStyle w:val="Abspann"/>
        <w:tabs>
          <w:tab w:val="left" w:pos="720"/>
        </w:tabs>
        <w:spacing w:line="200" w:lineRule="exact"/>
        <w:ind w:right="4"/>
        <w:rPr>
          <w:rFonts w:eastAsia="Times New Roman" w:cs="Arial"/>
          <w:szCs w:val="24"/>
        </w:rPr>
      </w:pPr>
      <w:r w:rsidRPr="006C0846">
        <w:rPr>
          <w:rFonts w:eastAsia="Times New Roman" w:cs="Arial"/>
          <w:szCs w:val="24"/>
          <w:lang w:val="es-ES"/>
        </w:rPr>
        <w:t>Email:</w:t>
      </w:r>
      <w:r w:rsidRPr="00033E88">
        <w:rPr>
          <w:rFonts w:eastAsia="Times New Roman" w:cs="Arial"/>
          <w:szCs w:val="24"/>
        </w:rPr>
        <w:tab/>
      </w:r>
      <w:hyperlink r:id="rId11" w:history="1">
        <w:r w:rsidRPr="000F338B">
          <w:rPr>
            <w:rStyle w:val="Hyperlink"/>
            <w:rFonts w:eastAsia="Times New Roman" w:cs="Arial"/>
            <w:szCs w:val="24"/>
          </w:rPr>
          <w:t>dan.konstantinovsky@terex.com</w:t>
        </w:r>
      </w:hyperlink>
      <w:r>
        <w:rPr>
          <w:rFonts w:eastAsia="Times New Roman" w:cs="Arial"/>
          <w:szCs w:val="24"/>
        </w:rPr>
        <w:t xml:space="preserve"> </w:t>
      </w:r>
    </w:p>
    <w:p w:rsidR="009B745E" w:rsidRPr="00147D75" w:rsidRDefault="009B745E" w:rsidP="00147D75"/>
    <w:sectPr w:rsidR="009B745E" w:rsidRPr="00147D75" w:rsidSect="0087249A">
      <w:headerReference w:type="default" r:id="rId12"/>
      <w:footerReference w:type="default" r:id="rId13"/>
      <w:headerReference w:type="first" r:id="rId14"/>
      <w:footerReference w:type="first" r:id="rId15"/>
      <w:type w:val="continuous"/>
      <w:pgSz w:w="12240" w:h="15840" w:code="1"/>
      <w:pgMar w:top="2013" w:right="1417" w:bottom="1701" w:left="1361" w:header="709"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00" w:rsidRDefault="007E7500">
      <w:r>
        <w:separator/>
      </w:r>
    </w:p>
  </w:endnote>
  <w:endnote w:type="continuationSeparator" w:id="0">
    <w:p w:rsidR="007E7500" w:rsidRDefault="007E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000" w:firstRow="0" w:lastRow="0" w:firstColumn="0" w:lastColumn="0" w:noHBand="0" w:noVBand="0"/>
    </w:tblPr>
    <w:tblGrid>
      <w:gridCol w:w="3828"/>
      <w:gridCol w:w="3260"/>
      <w:gridCol w:w="2835"/>
    </w:tblGrid>
    <w:tr w:rsidR="006A5FE1" w:rsidRPr="00CF57CC" w:rsidTr="00243A15">
      <w:trPr>
        <w:cantSplit/>
        <w:trHeight w:hRule="exact" w:val="716"/>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243A15" w:rsidRPr="00444891" w:rsidTr="00564858">
      <w:trPr>
        <w:cantSplit/>
        <w:trHeight w:hRule="exact" w:val="167"/>
      </w:trPr>
      <w:tc>
        <w:tcPr>
          <w:tcW w:w="3828" w:type="dxa"/>
        </w:tcPr>
        <w:p w:rsidR="00243A15" w:rsidRDefault="00243A15" w:rsidP="00BE6B0A">
          <w:pPr>
            <w:spacing w:line="140" w:lineRule="exact"/>
            <w:rPr>
              <w:rFonts w:cs="Arial"/>
              <w:sz w:val="12"/>
              <w:szCs w:val="12"/>
              <w:lang w:val="en-GB"/>
            </w:rPr>
          </w:pPr>
        </w:p>
      </w:tc>
      <w:tc>
        <w:tcPr>
          <w:tcW w:w="3260" w:type="dxa"/>
        </w:tcPr>
        <w:p w:rsidR="00243A15" w:rsidRDefault="00243A15" w:rsidP="00BE6B0A">
          <w:pPr>
            <w:spacing w:line="140" w:lineRule="exact"/>
            <w:rPr>
              <w:rFonts w:cs="Arial"/>
              <w:sz w:val="12"/>
              <w:szCs w:val="12"/>
              <w:lang w:val="en-GB"/>
            </w:rPr>
          </w:pPr>
        </w:p>
      </w:tc>
      <w:tc>
        <w:tcPr>
          <w:tcW w:w="2835" w:type="dxa"/>
        </w:tcPr>
        <w:p w:rsidR="00243A15" w:rsidRDefault="00243A15" w:rsidP="00BE6B0A">
          <w:pPr>
            <w:pStyle w:val="Footer"/>
            <w:tabs>
              <w:tab w:val="right" w:pos="10035"/>
            </w:tabs>
            <w:spacing w:line="140" w:lineRule="exact"/>
            <w:jc w:val="right"/>
            <w:rPr>
              <w:rFonts w:cs="Arial"/>
              <w:sz w:val="12"/>
              <w:szCs w:val="12"/>
              <w:lang w:val="es-ES"/>
            </w:rPr>
          </w:pPr>
          <w:r>
            <w:rPr>
              <w:rFonts w:cs="Arial"/>
              <w:sz w:val="12"/>
              <w:szCs w:val="12"/>
              <w:lang w:val="es-ES"/>
            </w:rPr>
            <w:t xml:space="preserve">Page </w:t>
          </w:r>
          <w:r w:rsidR="005E4AB4" w:rsidRPr="00517A04">
            <w:rPr>
              <w:rFonts w:cs="Arial"/>
              <w:sz w:val="12"/>
              <w:szCs w:val="12"/>
              <w:lang w:val="es-ES"/>
            </w:rPr>
            <w:fldChar w:fldCharType="begin"/>
          </w:r>
          <w:r w:rsidRPr="00517A04">
            <w:rPr>
              <w:rFonts w:cs="Arial"/>
              <w:sz w:val="12"/>
              <w:szCs w:val="12"/>
              <w:lang w:val="es-ES"/>
            </w:rPr>
            <w:instrText>PAGE   \* MERGEFORMAT</w:instrText>
          </w:r>
          <w:r w:rsidR="005E4AB4" w:rsidRPr="00517A04">
            <w:rPr>
              <w:rFonts w:cs="Arial"/>
              <w:sz w:val="12"/>
              <w:szCs w:val="12"/>
              <w:lang w:val="es-ES"/>
            </w:rPr>
            <w:fldChar w:fldCharType="separate"/>
          </w:r>
          <w:r w:rsidR="0057341E">
            <w:rPr>
              <w:rFonts w:cs="Arial"/>
              <w:noProof/>
              <w:sz w:val="12"/>
              <w:szCs w:val="12"/>
              <w:lang w:val="es-ES"/>
            </w:rPr>
            <w:t>2</w:t>
          </w:r>
          <w:r w:rsidR="005E4AB4" w:rsidRPr="00517A04">
            <w:rPr>
              <w:rFonts w:cs="Arial"/>
              <w:sz w:val="12"/>
              <w:szCs w:val="12"/>
              <w:lang w:val="es-ES"/>
            </w:rPr>
            <w:fldChar w:fldCharType="end"/>
          </w:r>
        </w:p>
      </w:tc>
    </w:tr>
  </w:tbl>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center"/>
      <w:rPr>
        <w:rFonts w:cs="Arial"/>
        <w:sz w:val="12"/>
        <w:szCs w:val="12"/>
      </w:rPr>
    </w:pPr>
  </w:p>
  <w:p w:rsidR="00507DA6" w:rsidRDefault="00507DA6" w:rsidP="00BE6B0A">
    <w:pPr>
      <w:pStyle w:val="Footer"/>
      <w:jc w:val="right"/>
      <w:rPr>
        <w:rFonts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Layout w:type="fixed"/>
      <w:tblCellMar>
        <w:left w:w="0" w:type="dxa"/>
        <w:right w:w="0" w:type="dxa"/>
      </w:tblCellMar>
      <w:tblLook w:val="0000" w:firstRow="0" w:lastRow="0" w:firstColumn="0" w:lastColumn="0" w:noHBand="0" w:noVBand="0"/>
    </w:tblPr>
    <w:tblGrid>
      <w:gridCol w:w="3828"/>
      <w:gridCol w:w="3402"/>
      <w:gridCol w:w="2693"/>
    </w:tblGrid>
    <w:tr w:rsidR="006A5FE1" w:rsidRPr="00DE4B8B" w:rsidTr="00243A15">
      <w:trPr>
        <w:cantSplit/>
        <w:trHeight w:hRule="exact" w:val="710"/>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bookmarkStart w:id="1" w:name="AddressFooter1"/>
          <w:bookmarkEnd w:id="1"/>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85780D" w:rsidRPr="00DE4B8B" w:rsidTr="00040461">
      <w:trPr>
        <w:cantSplit/>
        <w:trHeight w:hRule="exact" w:val="167"/>
      </w:trPr>
      <w:tc>
        <w:tcPr>
          <w:tcW w:w="3828" w:type="dxa"/>
        </w:tcPr>
        <w:p w:rsidR="0085780D" w:rsidRDefault="0085780D" w:rsidP="00BE6B0A">
          <w:pPr>
            <w:spacing w:line="140" w:lineRule="exact"/>
            <w:rPr>
              <w:rFonts w:cs="Arial"/>
              <w:sz w:val="12"/>
              <w:szCs w:val="12"/>
              <w:lang w:val="en-GB"/>
            </w:rPr>
          </w:pPr>
        </w:p>
      </w:tc>
      <w:tc>
        <w:tcPr>
          <w:tcW w:w="3402" w:type="dxa"/>
        </w:tcPr>
        <w:p w:rsidR="0085780D" w:rsidRDefault="0085780D" w:rsidP="00BE6B0A">
          <w:pPr>
            <w:spacing w:line="140" w:lineRule="exact"/>
            <w:rPr>
              <w:rFonts w:cs="Arial"/>
              <w:sz w:val="12"/>
              <w:szCs w:val="12"/>
              <w:lang w:val="en-GB"/>
            </w:rPr>
          </w:pPr>
        </w:p>
      </w:tc>
      <w:tc>
        <w:tcPr>
          <w:tcW w:w="2693" w:type="dxa"/>
        </w:tcPr>
        <w:p w:rsidR="0085780D" w:rsidRPr="006A5FE1" w:rsidRDefault="0085780D" w:rsidP="00BE6B0A">
          <w:pPr>
            <w:pStyle w:val="Footer"/>
            <w:tabs>
              <w:tab w:val="right" w:pos="10035"/>
            </w:tabs>
            <w:spacing w:line="140" w:lineRule="exact"/>
            <w:jc w:val="right"/>
            <w:rPr>
              <w:rFonts w:cs="Arial"/>
              <w:sz w:val="12"/>
              <w:szCs w:val="12"/>
              <w:lang w:val="en-GB"/>
            </w:rPr>
          </w:pPr>
        </w:p>
      </w:tc>
    </w:tr>
  </w:tbl>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center"/>
      <w:rPr>
        <w:rFonts w:cs="Arial"/>
        <w:sz w:val="12"/>
        <w:szCs w:val="12"/>
        <w:lang w:val="en-US"/>
      </w:rPr>
    </w:pPr>
  </w:p>
  <w:p w:rsidR="00FD28C3" w:rsidRPr="00DE4B8B" w:rsidRDefault="00FD28C3" w:rsidP="00FD28C3">
    <w:pPr>
      <w:pStyle w:val="Footer"/>
      <w:jc w:val="right"/>
      <w:rPr>
        <w:rFonts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00" w:rsidRDefault="007E7500">
      <w:r>
        <w:separator/>
      </w:r>
    </w:p>
  </w:footnote>
  <w:footnote w:type="continuationSeparator" w:id="0">
    <w:p w:rsidR="007E7500" w:rsidRDefault="007E7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8A6" w:rsidRDefault="0087249A">
    <w:pPr>
      <w:pStyle w:val="Header"/>
    </w:pPr>
    <w:r>
      <w:rPr>
        <w:noProof/>
        <w:lang w:val="en-US" w:eastAsia="en-US"/>
      </w:rPr>
      <w:drawing>
        <wp:anchor distT="0" distB="0" distL="114300" distR="114300" simplePos="0" relativeHeight="251657216"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3" name="Picture 33"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8C3" w:rsidRDefault="00FD28C3" w:rsidP="003B7126">
    <w:pPr>
      <w:pStyle w:val="Header"/>
      <w:tabs>
        <w:tab w:val="clear" w:pos="9072"/>
      </w:tabs>
    </w:pPr>
  </w:p>
  <w:p w:rsidR="00FD28C3" w:rsidRDefault="0087249A">
    <w:pPr>
      <w:pStyle w:val="Header"/>
    </w:pPr>
    <w:r>
      <w:rPr>
        <w:noProof/>
        <w:lang w:val="en-US" w:eastAsia="en-US"/>
      </w:rPr>
      <w:drawing>
        <wp:anchor distT="0" distB="0" distL="114300" distR="114300" simplePos="0" relativeHeight="251658240"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4" name="Picture 34"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2"/>
  </w:compat>
  <w:rsids>
    <w:rsidRoot w:val="003D4DA7"/>
    <w:rsid w:val="0000650A"/>
    <w:rsid w:val="0003181B"/>
    <w:rsid w:val="00040461"/>
    <w:rsid w:val="00042C36"/>
    <w:rsid w:val="000508ED"/>
    <w:rsid w:val="0005105C"/>
    <w:rsid w:val="00052D05"/>
    <w:rsid w:val="00057C69"/>
    <w:rsid w:val="00062CB9"/>
    <w:rsid w:val="00071A5D"/>
    <w:rsid w:val="00076DC7"/>
    <w:rsid w:val="00082DFE"/>
    <w:rsid w:val="000841B3"/>
    <w:rsid w:val="00084928"/>
    <w:rsid w:val="00084AB4"/>
    <w:rsid w:val="000A12C7"/>
    <w:rsid w:val="000A75ED"/>
    <w:rsid w:val="000B2426"/>
    <w:rsid w:val="000B2922"/>
    <w:rsid w:val="000B5D02"/>
    <w:rsid w:val="000B614A"/>
    <w:rsid w:val="000B62F0"/>
    <w:rsid w:val="000C76D5"/>
    <w:rsid w:val="000D0442"/>
    <w:rsid w:val="000D14B4"/>
    <w:rsid w:val="000D7C8A"/>
    <w:rsid w:val="000E3B5C"/>
    <w:rsid w:val="000E3E34"/>
    <w:rsid w:val="000E57C6"/>
    <w:rsid w:val="000E68D7"/>
    <w:rsid w:val="000E7150"/>
    <w:rsid w:val="000F20A8"/>
    <w:rsid w:val="000F7AD4"/>
    <w:rsid w:val="00100284"/>
    <w:rsid w:val="00102D0D"/>
    <w:rsid w:val="001044EA"/>
    <w:rsid w:val="001071E2"/>
    <w:rsid w:val="001170A6"/>
    <w:rsid w:val="001176AB"/>
    <w:rsid w:val="00117F83"/>
    <w:rsid w:val="001261F1"/>
    <w:rsid w:val="0013068C"/>
    <w:rsid w:val="00130B9E"/>
    <w:rsid w:val="001312FC"/>
    <w:rsid w:val="00147D75"/>
    <w:rsid w:val="0016254A"/>
    <w:rsid w:val="00167321"/>
    <w:rsid w:val="00171980"/>
    <w:rsid w:val="001729BD"/>
    <w:rsid w:val="00182A78"/>
    <w:rsid w:val="001855C1"/>
    <w:rsid w:val="00186C90"/>
    <w:rsid w:val="0018719D"/>
    <w:rsid w:val="0019155B"/>
    <w:rsid w:val="0019247C"/>
    <w:rsid w:val="00193162"/>
    <w:rsid w:val="001932A9"/>
    <w:rsid w:val="00193928"/>
    <w:rsid w:val="001965E1"/>
    <w:rsid w:val="00196948"/>
    <w:rsid w:val="001A0A81"/>
    <w:rsid w:val="001A71F6"/>
    <w:rsid w:val="001F057E"/>
    <w:rsid w:val="001F3A8C"/>
    <w:rsid w:val="00200484"/>
    <w:rsid w:val="00202883"/>
    <w:rsid w:val="00220039"/>
    <w:rsid w:val="002330DD"/>
    <w:rsid w:val="00234727"/>
    <w:rsid w:val="0024181A"/>
    <w:rsid w:val="00243A15"/>
    <w:rsid w:val="0025199F"/>
    <w:rsid w:val="00251BF1"/>
    <w:rsid w:val="00253A16"/>
    <w:rsid w:val="00254A90"/>
    <w:rsid w:val="00264D80"/>
    <w:rsid w:val="002679A7"/>
    <w:rsid w:val="00274698"/>
    <w:rsid w:val="002766EC"/>
    <w:rsid w:val="0028136E"/>
    <w:rsid w:val="0029731B"/>
    <w:rsid w:val="002A25C1"/>
    <w:rsid w:val="002B3BE3"/>
    <w:rsid w:val="002B5A5B"/>
    <w:rsid w:val="002C2D3B"/>
    <w:rsid w:val="002C34C8"/>
    <w:rsid w:val="002C5F78"/>
    <w:rsid w:val="002C67ED"/>
    <w:rsid w:val="002D6245"/>
    <w:rsid w:val="002E1AEA"/>
    <w:rsid w:val="002F19E2"/>
    <w:rsid w:val="002F2B07"/>
    <w:rsid w:val="002F5D91"/>
    <w:rsid w:val="002F7391"/>
    <w:rsid w:val="00302FA3"/>
    <w:rsid w:val="003131E6"/>
    <w:rsid w:val="003222D2"/>
    <w:rsid w:val="003332BE"/>
    <w:rsid w:val="00336103"/>
    <w:rsid w:val="00337B44"/>
    <w:rsid w:val="00343FB1"/>
    <w:rsid w:val="003456D1"/>
    <w:rsid w:val="00350ED6"/>
    <w:rsid w:val="00354C75"/>
    <w:rsid w:val="0037270F"/>
    <w:rsid w:val="00374559"/>
    <w:rsid w:val="0037539B"/>
    <w:rsid w:val="00375C7F"/>
    <w:rsid w:val="003933A4"/>
    <w:rsid w:val="00395D8F"/>
    <w:rsid w:val="00397955"/>
    <w:rsid w:val="003A085D"/>
    <w:rsid w:val="003A47B8"/>
    <w:rsid w:val="003B49D7"/>
    <w:rsid w:val="003B4D58"/>
    <w:rsid w:val="003B7037"/>
    <w:rsid w:val="003B7126"/>
    <w:rsid w:val="003C1D06"/>
    <w:rsid w:val="003C1E06"/>
    <w:rsid w:val="003C661D"/>
    <w:rsid w:val="003C7FA1"/>
    <w:rsid w:val="003D14B4"/>
    <w:rsid w:val="003D396F"/>
    <w:rsid w:val="003D3BFB"/>
    <w:rsid w:val="003D4DA7"/>
    <w:rsid w:val="003E1B6C"/>
    <w:rsid w:val="003F7D80"/>
    <w:rsid w:val="004026FB"/>
    <w:rsid w:val="00403C47"/>
    <w:rsid w:val="004040A1"/>
    <w:rsid w:val="0041663B"/>
    <w:rsid w:val="004169AF"/>
    <w:rsid w:val="00420222"/>
    <w:rsid w:val="004203FE"/>
    <w:rsid w:val="004239D9"/>
    <w:rsid w:val="00426D7D"/>
    <w:rsid w:val="004327A2"/>
    <w:rsid w:val="004342AB"/>
    <w:rsid w:val="00436225"/>
    <w:rsid w:val="00441666"/>
    <w:rsid w:val="00446D7F"/>
    <w:rsid w:val="00447A87"/>
    <w:rsid w:val="004565AB"/>
    <w:rsid w:val="00463620"/>
    <w:rsid w:val="004767AF"/>
    <w:rsid w:val="004813B8"/>
    <w:rsid w:val="00485FBB"/>
    <w:rsid w:val="00490E00"/>
    <w:rsid w:val="004929DF"/>
    <w:rsid w:val="004A4F40"/>
    <w:rsid w:val="004A5461"/>
    <w:rsid w:val="004A7972"/>
    <w:rsid w:val="004B0403"/>
    <w:rsid w:val="004B5BF1"/>
    <w:rsid w:val="004B5E52"/>
    <w:rsid w:val="004B712D"/>
    <w:rsid w:val="004C3088"/>
    <w:rsid w:val="004C43B5"/>
    <w:rsid w:val="004D25C0"/>
    <w:rsid w:val="004D5626"/>
    <w:rsid w:val="004E3B15"/>
    <w:rsid w:val="004E69EA"/>
    <w:rsid w:val="004E7CC6"/>
    <w:rsid w:val="004F0096"/>
    <w:rsid w:val="004F2D33"/>
    <w:rsid w:val="004F352F"/>
    <w:rsid w:val="00501F9A"/>
    <w:rsid w:val="00503C4C"/>
    <w:rsid w:val="00507DA6"/>
    <w:rsid w:val="0051169C"/>
    <w:rsid w:val="00517A04"/>
    <w:rsid w:val="00520A79"/>
    <w:rsid w:val="005214FA"/>
    <w:rsid w:val="00524C1B"/>
    <w:rsid w:val="00526F30"/>
    <w:rsid w:val="0053556A"/>
    <w:rsid w:val="0054062C"/>
    <w:rsid w:val="00550D3C"/>
    <w:rsid w:val="00554330"/>
    <w:rsid w:val="0055590B"/>
    <w:rsid w:val="005576DD"/>
    <w:rsid w:val="0056289B"/>
    <w:rsid w:val="00564858"/>
    <w:rsid w:val="0056552E"/>
    <w:rsid w:val="005662F4"/>
    <w:rsid w:val="00571626"/>
    <w:rsid w:val="0057341E"/>
    <w:rsid w:val="00575940"/>
    <w:rsid w:val="00581DF9"/>
    <w:rsid w:val="005821E0"/>
    <w:rsid w:val="0058335B"/>
    <w:rsid w:val="0058504B"/>
    <w:rsid w:val="00586967"/>
    <w:rsid w:val="00587018"/>
    <w:rsid w:val="0059524D"/>
    <w:rsid w:val="005959D1"/>
    <w:rsid w:val="005975C1"/>
    <w:rsid w:val="00597824"/>
    <w:rsid w:val="005A7B0E"/>
    <w:rsid w:val="005B669F"/>
    <w:rsid w:val="005C1070"/>
    <w:rsid w:val="005D3060"/>
    <w:rsid w:val="005D5C42"/>
    <w:rsid w:val="005E4AB4"/>
    <w:rsid w:val="005F03B5"/>
    <w:rsid w:val="005F3F6F"/>
    <w:rsid w:val="00604775"/>
    <w:rsid w:val="00613819"/>
    <w:rsid w:val="00613ADC"/>
    <w:rsid w:val="00615F49"/>
    <w:rsid w:val="006163BE"/>
    <w:rsid w:val="00624C2E"/>
    <w:rsid w:val="00630D1C"/>
    <w:rsid w:val="00635652"/>
    <w:rsid w:val="00641BEE"/>
    <w:rsid w:val="00657FE2"/>
    <w:rsid w:val="00660930"/>
    <w:rsid w:val="00670A49"/>
    <w:rsid w:val="0067109A"/>
    <w:rsid w:val="0067157F"/>
    <w:rsid w:val="006737E3"/>
    <w:rsid w:val="00673CCF"/>
    <w:rsid w:val="006756E4"/>
    <w:rsid w:val="00681523"/>
    <w:rsid w:val="006821D7"/>
    <w:rsid w:val="00683F62"/>
    <w:rsid w:val="00686286"/>
    <w:rsid w:val="0068784B"/>
    <w:rsid w:val="00694A2F"/>
    <w:rsid w:val="006A058B"/>
    <w:rsid w:val="006A5FE1"/>
    <w:rsid w:val="006A744C"/>
    <w:rsid w:val="006B1B8A"/>
    <w:rsid w:val="006B7D98"/>
    <w:rsid w:val="006C0846"/>
    <w:rsid w:val="006C52AD"/>
    <w:rsid w:val="006C7BBD"/>
    <w:rsid w:val="006D2616"/>
    <w:rsid w:val="006E212B"/>
    <w:rsid w:val="006E2CCE"/>
    <w:rsid w:val="006E2D4B"/>
    <w:rsid w:val="006E6893"/>
    <w:rsid w:val="00700FD2"/>
    <w:rsid w:val="00703052"/>
    <w:rsid w:val="007109DE"/>
    <w:rsid w:val="00711747"/>
    <w:rsid w:val="00715A26"/>
    <w:rsid w:val="00720918"/>
    <w:rsid w:val="007436F1"/>
    <w:rsid w:val="0075067B"/>
    <w:rsid w:val="00750FAE"/>
    <w:rsid w:val="0075504F"/>
    <w:rsid w:val="007603F0"/>
    <w:rsid w:val="0076570B"/>
    <w:rsid w:val="007716B7"/>
    <w:rsid w:val="00775902"/>
    <w:rsid w:val="00777EBA"/>
    <w:rsid w:val="00781196"/>
    <w:rsid w:val="007866DC"/>
    <w:rsid w:val="00787C85"/>
    <w:rsid w:val="007917A9"/>
    <w:rsid w:val="007A78E7"/>
    <w:rsid w:val="007B0D8A"/>
    <w:rsid w:val="007B114F"/>
    <w:rsid w:val="007B1ABC"/>
    <w:rsid w:val="007B61C9"/>
    <w:rsid w:val="007C1B4B"/>
    <w:rsid w:val="007C2E00"/>
    <w:rsid w:val="007C5F67"/>
    <w:rsid w:val="007D3358"/>
    <w:rsid w:val="007D79DD"/>
    <w:rsid w:val="007E7500"/>
    <w:rsid w:val="007F0AF0"/>
    <w:rsid w:val="007F1167"/>
    <w:rsid w:val="007F1CED"/>
    <w:rsid w:val="007F3E79"/>
    <w:rsid w:val="00810E6B"/>
    <w:rsid w:val="00815E06"/>
    <w:rsid w:val="00824371"/>
    <w:rsid w:val="00840074"/>
    <w:rsid w:val="00841F67"/>
    <w:rsid w:val="0085780D"/>
    <w:rsid w:val="00867A21"/>
    <w:rsid w:val="0087249A"/>
    <w:rsid w:val="008738E5"/>
    <w:rsid w:val="00873AD0"/>
    <w:rsid w:val="0087569C"/>
    <w:rsid w:val="00883E21"/>
    <w:rsid w:val="00884440"/>
    <w:rsid w:val="00886450"/>
    <w:rsid w:val="00894864"/>
    <w:rsid w:val="008A0A15"/>
    <w:rsid w:val="008B5852"/>
    <w:rsid w:val="008C1501"/>
    <w:rsid w:val="008D0A10"/>
    <w:rsid w:val="008D62CD"/>
    <w:rsid w:val="008E21E6"/>
    <w:rsid w:val="008E6E50"/>
    <w:rsid w:val="008F4CB9"/>
    <w:rsid w:val="009037DB"/>
    <w:rsid w:val="00905DCB"/>
    <w:rsid w:val="009064E1"/>
    <w:rsid w:val="00912817"/>
    <w:rsid w:val="009157BB"/>
    <w:rsid w:val="00921D9C"/>
    <w:rsid w:val="00937695"/>
    <w:rsid w:val="00942F5D"/>
    <w:rsid w:val="009615CA"/>
    <w:rsid w:val="00971B66"/>
    <w:rsid w:val="00971DCA"/>
    <w:rsid w:val="009776DD"/>
    <w:rsid w:val="0098593B"/>
    <w:rsid w:val="00986411"/>
    <w:rsid w:val="009A3215"/>
    <w:rsid w:val="009A5016"/>
    <w:rsid w:val="009A748B"/>
    <w:rsid w:val="009B06C8"/>
    <w:rsid w:val="009B4928"/>
    <w:rsid w:val="009B5426"/>
    <w:rsid w:val="009B581E"/>
    <w:rsid w:val="009B68E1"/>
    <w:rsid w:val="009B745E"/>
    <w:rsid w:val="009C5633"/>
    <w:rsid w:val="009D4E51"/>
    <w:rsid w:val="009D792A"/>
    <w:rsid w:val="009E0D7F"/>
    <w:rsid w:val="009E1DBB"/>
    <w:rsid w:val="009E2C00"/>
    <w:rsid w:val="009E46B4"/>
    <w:rsid w:val="009E6052"/>
    <w:rsid w:val="009F06B6"/>
    <w:rsid w:val="009F138F"/>
    <w:rsid w:val="009F24F1"/>
    <w:rsid w:val="009F52D6"/>
    <w:rsid w:val="009F6367"/>
    <w:rsid w:val="009F7BB7"/>
    <w:rsid w:val="00A06596"/>
    <w:rsid w:val="00A306D7"/>
    <w:rsid w:val="00A309A1"/>
    <w:rsid w:val="00A30BD7"/>
    <w:rsid w:val="00A41341"/>
    <w:rsid w:val="00A42236"/>
    <w:rsid w:val="00A427B0"/>
    <w:rsid w:val="00A51367"/>
    <w:rsid w:val="00A51EDB"/>
    <w:rsid w:val="00A64DEA"/>
    <w:rsid w:val="00A65DC0"/>
    <w:rsid w:val="00A6670C"/>
    <w:rsid w:val="00A67D07"/>
    <w:rsid w:val="00A70FAB"/>
    <w:rsid w:val="00A71626"/>
    <w:rsid w:val="00A72067"/>
    <w:rsid w:val="00A82AF8"/>
    <w:rsid w:val="00A8708A"/>
    <w:rsid w:val="00A93218"/>
    <w:rsid w:val="00A942E6"/>
    <w:rsid w:val="00A9783A"/>
    <w:rsid w:val="00AA2BA7"/>
    <w:rsid w:val="00AA3CEF"/>
    <w:rsid w:val="00AA4F3C"/>
    <w:rsid w:val="00AA5DA4"/>
    <w:rsid w:val="00AB31D1"/>
    <w:rsid w:val="00AB6CE6"/>
    <w:rsid w:val="00AB7D06"/>
    <w:rsid w:val="00AB7D4C"/>
    <w:rsid w:val="00AC6C55"/>
    <w:rsid w:val="00AD47BA"/>
    <w:rsid w:val="00AD61D1"/>
    <w:rsid w:val="00AE088A"/>
    <w:rsid w:val="00AE12EB"/>
    <w:rsid w:val="00AE346A"/>
    <w:rsid w:val="00AF3EDD"/>
    <w:rsid w:val="00B04119"/>
    <w:rsid w:val="00B0538D"/>
    <w:rsid w:val="00B0686A"/>
    <w:rsid w:val="00B07D51"/>
    <w:rsid w:val="00B14E76"/>
    <w:rsid w:val="00B16F6B"/>
    <w:rsid w:val="00B202E3"/>
    <w:rsid w:val="00B23265"/>
    <w:rsid w:val="00B27299"/>
    <w:rsid w:val="00B3776E"/>
    <w:rsid w:val="00B43243"/>
    <w:rsid w:val="00B45E5E"/>
    <w:rsid w:val="00B50A6B"/>
    <w:rsid w:val="00B52832"/>
    <w:rsid w:val="00B61E4D"/>
    <w:rsid w:val="00B66724"/>
    <w:rsid w:val="00B70F80"/>
    <w:rsid w:val="00B77F65"/>
    <w:rsid w:val="00B82A90"/>
    <w:rsid w:val="00B86776"/>
    <w:rsid w:val="00BA1C4C"/>
    <w:rsid w:val="00BB43E9"/>
    <w:rsid w:val="00BC14DD"/>
    <w:rsid w:val="00BC2991"/>
    <w:rsid w:val="00BC6ED2"/>
    <w:rsid w:val="00BC72E3"/>
    <w:rsid w:val="00BD487F"/>
    <w:rsid w:val="00BD4B4C"/>
    <w:rsid w:val="00BD60BB"/>
    <w:rsid w:val="00BD6B3E"/>
    <w:rsid w:val="00BE6B0A"/>
    <w:rsid w:val="00BF6BB2"/>
    <w:rsid w:val="00C02307"/>
    <w:rsid w:val="00C0579C"/>
    <w:rsid w:val="00C217C4"/>
    <w:rsid w:val="00C478A6"/>
    <w:rsid w:val="00C53679"/>
    <w:rsid w:val="00C65A66"/>
    <w:rsid w:val="00C73E48"/>
    <w:rsid w:val="00C8571A"/>
    <w:rsid w:val="00C97B71"/>
    <w:rsid w:val="00CC299A"/>
    <w:rsid w:val="00CC3293"/>
    <w:rsid w:val="00CC427C"/>
    <w:rsid w:val="00CC5CB7"/>
    <w:rsid w:val="00CD1C53"/>
    <w:rsid w:val="00CF24F9"/>
    <w:rsid w:val="00CF303C"/>
    <w:rsid w:val="00CF57CC"/>
    <w:rsid w:val="00CF7B52"/>
    <w:rsid w:val="00D03DD0"/>
    <w:rsid w:val="00D10C12"/>
    <w:rsid w:val="00D12123"/>
    <w:rsid w:val="00D12708"/>
    <w:rsid w:val="00D2112A"/>
    <w:rsid w:val="00D307F6"/>
    <w:rsid w:val="00D36018"/>
    <w:rsid w:val="00D40595"/>
    <w:rsid w:val="00D409B2"/>
    <w:rsid w:val="00D41B5C"/>
    <w:rsid w:val="00D460A3"/>
    <w:rsid w:val="00D466E4"/>
    <w:rsid w:val="00D55F2F"/>
    <w:rsid w:val="00D61DA0"/>
    <w:rsid w:val="00D61EA9"/>
    <w:rsid w:val="00D621D2"/>
    <w:rsid w:val="00D6398C"/>
    <w:rsid w:val="00D660A9"/>
    <w:rsid w:val="00D826E9"/>
    <w:rsid w:val="00D82E41"/>
    <w:rsid w:val="00D91E44"/>
    <w:rsid w:val="00D9286E"/>
    <w:rsid w:val="00D96465"/>
    <w:rsid w:val="00D9746B"/>
    <w:rsid w:val="00DB0F0E"/>
    <w:rsid w:val="00DB2180"/>
    <w:rsid w:val="00DC30C2"/>
    <w:rsid w:val="00DD0C60"/>
    <w:rsid w:val="00DD2721"/>
    <w:rsid w:val="00DE123C"/>
    <w:rsid w:val="00DE4B8B"/>
    <w:rsid w:val="00E0611E"/>
    <w:rsid w:val="00E10283"/>
    <w:rsid w:val="00E1461D"/>
    <w:rsid w:val="00E259E4"/>
    <w:rsid w:val="00E26A8D"/>
    <w:rsid w:val="00E32DCA"/>
    <w:rsid w:val="00E330A3"/>
    <w:rsid w:val="00E35771"/>
    <w:rsid w:val="00E37B7C"/>
    <w:rsid w:val="00E42317"/>
    <w:rsid w:val="00E45A4E"/>
    <w:rsid w:val="00E4764F"/>
    <w:rsid w:val="00E7237D"/>
    <w:rsid w:val="00E74CEB"/>
    <w:rsid w:val="00E766EA"/>
    <w:rsid w:val="00E93338"/>
    <w:rsid w:val="00E94156"/>
    <w:rsid w:val="00E947D4"/>
    <w:rsid w:val="00EB1F35"/>
    <w:rsid w:val="00EB5494"/>
    <w:rsid w:val="00EB55C2"/>
    <w:rsid w:val="00ED3317"/>
    <w:rsid w:val="00EE1C10"/>
    <w:rsid w:val="00EE2A84"/>
    <w:rsid w:val="00EE3459"/>
    <w:rsid w:val="00EF4D64"/>
    <w:rsid w:val="00EF5335"/>
    <w:rsid w:val="00F0224E"/>
    <w:rsid w:val="00F03033"/>
    <w:rsid w:val="00F044D1"/>
    <w:rsid w:val="00F07B86"/>
    <w:rsid w:val="00F234B4"/>
    <w:rsid w:val="00F23B65"/>
    <w:rsid w:val="00F32D56"/>
    <w:rsid w:val="00F3481D"/>
    <w:rsid w:val="00F5078D"/>
    <w:rsid w:val="00F50C3F"/>
    <w:rsid w:val="00F52D0B"/>
    <w:rsid w:val="00F5314E"/>
    <w:rsid w:val="00F61238"/>
    <w:rsid w:val="00F636F9"/>
    <w:rsid w:val="00F70AC8"/>
    <w:rsid w:val="00F71FA5"/>
    <w:rsid w:val="00F769D4"/>
    <w:rsid w:val="00F81CAC"/>
    <w:rsid w:val="00FA38AB"/>
    <w:rsid w:val="00FB0040"/>
    <w:rsid w:val="00FB1733"/>
    <w:rsid w:val="00FB51B5"/>
    <w:rsid w:val="00FD28C3"/>
    <w:rsid w:val="00FD43BB"/>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DA7"/>
    <w:rPr>
      <w:rFonts w:ascii="Arial" w:hAnsi="Arial"/>
      <w:sz w:val="22"/>
      <w:lang w:val="de-DE" w:eastAsia="de-DE"/>
    </w:rPr>
  </w:style>
  <w:style w:type="paragraph" w:styleId="Heading1">
    <w:name w:val="heading 1"/>
    <w:basedOn w:val="Normal"/>
    <w:next w:val="Normal"/>
    <w:qFormat/>
    <w:rsid w:val="003D4DA7"/>
    <w:pPr>
      <w:keepNext/>
      <w:tabs>
        <w:tab w:val="right" w:pos="10348"/>
      </w:tabs>
      <w:spacing w:line="140" w:lineRule="exact"/>
      <w:outlineLvl w:val="0"/>
    </w:pPr>
    <w:rPr>
      <w:snapToGrid w:val="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4DA7"/>
    <w:pPr>
      <w:tabs>
        <w:tab w:val="center" w:pos="4536"/>
        <w:tab w:val="right" w:pos="9072"/>
      </w:tabs>
    </w:pPr>
  </w:style>
  <w:style w:type="paragraph" w:styleId="Footer">
    <w:name w:val="footer"/>
    <w:basedOn w:val="Normal"/>
    <w:link w:val="FooterChar"/>
    <w:rsid w:val="003D4DA7"/>
    <w:pPr>
      <w:tabs>
        <w:tab w:val="center" w:pos="4536"/>
        <w:tab w:val="right" w:pos="9072"/>
      </w:tabs>
    </w:pPr>
  </w:style>
  <w:style w:type="character" w:styleId="CommentReference">
    <w:name w:val="annotation reference"/>
    <w:semiHidden/>
    <w:rsid w:val="003D4DA7"/>
    <w:rPr>
      <w:sz w:val="16"/>
    </w:rPr>
  </w:style>
  <w:style w:type="paragraph" w:styleId="CommentText">
    <w:name w:val="annotation text"/>
    <w:basedOn w:val="Normal"/>
    <w:semiHidden/>
    <w:rsid w:val="003D4DA7"/>
  </w:style>
  <w:style w:type="character" w:styleId="PageNumber">
    <w:name w:val="page number"/>
    <w:basedOn w:val="DefaultParagraphFont"/>
    <w:rsid w:val="003D4DA7"/>
  </w:style>
  <w:style w:type="character" w:styleId="Hyperlink">
    <w:name w:val="Hyperlink"/>
    <w:rsid w:val="003D4DA7"/>
    <w:rPr>
      <w:color w:val="0000FF"/>
      <w:u w:val="single"/>
    </w:rPr>
  </w:style>
  <w:style w:type="paragraph" w:customStyle="1" w:styleId="Anschrift">
    <w:name w:val="Anschrift"/>
    <w:basedOn w:val="Normal"/>
    <w:rsid w:val="003D4DA7"/>
    <w:rPr>
      <w:b/>
    </w:rPr>
  </w:style>
  <w:style w:type="paragraph" w:customStyle="1" w:styleId="Vorstandszeile">
    <w:name w:val="Vorstandszeile"/>
    <w:basedOn w:val="Footer"/>
    <w:rsid w:val="003D4DA7"/>
    <w:pPr>
      <w:tabs>
        <w:tab w:val="clear" w:pos="4536"/>
        <w:tab w:val="clear" w:pos="9072"/>
      </w:tabs>
      <w:spacing w:line="140" w:lineRule="exact"/>
    </w:pPr>
    <w:rPr>
      <w:b/>
      <w:color w:val="008080"/>
      <w:spacing w:val="5"/>
      <w:sz w:val="13"/>
    </w:rPr>
  </w:style>
  <w:style w:type="paragraph" w:customStyle="1" w:styleId="Hinweise">
    <w:name w:val="Hinweise"/>
    <w:rsid w:val="003D4DA7"/>
    <w:pPr>
      <w:tabs>
        <w:tab w:val="left" w:pos="3969"/>
        <w:tab w:val="left" w:pos="5104"/>
        <w:tab w:val="left" w:pos="7372"/>
      </w:tabs>
      <w:spacing w:before="120"/>
    </w:pPr>
    <w:rPr>
      <w:rFonts w:ascii="Arial" w:hAnsi="Arial"/>
      <w:vanish/>
      <w:color w:val="FF0000"/>
      <w:lang w:val="de-DE" w:eastAsia="de-DE"/>
    </w:rPr>
  </w:style>
  <w:style w:type="paragraph" w:customStyle="1" w:styleId="Absender">
    <w:name w:val="Absender"/>
    <w:basedOn w:val="Normal"/>
    <w:rsid w:val="003D4DA7"/>
    <w:rPr>
      <w:b/>
    </w:rPr>
  </w:style>
  <w:style w:type="paragraph" w:customStyle="1" w:styleId="Claudia1">
    <w:name w:val="Claudia 1"/>
    <w:basedOn w:val="Normal"/>
    <w:rsid w:val="000D14B4"/>
    <w:rPr>
      <w:rFonts w:ascii="Times New Roman" w:hAnsi="Times New Roman"/>
      <w:b/>
    </w:rPr>
  </w:style>
  <w:style w:type="paragraph" w:styleId="NormalWeb">
    <w:name w:val="Normal (Web)"/>
    <w:basedOn w:val="Normal"/>
    <w:rsid w:val="00C65A66"/>
    <w:pPr>
      <w:spacing w:before="100" w:beforeAutospacing="1" w:after="100" w:afterAutospacing="1"/>
    </w:pPr>
    <w:rPr>
      <w:rFonts w:ascii="Times New Roman" w:hAnsi="Times New Roman"/>
      <w:b/>
      <w:sz w:val="24"/>
      <w:szCs w:val="24"/>
    </w:rPr>
  </w:style>
  <w:style w:type="paragraph" w:styleId="BalloonText">
    <w:name w:val="Balloon Text"/>
    <w:basedOn w:val="Normal"/>
    <w:link w:val="BalloonTextChar"/>
    <w:rsid w:val="00076DC7"/>
    <w:rPr>
      <w:rFonts w:ascii="Tahoma" w:hAnsi="Tahoma" w:cs="Tahoma"/>
      <w:sz w:val="16"/>
      <w:szCs w:val="16"/>
    </w:rPr>
  </w:style>
  <w:style w:type="character" w:customStyle="1" w:styleId="BalloonTextChar">
    <w:name w:val="Balloon Text Char"/>
    <w:link w:val="BalloonText"/>
    <w:rsid w:val="00076DC7"/>
    <w:rPr>
      <w:rFonts w:ascii="Tahoma" w:hAnsi="Tahoma" w:cs="Tahoma"/>
      <w:sz w:val="16"/>
      <w:szCs w:val="16"/>
    </w:rPr>
  </w:style>
  <w:style w:type="character" w:customStyle="1" w:styleId="FooterChar">
    <w:name w:val="Footer Char"/>
    <w:link w:val="Footer"/>
    <w:rsid w:val="00686286"/>
    <w:rPr>
      <w:rFonts w:ascii="Arial" w:hAnsi="Arial"/>
      <w:sz w:val="22"/>
    </w:rPr>
  </w:style>
  <w:style w:type="character" w:customStyle="1" w:styleId="HeaderChar">
    <w:name w:val="Header Char"/>
    <w:link w:val="Header"/>
    <w:rsid w:val="004C3088"/>
    <w:rPr>
      <w:rFonts w:ascii="Arial" w:hAnsi="Arial"/>
      <w:sz w:val="22"/>
    </w:rPr>
  </w:style>
  <w:style w:type="paragraph" w:customStyle="1" w:styleId="Abspann">
    <w:name w:val="Abspann"/>
    <w:basedOn w:val="Normal"/>
    <w:rsid w:val="009B745E"/>
    <w:pPr>
      <w:spacing w:line="210" w:lineRule="exact"/>
      <w:ind w:right="6"/>
    </w:pPr>
    <w:rPr>
      <w:rFonts w:eastAsia="SimSu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9437">
      <w:bodyDiv w:val="1"/>
      <w:marLeft w:val="0"/>
      <w:marRight w:val="0"/>
      <w:marTop w:val="0"/>
      <w:marBottom w:val="0"/>
      <w:divBdr>
        <w:top w:val="none" w:sz="0" w:space="0" w:color="auto"/>
        <w:left w:val="none" w:sz="0" w:space="0" w:color="auto"/>
        <w:bottom w:val="none" w:sz="0" w:space="0" w:color="auto"/>
        <w:right w:val="none" w:sz="0" w:space="0" w:color="auto"/>
      </w:divBdr>
    </w:div>
    <w:div w:id="147746063">
      <w:bodyDiv w:val="1"/>
      <w:marLeft w:val="0"/>
      <w:marRight w:val="0"/>
      <w:marTop w:val="0"/>
      <w:marBottom w:val="0"/>
      <w:divBdr>
        <w:top w:val="none" w:sz="0" w:space="0" w:color="auto"/>
        <w:left w:val="none" w:sz="0" w:space="0" w:color="auto"/>
        <w:bottom w:val="none" w:sz="0" w:space="0" w:color="auto"/>
        <w:right w:val="none" w:sz="0" w:space="0" w:color="auto"/>
      </w:divBdr>
    </w:div>
    <w:div w:id="265892774">
      <w:bodyDiv w:val="1"/>
      <w:marLeft w:val="0"/>
      <w:marRight w:val="0"/>
      <w:marTop w:val="0"/>
      <w:marBottom w:val="0"/>
      <w:divBdr>
        <w:top w:val="none" w:sz="0" w:space="0" w:color="auto"/>
        <w:left w:val="none" w:sz="0" w:space="0" w:color="auto"/>
        <w:bottom w:val="none" w:sz="0" w:space="0" w:color="auto"/>
        <w:right w:val="none" w:sz="0" w:space="0" w:color="auto"/>
      </w:divBdr>
    </w:div>
    <w:div w:id="377782111">
      <w:bodyDiv w:val="1"/>
      <w:marLeft w:val="0"/>
      <w:marRight w:val="0"/>
      <w:marTop w:val="0"/>
      <w:marBottom w:val="0"/>
      <w:divBdr>
        <w:top w:val="none" w:sz="0" w:space="0" w:color="auto"/>
        <w:left w:val="none" w:sz="0" w:space="0" w:color="auto"/>
        <w:bottom w:val="none" w:sz="0" w:space="0" w:color="auto"/>
        <w:right w:val="none" w:sz="0" w:space="0" w:color="auto"/>
      </w:divBdr>
    </w:div>
    <w:div w:id="421876052">
      <w:bodyDiv w:val="1"/>
      <w:marLeft w:val="0"/>
      <w:marRight w:val="0"/>
      <w:marTop w:val="0"/>
      <w:marBottom w:val="0"/>
      <w:divBdr>
        <w:top w:val="none" w:sz="0" w:space="0" w:color="auto"/>
        <w:left w:val="none" w:sz="0" w:space="0" w:color="auto"/>
        <w:bottom w:val="none" w:sz="0" w:space="0" w:color="auto"/>
        <w:right w:val="none" w:sz="0" w:space="0" w:color="auto"/>
      </w:divBdr>
    </w:div>
    <w:div w:id="458962962">
      <w:bodyDiv w:val="1"/>
      <w:marLeft w:val="0"/>
      <w:marRight w:val="0"/>
      <w:marTop w:val="0"/>
      <w:marBottom w:val="0"/>
      <w:divBdr>
        <w:top w:val="none" w:sz="0" w:space="0" w:color="auto"/>
        <w:left w:val="none" w:sz="0" w:space="0" w:color="auto"/>
        <w:bottom w:val="none" w:sz="0" w:space="0" w:color="auto"/>
        <w:right w:val="none" w:sz="0" w:space="0" w:color="auto"/>
      </w:divBdr>
    </w:div>
    <w:div w:id="477308665">
      <w:bodyDiv w:val="1"/>
      <w:marLeft w:val="0"/>
      <w:marRight w:val="0"/>
      <w:marTop w:val="0"/>
      <w:marBottom w:val="0"/>
      <w:divBdr>
        <w:top w:val="none" w:sz="0" w:space="0" w:color="auto"/>
        <w:left w:val="none" w:sz="0" w:space="0" w:color="auto"/>
        <w:bottom w:val="none" w:sz="0" w:space="0" w:color="auto"/>
        <w:right w:val="none" w:sz="0" w:space="0" w:color="auto"/>
      </w:divBdr>
    </w:div>
    <w:div w:id="815755247">
      <w:bodyDiv w:val="1"/>
      <w:marLeft w:val="0"/>
      <w:marRight w:val="0"/>
      <w:marTop w:val="0"/>
      <w:marBottom w:val="0"/>
      <w:divBdr>
        <w:top w:val="none" w:sz="0" w:space="0" w:color="auto"/>
        <w:left w:val="none" w:sz="0" w:space="0" w:color="auto"/>
        <w:bottom w:val="none" w:sz="0" w:space="0" w:color="auto"/>
        <w:right w:val="none" w:sz="0" w:space="0" w:color="auto"/>
      </w:divBdr>
    </w:div>
    <w:div w:id="1364668070">
      <w:bodyDiv w:val="1"/>
      <w:marLeft w:val="0"/>
      <w:marRight w:val="0"/>
      <w:marTop w:val="0"/>
      <w:marBottom w:val="0"/>
      <w:divBdr>
        <w:top w:val="none" w:sz="0" w:space="0" w:color="auto"/>
        <w:left w:val="none" w:sz="0" w:space="0" w:color="auto"/>
        <w:bottom w:val="none" w:sz="0" w:space="0" w:color="auto"/>
        <w:right w:val="none" w:sz="0" w:space="0" w:color="auto"/>
      </w:divBdr>
    </w:div>
    <w:div w:id="1381637518">
      <w:bodyDiv w:val="1"/>
      <w:marLeft w:val="0"/>
      <w:marRight w:val="0"/>
      <w:marTop w:val="0"/>
      <w:marBottom w:val="0"/>
      <w:divBdr>
        <w:top w:val="none" w:sz="0" w:space="0" w:color="auto"/>
        <w:left w:val="none" w:sz="0" w:space="0" w:color="auto"/>
        <w:bottom w:val="none" w:sz="0" w:space="0" w:color="auto"/>
        <w:right w:val="none" w:sz="0" w:space="0" w:color="auto"/>
      </w:divBdr>
      <w:divsChild>
        <w:div w:id="573970505">
          <w:marLeft w:val="0"/>
          <w:marRight w:val="0"/>
          <w:marTop w:val="0"/>
          <w:marBottom w:val="0"/>
          <w:divBdr>
            <w:top w:val="none" w:sz="0" w:space="0" w:color="auto"/>
            <w:left w:val="none" w:sz="0" w:space="0" w:color="auto"/>
            <w:bottom w:val="none" w:sz="0" w:space="0" w:color="auto"/>
            <w:right w:val="none" w:sz="0" w:space="0" w:color="auto"/>
          </w:divBdr>
        </w:div>
        <w:div w:id="928150806">
          <w:marLeft w:val="0"/>
          <w:marRight w:val="0"/>
          <w:marTop w:val="0"/>
          <w:marBottom w:val="0"/>
          <w:divBdr>
            <w:top w:val="none" w:sz="0" w:space="0" w:color="auto"/>
            <w:left w:val="none" w:sz="0" w:space="0" w:color="auto"/>
            <w:bottom w:val="none" w:sz="0" w:space="0" w:color="auto"/>
            <w:right w:val="none" w:sz="0" w:space="0" w:color="auto"/>
          </w:divBdr>
        </w:div>
        <w:div w:id="2069376029">
          <w:marLeft w:val="0"/>
          <w:marRight w:val="0"/>
          <w:marTop w:val="0"/>
          <w:marBottom w:val="0"/>
          <w:divBdr>
            <w:top w:val="none" w:sz="0" w:space="0" w:color="auto"/>
            <w:left w:val="none" w:sz="0" w:space="0" w:color="auto"/>
            <w:bottom w:val="none" w:sz="0" w:space="0" w:color="auto"/>
            <w:right w:val="none" w:sz="0" w:space="0" w:color="auto"/>
          </w:divBdr>
        </w:div>
        <w:div w:id="1930770748">
          <w:marLeft w:val="0"/>
          <w:marRight w:val="0"/>
          <w:marTop w:val="0"/>
          <w:marBottom w:val="0"/>
          <w:divBdr>
            <w:top w:val="none" w:sz="0" w:space="0" w:color="auto"/>
            <w:left w:val="none" w:sz="0" w:space="0" w:color="auto"/>
            <w:bottom w:val="none" w:sz="0" w:space="0" w:color="auto"/>
            <w:right w:val="none" w:sz="0" w:space="0" w:color="auto"/>
          </w:divBdr>
        </w:div>
      </w:divsChild>
    </w:div>
    <w:div w:id="1484465433">
      <w:bodyDiv w:val="1"/>
      <w:marLeft w:val="0"/>
      <w:marRight w:val="0"/>
      <w:marTop w:val="0"/>
      <w:marBottom w:val="0"/>
      <w:divBdr>
        <w:top w:val="none" w:sz="0" w:space="0" w:color="auto"/>
        <w:left w:val="none" w:sz="0" w:space="0" w:color="auto"/>
        <w:bottom w:val="none" w:sz="0" w:space="0" w:color="auto"/>
        <w:right w:val="none" w:sz="0" w:space="0" w:color="auto"/>
      </w:divBdr>
    </w:div>
    <w:div w:id="1520000385">
      <w:bodyDiv w:val="1"/>
      <w:marLeft w:val="0"/>
      <w:marRight w:val="0"/>
      <w:marTop w:val="0"/>
      <w:marBottom w:val="0"/>
      <w:divBdr>
        <w:top w:val="none" w:sz="0" w:space="0" w:color="auto"/>
        <w:left w:val="none" w:sz="0" w:space="0" w:color="auto"/>
        <w:bottom w:val="none" w:sz="0" w:space="0" w:color="auto"/>
        <w:right w:val="none" w:sz="0" w:space="0" w:color="auto"/>
      </w:divBdr>
    </w:div>
    <w:div w:id="1521964570">
      <w:bodyDiv w:val="1"/>
      <w:marLeft w:val="0"/>
      <w:marRight w:val="0"/>
      <w:marTop w:val="0"/>
      <w:marBottom w:val="0"/>
      <w:divBdr>
        <w:top w:val="none" w:sz="0" w:space="0" w:color="auto"/>
        <w:left w:val="none" w:sz="0" w:space="0" w:color="auto"/>
        <w:bottom w:val="none" w:sz="0" w:space="0" w:color="auto"/>
        <w:right w:val="none" w:sz="0" w:space="0" w:color="auto"/>
      </w:divBdr>
    </w:div>
    <w:div w:id="1656032259">
      <w:bodyDiv w:val="1"/>
      <w:marLeft w:val="0"/>
      <w:marRight w:val="0"/>
      <w:marTop w:val="0"/>
      <w:marBottom w:val="0"/>
      <w:divBdr>
        <w:top w:val="none" w:sz="0" w:space="0" w:color="auto"/>
        <w:left w:val="none" w:sz="0" w:space="0" w:color="auto"/>
        <w:bottom w:val="none" w:sz="0" w:space="0" w:color="auto"/>
        <w:right w:val="none" w:sz="0" w:space="0" w:color="auto"/>
      </w:divBdr>
    </w:div>
    <w:div w:id="1667781303">
      <w:bodyDiv w:val="1"/>
      <w:marLeft w:val="0"/>
      <w:marRight w:val="0"/>
      <w:marTop w:val="0"/>
      <w:marBottom w:val="0"/>
      <w:divBdr>
        <w:top w:val="none" w:sz="0" w:space="0" w:color="auto"/>
        <w:left w:val="none" w:sz="0" w:space="0" w:color="auto"/>
        <w:bottom w:val="none" w:sz="0" w:space="0" w:color="auto"/>
        <w:right w:val="none" w:sz="0" w:space="0" w:color="auto"/>
      </w:divBdr>
    </w:div>
    <w:div w:id="1682052628">
      <w:bodyDiv w:val="1"/>
      <w:marLeft w:val="0"/>
      <w:marRight w:val="0"/>
      <w:marTop w:val="0"/>
      <w:marBottom w:val="0"/>
      <w:divBdr>
        <w:top w:val="none" w:sz="0" w:space="0" w:color="auto"/>
        <w:left w:val="none" w:sz="0" w:space="0" w:color="auto"/>
        <w:bottom w:val="none" w:sz="0" w:space="0" w:color="auto"/>
        <w:right w:val="none" w:sz="0" w:space="0" w:color="auto"/>
      </w:divBdr>
    </w:div>
    <w:div w:id="1837988812">
      <w:bodyDiv w:val="1"/>
      <w:marLeft w:val="0"/>
      <w:marRight w:val="0"/>
      <w:marTop w:val="0"/>
      <w:marBottom w:val="0"/>
      <w:divBdr>
        <w:top w:val="none" w:sz="0" w:space="0" w:color="auto"/>
        <w:left w:val="none" w:sz="0" w:space="0" w:color="auto"/>
        <w:bottom w:val="none" w:sz="0" w:space="0" w:color="auto"/>
        <w:right w:val="none" w:sz="0" w:space="0" w:color="auto"/>
      </w:divBdr>
    </w:div>
    <w:div w:id="20876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magcranes.us/cms/site/us/page58747.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konstantinovsky@terex.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rex.com" TargetMode="External"/><Relationship Id="rId4" Type="http://schemas.openxmlformats.org/officeDocument/2006/relationships/settings" Target="settings.xml"/><Relationship Id="rId9" Type="http://schemas.openxmlformats.org/officeDocument/2006/relationships/hyperlink" Target="http://www.demag-u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0A990-ABB7-40E5-AFD6-0BB6B804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Demag Cranes AG</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Konstantinovsky</dc:creator>
  <cp:lastModifiedBy>GQHP002</cp:lastModifiedBy>
  <cp:revision>3</cp:revision>
  <cp:lastPrinted>2012-10-18T23:41:00Z</cp:lastPrinted>
  <dcterms:created xsi:type="dcterms:W3CDTF">2014-01-23T19:49:00Z</dcterms:created>
  <dcterms:modified xsi:type="dcterms:W3CDTF">2014-01-27T19:51:00Z</dcterms:modified>
</cp:coreProperties>
</file>