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705"/>
        <w:gridCol w:w="446"/>
        <w:gridCol w:w="1420"/>
        <w:gridCol w:w="3935"/>
      </w:tblGrid>
      <w:tr w:rsidR="001E1538" w:rsidTr="00617667">
        <w:tc>
          <w:tcPr>
            <w:tcW w:w="9288" w:type="dxa"/>
            <w:gridSpan w:val="5"/>
            <w:vAlign w:val="center"/>
          </w:tcPr>
          <w:p w:rsidR="001E1538" w:rsidRDefault="001E1538" w:rsidP="001E1538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43649" cy="108000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649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538" w:rsidRPr="005B5075" w:rsidTr="00617667">
        <w:tc>
          <w:tcPr>
            <w:tcW w:w="1782" w:type="dxa"/>
            <w:vAlign w:val="center"/>
          </w:tcPr>
          <w:p w:rsidR="001E1538" w:rsidRPr="005B5075" w:rsidRDefault="001E1538" w:rsidP="001E1538">
            <w:pPr>
              <w:pStyle w:val="Sansinterligne"/>
              <w:rPr>
                <w:sz w:val="28"/>
              </w:rPr>
            </w:pPr>
          </w:p>
        </w:tc>
        <w:tc>
          <w:tcPr>
            <w:tcW w:w="1705" w:type="dxa"/>
            <w:vAlign w:val="center"/>
          </w:tcPr>
          <w:p w:rsidR="001E1538" w:rsidRPr="005B5075" w:rsidRDefault="001E1538" w:rsidP="001E1538">
            <w:pPr>
              <w:pStyle w:val="Sansinterligne"/>
              <w:rPr>
                <w:sz w:val="28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1E1538" w:rsidRPr="005B5075" w:rsidRDefault="001E1538" w:rsidP="001E1538">
            <w:pPr>
              <w:pStyle w:val="Sansinterligne"/>
              <w:rPr>
                <w:sz w:val="28"/>
              </w:rPr>
            </w:pPr>
          </w:p>
        </w:tc>
      </w:tr>
      <w:tr w:rsidR="001E1538" w:rsidRPr="00B201CF" w:rsidTr="00617667">
        <w:tc>
          <w:tcPr>
            <w:tcW w:w="9288" w:type="dxa"/>
            <w:gridSpan w:val="5"/>
            <w:vAlign w:val="center"/>
          </w:tcPr>
          <w:p w:rsidR="00895ECB" w:rsidRDefault="00895ECB" w:rsidP="001E1538">
            <w:pPr>
              <w:pStyle w:val="Sansinterligne"/>
              <w:jc w:val="center"/>
              <w:rPr>
                <w:color w:val="000000" w:themeColor="text1"/>
                <w:sz w:val="36"/>
              </w:rPr>
            </w:pPr>
          </w:p>
          <w:p w:rsidR="00895ECB" w:rsidRDefault="00895ECB" w:rsidP="00895ECB">
            <w:pPr>
              <w:pStyle w:val="Sansinterligne"/>
              <w:jc w:val="center"/>
              <w:rPr>
                <w:sz w:val="36"/>
              </w:rPr>
            </w:pPr>
            <w:proofErr w:type="spellStart"/>
            <w:r w:rsidRPr="00392CEF">
              <w:rPr>
                <w:color w:val="000000" w:themeColor="text1"/>
                <w:sz w:val="36"/>
              </w:rPr>
              <w:t>Afone</w:t>
            </w:r>
            <w:proofErr w:type="spellEnd"/>
            <w:r w:rsidRPr="00392CEF">
              <w:rPr>
                <w:color w:val="000000" w:themeColor="text1"/>
                <w:sz w:val="36"/>
              </w:rPr>
              <w:t xml:space="preserve">, l’expert du paiement, simplifie le </w:t>
            </w:r>
            <w:r>
              <w:rPr>
                <w:color w:val="000000" w:themeColor="text1"/>
                <w:sz w:val="36"/>
              </w:rPr>
              <w:t>e-commerce et</w:t>
            </w:r>
            <w:r>
              <w:rPr>
                <w:sz w:val="36"/>
              </w:rPr>
              <w:t xml:space="preserve"> lance</w:t>
            </w:r>
            <w:r w:rsidRPr="00B201CF">
              <w:rPr>
                <w:sz w:val="36"/>
              </w:rPr>
              <w:t xml:space="preserve"> </w:t>
            </w:r>
            <w:proofErr w:type="spellStart"/>
            <w:r>
              <w:rPr>
                <w:b/>
                <w:color w:val="8D9DA9"/>
                <w:sz w:val="36"/>
              </w:rPr>
              <w:t>ComNpay</w:t>
            </w:r>
            <w:proofErr w:type="spellEnd"/>
            <w:r w:rsidRPr="00B201CF">
              <w:rPr>
                <w:sz w:val="36"/>
              </w:rPr>
              <w:t>, une solution globale de paiement en ligne</w:t>
            </w:r>
            <w:r>
              <w:rPr>
                <w:sz w:val="36"/>
              </w:rPr>
              <w:t> !</w:t>
            </w:r>
          </w:p>
          <w:p w:rsidR="001E1538" w:rsidRPr="00B201CF" w:rsidRDefault="001E1538" w:rsidP="00CA0192">
            <w:pPr>
              <w:pStyle w:val="Sansinterligne"/>
              <w:rPr>
                <w:sz w:val="36"/>
              </w:rPr>
            </w:pPr>
          </w:p>
        </w:tc>
      </w:tr>
      <w:tr w:rsidR="001E1538" w:rsidRPr="00B201CF" w:rsidTr="00617667">
        <w:tc>
          <w:tcPr>
            <w:tcW w:w="1782" w:type="dxa"/>
            <w:vAlign w:val="center"/>
          </w:tcPr>
          <w:p w:rsidR="001E1538" w:rsidRPr="00B201CF" w:rsidRDefault="001E1538" w:rsidP="001E1538">
            <w:pPr>
              <w:pStyle w:val="Sansinterligne"/>
              <w:rPr>
                <w:sz w:val="28"/>
              </w:rPr>
            </w:pPr>
          </w:p>
        </w:tc>
        <w:tc>
          <w:tcPr>
            <w:tcW w:w="1705" w:type="dxa"/>
            <w:vAlign w:val="center"/>
          </w:tcPr>
          <w:p w:rsidR="001E1538" w:rsidRPr="00B201CF" w:rsidRDefault="001E1538" w:rsidP="001E1538">
            <w:pPr>
              <w:pStyle w:val="Sansinterligne"/>
              <w:rPr>
                <w:sz w:val="28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1E1538" w:rsidRPr="00B201CF" w:rsidRDefault="001E1538" w:rsidP="001E1538">
            <w:pPr>
              <w:pStyle w:val="Sansinterligne"/>
              <w:rPr>
                <w:sz w:val="28"/>
              </w:rPr>
            </w:pPr>
          </w:p>
        </w:tc>
      </w:tr>
      <w:tr w:rsidR="001E1538" w:rsidTr="00617667">
        <w:tc>
          <w:tcPr>
            <w:tcW w:w="9288" w:type="dxa"/>
            <w:gridSpan w:val="5"/>
            <w:vAlign w:val="center"/>
          </w:tcPr>
          <w:p w:rsidR="001E1538" w:rsidRPr="001E1538" w:rsidRDefault="001E1538" w:rsidP="00E77270">
            <w:pPr>
              <w:pStyle w:val="Sansinterligne"/>
              <w:jc w:val="both"/>
              <w:rPr>
                <w:i/>
              </w:rPr>
            </w:pPr>
            <w:r w:rsidRPr="001E1538">
              <w:rPr>
                <w:b/>
              </w:rPr>
              <w:t xml:space="preserve">Paris, le </w:t>
            </w:r>
            <w:r w:rsidR="00E77270">
              <w:rPr>
                <w:b/>
              </w:rPr>
              <w:t>11</w:t>
            </w:r>
            <w:bookmarkStart w:id="0" w:name="_GoBack"/>
            <w:bookmarkEnd w:id="0"/>
            <w:r w:rsidR="00441E18">
              <w:rPr>
                <w:b/>
              </w:rPr>
              <w:t xml:space="preserve"> février 2014</w:t>
            </w:r>
            <w:r>
              <w:t xml:space="preserve"> - </w:t>
            </w:r>
            <w:r w:rsidR="005B5075" w:rsidRPr="005B5075">
              <w:rPr>
                <w:i/>
              </w:rPr>
              <w:t>Le Groupe</w:t>
            </w:r>
            <w:r w:rsidR="0036637B">
              <w:rPr>
                <w:i/>
              </w:rPr>
              <w:t xml:space="preserve"> </w:t>
            </w:r>
            <w:proofErr w:type="spellStart"/>
            <w:r w:rsidR="005B5075">
              <w:rPr>
                <w:i/>
              </w:rPr>
              <w:t>Afone</w:t>
            </w:r>
            <w:proofErr w:type="spellEnd"/>
            <w:r>
              <w:rPr>
                <w:i/>
              </w:rPr>
              <w:t xml:space="preserve"> lance </w:t>
            </w:r>
            <w:hyperlink r:id="rId7" w:history="1">
              <w:proofErr w:type="spellStart"/>
              <w:r w:rsidR="00FF301B" w:rsidRPr="00617667">
                <w:rPr>
                  <w:rStyle w:val="Lienhypertexte"/>
                  <w:i/>
                </w:rPr>
                <w:t>ComNpay</w:t>
              </w:r>
              <w:proofErr w:type="spellEnd"/>
            </w:hyperlink>
            <w:r>
              <w:rPr>
                <w:i/>
              </w:rPr>
              <w:t xml:space="preserve">, sa </w:t>
            </w:r>
            <w:r w:rsidRPr="000A1107">
              <w:rPr>
                <w:i/>
              </w:rPr>
              <w:t xml:space="preserve">solution </w:t>
            </w:r>
            <w:r w:rsidR="000A1107" w:rsidRPr="000A1107">
              <w:rPr>
                <w:i/>
              </w:rPr>
              <w:t xml:space="preserve">innovante d’encaissement CB sur </w:t>
            </w:r>
            <w:r w:rsidR="00617667">
              <w:rPr>
                <w:i/>
              </w:rPr>
              <w:t>I</w:t>
            </w:r>
            <w:r w:rsidR="000A1107" w:rsidRPr="000A1107">
              <w:rPr>
                <w:i/>
              </w:rPr>
              <w:t>nternet</w:t>
            </w:r>
            <w:r w:rsidR="000A1107">
              <w:rPr>
                <w:i/>
              </w:rPr>
              <w:t xml:space="preserve">, </w:t>
            </w:r>
            <w:r w:rsidRPr="000A1107">
              <w:rPr>
                <w:i/>
              </w:rPr>
              <w:t xml:space="preserve">répondant </w:t>
            </w:r>
            <w:r w:rsidR="000A1107">
              <w:rPr>
                <w:i/>
              </w:rPr>
              <w:t xml:space="preserve">ainsi </w:t>
            </w:r>
            <w:r w:rsidRPr="000A1107">
              <w:rPr>
                <w:i/>
              </w:rPr>
              <w:t xml:space="preserve">aux besoins </w:t>
            </w:r>
            <w:r w:rsidR="005B5075" w:rsidRPr="000A1107">
              <w:rPr>
                <w:i/>
              </w:rPr>
              <w:t>de tous les</w:t>
            </w:r>
            <w:r w:rsidRPr="000A1107">
              <w:rPr>
                <w:i/>
              </w:rPr>
              <w:t xml:space="preserve"> e-commerçants et aux évolutions du marché. </w:t>
            </w:r>
            <w:r w:rsidR="00392CEF">
              <w:rPr>
                <w:i/>
              </w:rPr>
              <w:t>L</w:t>
            </w:r>
            <w:r w:rsidRPr="006D385C">
              <w:rPr>
                <w:i/>
              </w:rPr>
              <w:t xml:space="preserve">’opérateur </w:t>
            </w:r>
            <w:r w:rsidR="005B5075" w:rsidRPr="006D385C">
              <w:rPr>
                <w:i/>
              </w:rPr>
              <w:t>monétique</w:t>
            </w:r>
            <w:r w:rsidR="0036637B" w:rsidRPr="006D385C">
              <w:rPr>
                <w:i/>
              </w:rPr>
              <w:t xml:space="preserve"> également Etablissement de P</w:t>
            </w:r>
            <w:r w:rsidRPr="006D385C">
              <w:rPr>
                <w:i/>
              </w:rPr>
              <w:t>aieme</w:t>
            </w:r>
            <w:r w:rsidR="005B5075" w:rsidRPr="006D385C">
              <w:rPr>
                <w:i/>
              </w:rPr>
              <w:t xml:space="preserve">nt propose à ses clients une offre alliant diminution des coûts et </w:t>
            </w:r>
            <w:r w:rsidR="004C573D" w:rsidRPr="006D385C">
              <w:rPr>
                <w:i/>
              </w:rPr>
              <w:t>prestation de service</w:t>
            </w:r>
            <w:r w:rsidR="007B2322" w:rsidRPr="006D385C">
              <w:rPr>
                <w:i/>
              </w:rPr>
              <w:t>s</w:t>
            </w:r>
            <w:r w:rsidR="005B5075" w:rsidRPr="006D385C">
              <w:rPr>
                <w:i/>
              </w:rPr>
              <w:t xml:space="preserve"> </w:t>
            </w:r>
            <w:r w:rsidR="004C573D" w:rsidRPr="006D385C">
              <w:rPr>
                <w:i/>
              </w:rPr>
              <w:t xml:space="preserve">à valeur ajoutée </w:t>
            </w:r>
            <w:r w:rsidR="005B5075" w:rsidRPr="006D385C">
              <w:rPr>
                <w:i/>
              </w:rPr>
              <w:t xml:space="preserve">pour </w:t>
            </w:r>
            <w:r w:rsidR="000A1107" w:rsidRPr="006D385C">
              <w:rPr>
                <w:i/>
              </w:rPr>
              <w:t>réinventer</w:t>
            </w:r>
            <w:r w:rsidR="004C573D" w:rsidRPr="006D385C">
              <w:rPr>
                <w:i/>
              </w:rPr>
              <w:t xml:space="preserve"> </w:t>
            </w:r>
            <w:r w:rsidR="005B5075" w:rsidRPr="006D385C">
              <w:rPr>
                <w:i/>
              </w:rPr>
              <w:t>le paiement en ligne.</w:t>
            </w:r>
          </w:p>
        </w:tc>
      </w:tr>
      <w:tr w:rsidR="001E1538" w:rsidRPr="00B201CF" w:rsidTr="00617667">
        <w:tc>
          <w:tcPr>
            <w:tcW w:w="1782" w:type="dxa"/>
            <w:vAlign w:val="center"/>
          </w:tcPr>
          <w:p w:rsidR="001E1538" w:rsidRPr="00B201CF" w:rsidRDefault="001E1538" w:rsidP="001E1538">
            <w:pPr>
              <w:pStyle w:val="Sansinterligne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1E1538" w:rsidRPr="00B201CF" w:rsidRDefault="001E1538" w:rsidP="001E1538">
            <w:pPr>
              <w:pStyle w:val="Sansinterligne"/>
              <w:rPr>
                <w:sz w:val="24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1E1538" w:rsidRPr="00B201CF" w:rsidRDefault="001E1538" w:rsidP="001E1538">
            <w:pPr>
              <w:pStyle w:val="Sansinterligne"/>
              <w:rPr>
                <w:sz w:val="24"/>
              </w:rPr>
            </w:pPr>
          </w:p>
        </w:tc>
      </w:tr>
      <w:tr w:rsidR="005B5075" w:rsidTr="00617667">
        <w:tc>
          <w:tcPr>
            <w:tcW w:w="9288" w:type="dxa"/>
            <w:gridSpan w:val="5"/>
            <w:vAlign w:val="center"/>
          </w:tcPr>
          <w:p w:rsidR="005B5075" w:rsidRPr="00392CEF" w:rsidRDefault="00C50E9C" w:rsidP="005B5075">
            <w:pPr>
              <w:pStyle w:val="Sansinterligne"/>
              <w:jc w:val="both"/>
              <w:rPr>
                <w:b/>
                <w:color w:val="000000" w:themeColor="text1"/>
                <w:sz w:val="28"/>
                <w:u w:val="single"/>
              </w:rPr>
            </w:pPr>
            <w:r>
              <w:rPr>
                <w:b/>
                <w:color w:val="000000" w:themeColor="text1"/>
                <w:sz w:val="28"/>
                <w:u w:val="single"/>
              </w:rPr>
              <w:t>L’</w:t>
            </w:r>
            <w:r w:rsidR="00C72E3C" w:rsidRPr="00392CEF">
              <w:rPr>
                <w:b/>
                <w:color w:val="000000" w:themeColor="text1"/>
                <w:sz w:val="28"/>
                <w:u w:val="single"/>
              </w:rPr>
              <w:t>ambition</w:t>
            </w:r>
            <w:r w:rsidR="00934CC4" w:rsidRPr="00392CEF">
              <w:rPr>
                <w:b/>
                <w:color w:val="000000" w:themeColor="text1"/>
                <w:sz w:val="28"/>
                <w:u w:val="single"/>
              </w:rPr>
              <w:t xml:space="preserve"> d’</w:t>
            </w:r>
            <w:proofErr w:type="spellStart"/>
            <w:r w:rsidR="00934CC4" w:rsidRPr="00392CEF">
              <w:rPr>
                <w:b/>
                <w:color w:val="000000" w:themeColor="text1"/>
                <w:sz w:val="28"/>
                <w:u w:val="single"/>
              </w:rPr>
              <w:t>Afone</w:t>
            </w:r>
            <w:proofErr w:type="spellEnd"/>
            <w:r w:rsidR="00934CC4" w:rsidRPr="00392CEF">
              <w:rPr>
                <w:b/>
                <w:color w:val="000000" w:themeColor="text1"/>
                <w:sz w:val="28"/>
                <w:u w:val="single"/>
              </w:rPr>
              <w:t> : répondre aux attentes pratiques des e-commerçants !</w:t>
            </w:r>
          </w:p>
          <w:p w:rsidR="005B5075" w:rsidRPr="005B5075" w:rsidRDefault="005B5075" w:rsidP="005B5075">
            <w:pPr>
              <w:pStyle w:val="Sansinterligne"/>
              <w:jc w:val="both"/>
              <w:rPr>
                <w:sz w:val="10"/>
                <w:szCs w:val="10"/>
              </w:rPr>
            </w:pPr>
          </w:p>
          <w:p w:rsidR="004C1127" w:rsidRPr="006D385C" w:rsidRDefault="004C1127" w:rsidP="005B5075">
            <w:pPr>
              <w:pStyle w:val="Sansinterligne"/>
              <w:jc w:val="both"/>
              <w:rPr>
                <w:sz w:val="10"/>
                <w:szCs w:val="10"/>
              </w:rPr>
            </w:pPr>
          </w:p>
          <w:p w:rsidR="00C53002" w:rsidRDefault="005B5075" w:rsidP="004C573D">
            <w:pPr>
              <w:pStyle w:val="Sansinterligne"/>
              <w:jc w:val="both"/>
            </w:pPr>
            <w:r w:rsidRPr="006D385C">
              <w:t>« </w:t>
            </w:r>
            <w:r w:rsidRPr="006D385C">
              <w:rPr>
                <w:b/>
                <w:i/>
              </w:rPr>
              <w:t>Pour les entrepreneurs du e-commerce, le démarrage de leur activité s’avère souvent être un parcours du combattant : trouver la solution de paiement en ligne faite pour leur activité est souvent difficile, obtenir leur contrat de VAD (Vente à distance) l’e</w:t>
            </w:r>
            <w:r w:rsidR="00531012" w:rsidRPr="006D385C">
              <w:rPr>
                <w:b/>
                <w:i/>
              </w:rPr>
              <w:t xml:space="preserve">st encore plus. Ils sont </w:t>
            </w:r>
            <w:r w:rsidR="001C3C36" w:rsidRPr="006D385C">
              <w:rPr>
                <w:b/>
                <w:i/>
              </w:rPr>
              <w:t>généralement</w:t>
            </w:r>
            <w:r w:rsidR="00531012" w:rsidRPr="006D385C">
              <w:rPr>
                <w:b/>
                <w:i/>
              </w:rPr>
              <w:t xml:space="preserve"> soumis à des taux de commissions de</w:t>
            </w:r>
            <w:r w:rsidR="004C573D" w:rsidRPr="006D385C">
              <w:rPr>
                <w:b/>
                <w:i/>
              </w:rPr>
              <w:t xml:space="preserve"> plus de 3</w:t>
            </w:r>
            <w:r w:rsidR="000A1107" w:rsidRPr="006D385C">
              <w:rPr>
                <w:b/>
                <w:i/>
              </w:rPr>
              <w:t xml:space="preserve">% </w:t>
            </w:r>
            <w:r w:rsidRPr="006D385C">
              <w:rPr>
                <w:b/>
                <w:i/>
              </w:rPr>
              <w:t xml:space="preserve">! </w:t>
            </w:r>
            <w:r w:rsidR="004C1127" w:rsidRPr="006D385C">
              <w:rPr>
                <w:b/>
                <w:i/>
              </w:rPr>
              <w:t>Avant d’avo</w:t>
            </w:r>
            <w:r w:rsidR="004C573D" w:rsidRPr="006D385C">
              <w:rPr>
                <w:b/>
                <w:i/>
              </w:rPr>
              <w:t xml:space="preserve">ir fait leur premier bénéfice, </w:t>
            </w:r>
            <w:r w:rsidR="004C1127" w:rsidRPr="006D385C">
              <w:rPr>
                <w:b/>
                <w:i/>
              </w:rPr>
              <w:t xml:space="preserve">l’e-commerçant doit déjà supporter des coûts fixes significatifs dans le cadre de solutions inflexibles… Avec </w:t>
            </w:r>
            <w:proofErr w:type="spellStart"/>
            <w:r w:rsidR="00FF301B" w:rsidRPr="006D385C">
              <w:rPr>
                <w:b/>
                <w:i/>
              </w:rPr>
              <w:t>ComNpay</w:t>
            </w:r>
            <w:proofErr w:type="spellEnd"/>
            <w:r w:rsidR="004C1127" w:rsidRPr="006D385C">
              <w:rPr>
                <w:b/>
                <w:i/>
              </w:rPr>
              <w:t xml:space="preserve"> et notre expérience au service des entrepreneurs et des commerçants, nous proposons désormais une solution tout inclus allant de l’o</w:t>
            </w:r>
            <w:r w:rsidR="004C573D" w:rsidRPr="006D385C">
              <w:rPr>
                <w:b/>
                <w:i/>
              </w:rPr>
              <w:t>uverture</w:t>
            </w:r>
            <w:r w:rsidR="004C1127" w:rsidRPr="006D385C">
              <w:rPr>
                <w:b/>
                <w:i/>
              </w:rPr>
              <w:t xml:space="preserve"> du contrat VAD au reversement à J+2</w:t>
            </w:r>
            <w:r w:rsidR="004C573D" w:rsidRPr="006D385C">
              <w:rPr>
                <w:b/>
                <w:i/>
              </w:rPr>
              <w:t xml:space="preserve"> sans condition</w:t>
            </w:r>
            <w:r w:rsidR="003D5BF3" w:rsidRPr="006D385C">
              <w:rPr>
                <w:b/>
                <w:i/>
              </w:rPr>
              <w:t>s</w:t>
            </w:r>
            <w:r w:rsidR="004C1127" w:rsidRPr="006D385C">
              <w:rPr>
                <w:b/>
                <w:i/>
              </w:rPr>
              <w:t xml:space="preserve"> des encaissements en ligne ! Une nouvelle fois, nous innovons pour répondre aux attentes pratiques et quotidiennes de nos clients !</w:t>
            </w:r>
            <w:r w:rsidR="00DD78E3" w:rsidRPr="006D385C">
              <w:t xml:space="preserve"> », </w:t>
            </w:r>
            <w:r w:rsidR="001C3C36" w:rsidRPr="006D385C">
              <w:t xml:space="preserve">ajoute </w:t>
            </w:r>
            <w:r w:rsidR="00DD78E3" w:rsidRPr="006D385C">
              <w:t>Philip</w:t>
            </w:r>
            <w:r w:rsidR="004C1127" w:rsidRPr="006D385C">
              <w:t xml:space="preserve"> Fournier, PDG d’</w:t>
            </w:r>
            <w:proofErr w:type="spellStart"/>
            <w:r w:rsidR="004C1127" w:rsidRPr="006D385C">
              <w:t>Afone</w:t>
            </w:r>
            <w:proofErr w:type="spellEnd"/>
            <w:r w:rsidR="004C1127" w:rsidRPr="006D385C">
              <w:t>.</w:t>
            </w:r>
            <w:r w:rsidR="004C1127">
              <w:t xml:space="preserve"> </w:t>
            </w:r>
          </w:p>
        </w:tc>
      </w:tr>
      <w:tr w:rsidR="005B5075" w:rsidTr="00617667">
        <w:tc>
          <w:tcPr>
            <w:tcW w:w="1782" w:type="dxa"/>
            <w:vAlign w:val="center"/>
          </w:tcPr>
          <w:p w:rsidR="005B5075" w:rsidRDefault="005B5075" w:rsidP="001E1538">
            <w:pPr>
              <w:pStyle w:val="Sansinterligne"/>
            </w:pPr>
          </w:p>
        </w:tc>
        <w:tc>
          <w:tcPr>
            <w:tcW w:w="1705" w:type="dxa"/>
            <w:vAlign w:val="center"/>
          </w:tcPr>
          <w:p w:rsidR="005B5075" w:rsidRDefault="005B5075" w:rsidP="001E1538">
            <w:pPr>
              <w:pStyle w:val="Sansinterligne"/>
            </w:pPr>
          </w:p>
        </w:tc>
        <w:tc>
          <w:tcPr>
            <w:tcW w:w="5801" w:type="dxa"/>
            <w:gridSpan w:val="3"/>
            <w:vAlign w:val="center"/>
          </w:tcPr>
          <w:p w:rsidR="005B5075" w:rsidRDefault="005B5075" w:rsidP="001E1538">
            <w:pPr>
              <w:pStyle w:val="Sansinterligne"/>
            </w:pPr>
          </w:p>
        </w:tc>
      </w:tr>
      <w:tr w:rsidR="004C1127" w:rsidTr="00617667">
        <w:tc>
          <w:tcPr>
            <w:tcW w:w="3933" w:type="dxa"/>
            <w:gridSpan w:val="3"/>
            <w:vAlign w:val="center"/>
          </w:tcPr>
          <w:p w:rsidR="004C1127" w:rsidRPr="00B271E3" w:rsidRDefault="00FF301B" w:rsidP="00B201CF">
            <w:pPr>
              <w:pStyle w:val="Sansinterligne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color w:val="8D9DA9"/>
                <w:sz w:val="28"/>
                <w:u w:val="single"/>
              </w:rPr>
              <w:t>ComNpay</w:t>
            </w:r>
            <w:proofErr w:type="spellEnd"/>
            <w:r w:rsidR="004C1127" w:rsidRPr="00B271E3">
              <w:rPr>
                <w:b/>
                <w:color w:val="8D9DA9"/>
                <w:sz w:val="28"/>
                <w:u w:val="single"/>
              </w:rPr>
              <w:t>, une vraie solution globale de paiement en ligne !</w:t>
            </w:r>
          </w:p>
        </w:tc>
        <w:tc>
          <w:tcPr>
            <w:tcW w:w="5355" w:type="dxa"/>
            <w:gridSpan w:val="2"/>
            <w:vAlign w:val="center"/>
          </w:tcPr>
          <w:p w:rsidR="004C1127" w:rsidRDefault="00C53002" w:rsidP="004C1127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263265" cy="1115060"/>
                  <wp:effectExtent l="19050" t="0" r="0" b="0"/>
                  <wp:docPr id="1" name="Image 0" descr="Logo-ComNP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omNPa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863" cy="111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127" w:rsidTr="00617667">
        <w:tc>
          <w:tcPr>
            <w:tcW w:w="9288" w:type="dxa"/>
            <w:gridSpan w:val="5"/>
            <w:vAlign w:val="center"/>
          </w:tcPr>
          <w:p w:rsidR="004C1127" w:rsidRPr="00392CEF" w:rsidRDefault="00FF301B" w:rsidP="00392CEF">
            <w:pPr>
              <w:pStyle w:val="Sansinterligne"/>
              <w:jc w:val="both"/>
              <w:rPr>
                <w:color w:val="000000" w:themeColor="text1"/>
              </w:rPr>
            </w:pPr>
            <w:proofErr w:type="spellStart"/>
            <w:r w:rsidRPr="00392CEF">
              <w:rPr>
                <w:color w:val="000000" w:themeColor="text1"/>
              </w:rPr>
              <w:t>ComNpay</w:t>
            </w:r>
            <w:proofErr w:type="spellEnd"/>
            <w:r w:rsidR="004C1127" w:rsidRPr="00392CEF">
              <w:rPr>
                <w:color w:val="000000" w:themeColor="text1"/>
              </w:rPr>
              <w:t xml:space="preserve"> répond à toutes les attentes des e-commerçants : </w:t>
            </w:r>
            <w:r w:rsidR="00441E18" w:rsidRPr="00392CEF">
              <w:rPr>
                <w:color w:val="000000" w:themeColor="text1"/>
              </w:rPr>
              <w:t xml:space="preserve">Augmentation des ventes, </w:t>
            </w:r>
            <w:r w:rsidR="004C1127" w:rsidRPr="00392CEF">
              <w:rPr>
                <w:color w:val="000000" w:themeColor="text1"/>
              </w:rPr>
              <w:t>simplicité,</w:t>
            </w:r>
            <w:r w:rsidR="00857ED7" w:rsidRPr="00392CEF">
              <w:rPr>
                <w:color w:val="000000" w:themeColor="text1"/>
              </w:rPr>
              <w:t xml:space="preserve"> </w:t>
            </w:r>
            <w:r w:rsidR="004C1127" w:rsidRPr="00392CEF">
              <w:rPr>
                <w:color w:val="000000" w:themeColor="text1"/>
              </w:rPr>
              <w:t>sécurité et réduction des coûts d’encaissement !</w:t>
            </w:r>
          </w:p>
        </w:tc>
      </w:tr>
      <w:tr w:rsidR="00DE409E" w:rsidTr="00617667">
        <w:tc>
          <w:tcPr>
            <w:tcW w:w="9288" w:type="dxa"/>
            <w:gridSpan w:val="5"/>
            <w:vAlign w:val="center"/>
          </w:tcPr>
          <w:p w:rsidR="00DE409E" w:rsidRPr="00392CEF" w:rsidRDefault="00DE409E" w:rsidP="002D1E47">
            <w:pPr>
              <w:ind w:left="360"/>
              <w:rPr>
                <w:color w:val="000000" w:themeColor="text1"/>
              </w:rPr>
            </w:pPr>
          </w:p>
        </w:tc>
      </w:tr>
      <w:tr w:rsidR="00934CC4" w:rsidTr="00617667">
        <w:tc>
          <w:tcPr>
            <w:tcW w:w="9288" w:type="dxa"/>
            <w:gridSpan w:val="5"/>
            <w:vAlign w:val="center"/>
          </w:tcPr>
          <w:p w:rsidR="00934CC4" w:rsidRPr="00B201CF" w:rsidRDefault="00DE409E" w:rsidP="005C0BEF">
            <w:pPr>
              <w:pStyle w:val="Sansinterligne"/>
              <w:numPr>
                <w:ilvl w:val="0"/>
                <w:numId w:val="1"/>
              </w:numPr>
              <w:ind w:left="360"/>
              <w:jc w:val="both"/>
              <w:rPr>
                <w:b/>
                <w:color w:val="8D9DA9"/>
                <w:sz w:val="24"/>
              </w:rPr>
            </w:pPr>
            <w:r w:rsidRPr="00B201CF">
              <w:rPr>
                <w:b/>
                <w:color w:val="8D9DA9"/>
                <w:sz w:val="24"/>
              </w:rPr>
              <w:t>Une solution globale !</w:t>
            </w:r>
          </w:p>
          <w:p w:rsidR="00DE409E" w:rsidRDefault="00DE409E" w:rsidP="005C0BEF">
            <w:pPr>
              <w:pStyle w:val="Sansinterligne"/>
              <w:ind w:left="348"/>
              <w:jc w:val="both"/>
            </w:pPr>
            <w:r>
              <w:t xml:space="preserve">En tant </w:t>
            </w:r>
            <w:r w:rsidRPr="00B201CF">
              <w:rPr>
                <w:b/>
              </w:rPr>
              <w:t>qu’Etablissement de paiement</w:t>
            </w:r>
            <w:r w:rsidR="001C3C36">
              <w:t xml:space="preserve">, </w:t>
            </w:r>
            <w:proofErr w:type="spellStart"/>
            <w:r w:rsidR="001C3C36">
              <w:t>Afone</w:t>
            </w:r>
            <w:proofErr w:type="spellEnd"/>
            <w:r w:rsidR="004C573D">
              <w:t xml:space="preserve"> </w:t>
            </w:r>
            <w:r>
              <w:t xml:space="preserve">Paiement </w:t>
            </w:r>
            <w:r w:rsidRPr="00B51E48">
              <w:t>est l’un des seuls acteurs à pouvoir proposer</w:t>
            </w:r>
            <w:r>
              <w:t xml:space="preserve"> une </w:t>
            </w:r>
            <w:r w:rsidRPr="00B201CF">
              <w:rPr>
                <w:b/>
              </w:rPr>
              <w:t>solution de paiement en ligne globale, incluant le contrat VAD,</w:t>
            </w:r>
            <w:r>
              <w:t xml:space="preserve"> essentiel au fonctionnement de toute e-boutique et son ouverture</w:t>
            </w:r>
            <w:r w:rsidR="00B201CF">
              <w:t xml:space="preserve"> auprès des organismes concernés</w:t>
            </w:r>
            <w:r>
              <w:t xml:space="preserve">. </w:t>
            </w:r>
          </w:p>
          <w:p w:rsidR="002D1E47" w:rsidRDefault="002D1E47" w:rsidP="005C0BEF">
            <w:pPr>
              <w:pStyle w:val="Sansinterligne"/>
              <w:ind w:left="348"/>
              <w:jc w:val="both"/>
            </w:pPr>
          </w:p>
          <w:p w:rsidR="002D1E47" w:rsidRPr="00617667" w:rsidRDefault="002D1E47" w:rsidP="002D1E47">
            <w:pPr>
              <w:pStyle w:val="Sansinterligne"/>
              <w:numPr>
                <w:ilvl w:val="0"/>
                <w:numId w:val="1"/>
              </w:numPr>
              <w:ind w:left="360"/>
              <w:jc w:val="both"/>
              <w:rPr>
                <w:b/>
                <w:color w:val="8D9DA9"/>
                <w:sz w:val="24"/>
              </w:rPr>
            </w:pPr>
            <w:r>
              <w:rPr>
                <w:b/>
                <w:color w:val="8D9DA9"/>
                <w:sz w:val="24"/>
              </w:rPr>
              <w:t>Installation facile !</w:t>
            </w:r>
          </w:p>
          <w:p w:rsidR="002D1E47" w:rsidRDefault="002D1E47" w:rsidP="002D1E47">
            <w:pPr>
              <w:ind w:left="360"/>
            </w:pPr>
            <w:r>
              <w:t>Quelques clics suffisent pour installer la solution de paiement en ligne.</w:t>
            </w:r>
          </w:p>
          <w:p w:rsidR="002D1E47" w:rsidRDefault="002D1E47" w:rsidP="002D1E47">
            <w:pPr>
              <w:ind w:left="360"/>
            </w:pPr>
            <w:r>
              <w:t xml:space="preserve">Par ailleurs, </w:t>
            </w:r>
            <w:proofErr w:type="spellStart"/>
            <w:r>
              <w:t>ComNpay</w:t>
            </w:r>
            <w:proofErr w:type="spellEnd"/>
            <w:r>
              <w:t xml:space="preserve"> propose des modules pour les principales plateformes e-commerce dont </w:t>
            </w:r>
            <w:proofErr w:type="spellStart"/>
            <w:r>
              <w:lastRenderedPageBreak/>
              <w:t>Magento</w:t>
            </w:r>
            <w:proofErr w:type="spellEnd"/>
            <w:r>
              <w:t xml:space="preserve"> et </w:t>
            </w:r>
            <w:proofErr w:type="spellStart"/>
            <w:r>
              <w:t>Prestashop</w:t>
            </w:r>
            <w:proofErr w:type="spellEnd"/>
            <w:r>
              <w:t>.</w:t>
            </w:r>
          </w:p>
          <w:p w:rsidR="00DE409E" w:rsidRPr="00DE409E" w:rsidRDefault="00DE409E" w:rsidP="00DE409E">
            <w:pPr>
              <w:pStyle w:val="Sansinterligne"/>
              <w:ind w:left="708"/>
              <w:jc w:val="both"/>
              <w:rPr>
                <w:sz w:val="10"/>
                <w:szCs w:val="10"/>
              </w:rPr>
            </w:pPr>
          </w:p>
        </w:tc>
      </w:tr>
      <w:tr w:rsidR="00DE409E" w:rsidTr="00617667">
        <w:tc>
          <w:tcPr>
            <w:tcW w:w="9288" w:type="dxa"/>
            <w:gridSpan w:val="5"/>
            <w:vAlign w:val="center"/>
          </w:tcPr>
          <w:p w:rsidR="00DE409E" w:rsidRPr="00392CEF" w:rsidRDefault="00857ED7" w:rsidP="005C0BEF">
            <w:pPr>
              <w:pStyle w:val="Sansinterligne"/>
              <w:numPr>
                <w:ilvl w:val="0"/>
                <w:numId w:val="1"/>
              </w:numPr>
              <w:ind w:left="360"/>
              <w:jc w:val="both"/>
              <w:rPr>
                <w:b/>
                <w:color w:val="8D9DA9"/>
                <w:sz w:val="24"/>
              </w:rPr>
            </w:pPr>
            <w:r w:rsidRPr="00392CEF">
              <w:rPr>
                <w:b/>
                <w:color w:val="8D9DA9"/>
                <w:sz w:val="24"/>
              </w:rPr>
              <w:lastRenderedPageBreak/>
              <w:t>De nombreuses fonctionnalités pour développer les ventes</w:t>
            </w:r>
            <w:r w:rsidR="00DE409E" w:rsidRPr="00392CEF">
              <w:rPr>
                <w:b/>
                <w:color w:val="8D9DA9"/>
                <w:sz w:val="24"/>
              </w:rPr>
              <w:t> !</w:t>
            </w:r>
          </w:p>
          <w:p w:rsidR="00857ED7" w:rsidRPr="00392CEF" w:rsidRDefault="00857ED7" w:rsidP="005C0BEF">
            <w:pPr>
              <w:pStyle w:val="Sansinterligne"/>
              <w:ind w:left="348"/>
              <w:jc w:val="both"/>
              <w:rPr>
                <w:color w:val="000000" w:themeColor="text1"/>
              </w:rPr>
            </w:pPr>
            <w:r w:rsidRPr="00392CEF">
              <w:rPr>
                <w:color w:val="000000" w:themeColor="text1"/>
              </w:rPr>
              <w:t>La solution inclut toutes les dernières avancées du paiement en ligne pour augmenter le taux de conversion d’un site e-commerce : Le paiement en un clic, la personnalisation de la page de paiement, la pré-autorisation…</w:t>
            </w:r>
          </w:p>
          <w:p w:rsidR="00857ED7" w:rsidRDefault="00857ED7" w:rsidP="00857ED7">
            <w:pPr>
              <w:pStyle w:val="Sansinterligne"/>
              <w:jc w:val="both"/>
            </w:pPr>
          </w:p>
          <w:p w:rsidR="002D1E47" w:rsidRPr="00B201CF" w:rsidRDefault="002D1E47" w:rsidP="002D1E47">
            <w:pPr>
              <w:pStyle w:val="Sansinterligne"/>
              <w:numPr>
                <w:ilvl w:val="0"/>
                <w:numId w:val="1"/>
              </w:numPr>
              <w:ind w:left="360"/>
              <w:jc w:val="both"/>
              <w:rPr>
                <w:b/>
                <w:color w:val="8D9DA9"/>
                <w:sz w:val="24"/>
              </w:rPr>
            </w:pPr>
            <w:r w:rsidRPr="00B201CF">
              <w:rPr>
                <w:b/>
                <w:color w:val="8D9DA9"/>
                <w:sz w:val="24"/>
              </w:rPr>
              <w:t>Une solution économique !</w:t>
            </w:r>
          </w:p>
          <w:p w:rsidR="005C0BEF" w:rsidRDefault="002D1E47" w:rsidP="00910074">
            <w:pPr>
              <w:pStyle w:val="Sansinterligne"/>
              <w:ind w:left="360"/>
              <w:jc w:val="both"/>
            </w:pPr>
            <w:r>
              <w:t xml:space="preserve">Solution sans abonnement et sans frais </w:t>
            </w:r>
            <w:r w:rsidRPr="00392CEF">
              <w:rPr>
                <w:color w:val="000000" w:themeColor="text1"/>
              </w:rPr>
              <w:t>fixe à la transaction,</w:t>
            </w:r>
            <w:r>
              <w:t xml:space="preserve"> </w:t>
            </w:r>
            <w:proofErr w:type="spellStart"/>
            <w:r>
              <w:t>ComNpay</w:t>
            </w:r>
            <w:proofErr w:type="spellEnd"/>
            <w:r>
              <w:t xml:space="preserve"> permet aux e-</w:t>
            </w:r>
            <w:r w:rsidRPr="000A1107">
              <w:t xml:space="preserve">commerçants de diminuer de manière significative leurs coûts par transaction ! Par ailleurs, cette nouvelle solution est </w:t>
            </w:r>
            <w:r w:rsidRPr="006D385C">
              <w:t xml:space="preserve">particulièrement adaptée aux jeunes acteurs du e-business : d’une part, ils ne paient que lorsqu’ils vendent et d’autre part, </w:t>
            </w:r>
            <w:r w:rsidRPr="006D385C">
              <w:rPr>
                <w:b/>
              </w:rPr>
              <w:t xml:space="preserve">quand beaucoup de concurrents reversent les encaissements sous certaines conditions, </w:t>
            </w:r>
            <w:proofErr w:type="spellStart"/>
            <w:r w:rsidRPr="006D385C">
              <w:rPr>
                <w:b/>
              </w:rPr>
              <w:t>ComNpay</w:t>
            </w:r>
            <w:proofErr w:type="spellEnd"/>
            <w:r w:rsidRPr="006D385C">
              <w:rPr>
                <w:b/>
              </w:rPr>
              <w:t xml:space="preserve"> les reverse à J+2 automatiquement</w:t>
            </w:r>
            <w:r w:rsidRPr="006D385C">
              <w:t>. Un coup de pouce pour les e-commerçants confrontés aux problèmes de trésorerie</w:t>
            </w:r>
          </w:p>
          <w:p w:rsidR="002D1E47" w:rsidRDefault="002D1E47" w:rsidP="002D1E47">
            <w:pPr>
              <w:pStyle w:val="Sansinterligne"/>
              <w:jc w:val="both"/>
            </w:pPr>
          </w:p>
          <w:p w:rsidR="002D1E47" w:rsidRPr="005C0BEF" w:rsidRDefault="002D1E47" w:rsidP="002D1E47">
            <w:pPr>
              <w:pStyle w:val="Sansinterligne"/>
              <w:jc w:val="both"/>
              <w:rPr>
                <w:i/>
                <w:sz w:val="10"/>
                <w:szCs w:val="10"/>
              </w:rPr>
            </w:pPr>
          </w:p>
        </w:tc>
      </w:tr>
      <w:tr w:rsidR="005C0BEF" w:rsidTr="00617667">
        <w:tc>
          <w:tcPr>
            <w:tcW w:w="5353" w:type="dxa"/>
            <w:gridSpan w:val="4"/>
            <w:vAlign w:val="center"/>
          </w:tcPr>
          <w:p w:rsidR="005C0BEF" w:rsidRPr="00B201CF" w:rsidRDefault="005C0BEF" w:rsidP="005C0BEF">
            <w:pPr>
              <w:pStyle w:val="Sansinterligne"/>
              <w:numPr>
                <w:ilvl w:val="0"/>
                <w:numId w:val="1"/>
              </w:numPr>
              <w:ind w:left="360"/>
              <w:jc w:val="both"/>
              <w:rPr>
                <w:b/>
                <w:color w:val="8D9DA9"/>
                <w:sz w:val="24"/>
              </w:rPr>
            </w:pPr>
            <w:r w:rsidRPr="00B201CF">
              <w:rPr>
                <w:b/>
                <w:color w:val="8D9DA9"/>
                <w:sz w:val="24"/>
              </w:rPr>
              <w:t>Une solution 100 % sécurisée !</w:t>
            </w:r>
          </w:p>
          <w:p w:rsidR="005C0BEF" w:rsidRDefault="005C0BEF" w:rsidP="00B271E3">
            <w:pPr>
              <w:pStyle w:val="Sansinterligne"/>
              <w:ind w:left="348"/>
              <w:jc w:val="both"/>
            </w:pPr>
            <w:r>
              <w:t>Pour pallier aux fraudes sur Internet, l’e-commerçant se doit de proposer à ses clients une solution 100% sécurisée</w:t>
            </w:r>
            <w:r w:rsidR="00B51E48">
              <w:t xml:space="preserve">. </w:t>
            </w:r>
            <w:r w:rsidR="00B51E48">
              <w:br/>
            </w:r>
            <w:proofErr w:type="spellStart"/>
            <w:r w:rsidR="00B51E48">
              <w:t>Afone</w:t>
            </w:r>
            <w:proofErr w:type="spellEnd"/>
            <w:r w:rsidR="004C573D">
              <w:t xml:space="preserve"> </w:t>
            </w:r>
            <w:r w:rsidR="00B271E3">
              <w:t xml:space="preserve">Paiement </w:t>
            </w:r>
            <w:r w:rsidR="00B51E48">
              <w:t xml:space="preserve">est certifiée </w:t>
            </w:r>
            <w:r w:rsidR="00B271E3" w:rsidRPr="00B201CF">
              <w:rPr>
                <w:b/>
              </w:rPr>
              <w:t>PCI-DSS</w:t>
            </w:r>
            <w:r w:rsidR="00B51E48">
              <w:t xml:space="preserve">, </w:t>
            </w:r>
            <w:r w:rsidR="00B271E3">
              <w:t xml:space="preserve">la norme internationale la plus exigeante </w:t>
            </w:r>
            <w:r w:rsidR="00B271E3" w:rsidRPr="000A1107">
              <w:t xml:space="preserve">en matière de sécurité </w:t>
            </w:r>
            <w:r w:rsidR="00B271E3" w:rsidRPr="006D385C">
              <w:t xml:space="preserve">bancaire. Toutes les données </w:t>
            </w:r>
            <w:r w:rsidR="00B51E48" w:rsidRPr="006D385C">
              <w:t xml:space="preserve">CB </w:t>
            </w:r>
            <w:r w:rsidR="00B271E3" w:rsidRPr="006D385C">
              <w:t>sont donc 100% sécurisées </w:t>
            </w:r>
            <w:r w:rsidR="00F614C9" w:rsidRPr="006D385C">
              <w:t>et</w:t>
            </w:r>
            <w:r w:rsidR="007B2322" w:rsidRPr="006D385C">
              <w:t xml:space="preserve"> sont protégé</w:t>
            </w:r>
            <w:r w:rsidR="00E04280" w:rsidRPr="006D385C">
              <w:t>e</w:t>
            </w:r>
            <w:r w:rsidR="007B2322" w:rsidRPr="006D385C">
              <w:t>s</w:t>
            </w:r>
            <w:r w:rsidR="00667211" w:rsidRPr="006D385C">
              <w:t xml:space="preserve"> </w:t>
            </w:r>
            <w:r w:rsidR="007B2322" w:rsidRPr="006D385C">
              <w:t xml:space="preserve">par le </w:t>
            </w:r>
            <w:r w:rsidR="00667211" w:rsidRPr="006D385C">
              <w:t xml:space="preserve">protocole de cryptage SSL </w:t>
            </w:r>
            <w:r w:rsidR="00B271E3" w:rsidRPr="006D385C">
              <w:t>!</w:t>
            </w:r>
          </w:p>
          <w:p w:rsidR="00857ED7" w:rsidRDefault="00857ED7" w:rsidP="00B271E3">
            <w:pPr>
              <w:pStyle w:val="Sansinterligne"/>
              <w:ind w:left="348"/>
              <w:jc w:val="both"/>
            </w:pPr>
          </w:p>
          <w:p w:rsidR="00B271E3" w:rsidRPr="00B271E3" w:rsidRDefault="00B271E3" w:rsidP="00FA5B69">
            <w:pPr>
              <w:pStyle w:val="Sansinterligne"/>
              <w:ind w:left="348"/>
              <w:jc w:val="both"/>
              <w:rPr>
                <w:sz w:val="10"/>
                <w:szCs w:val="10"/>
              </w:rPr>
            </w:pPr>
          </w:p>
        </w:tc>
        <w:tc>
          <w:tcPr>
            <w:tcW w:w="3935" w:type="dxa"/>
            <w:vAlign w:val="center"/>
          </w:tcPr>
          <w:p w:rsidR="005C0BEF" w:rsidRDefault="005C0BEF" w:rsidP="005C0BEF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13705" cy="1440000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iement-securis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70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09E" w:rsidTr="00617667">
        <w:tc>
          <w:tcPr>
            <w:tcW w:w="9288" w:type="dxa"/>
            <w:gridSpan w:val="5"/>
            <w:vAlign w:val="center"/>
          </w:tcPr>
          <w:p w:rsidR="00DE409E" w:rsidRDefault="00DE409E" w:rsidP="002812DF">
            <w:pPr>
              <w:pStyle w:val="Sansinterligne"/>
              <w:ind w:left="348"/>
              <w:jc w:val="both"/>
            </w:pPr>
          </w:p>
          <w:p w:rsidR="002812DF" w:rsidRDefault="002812DF" w:rsidP="002812DF">
            <w:pPr>
              <w:pStyle w:val="Sansinterligne"/>
              <w:ind w:left="348"/>
              <w:jc w:val="both"/>
            </w:pPr>
          </w:p>
        </w:tc>
      </w:tr>
      <w:tr w:rsidR="00617667" w:rsidTr="00617667">
        <w:tc>
          <w:tcPr>
            <w:tcW w:w="9288" w:type="dxa"/>
            <w:gridSpan w:val="5"/>
          </w:tcPr>
          <w:p w:rsidR="00617667" w:rsidRPr="009F6D23" w:rsidRDefault="00617667" w:rsidP="002D1E47">
            <w:pPr>
              <w:ind w:left="360"/>
            </w:pPr>
          </w:p>
        </w:tc>
      </w:tr>
      <w:tr w:rsidR="00B271E3" w:rsidTr="00617667">
        <w:tc>
          <w:tcPr>
            <w:tcW w:w="9288" w:type="dxa"/>
            <w:gridSpan w:val="5"/>
            <w:vAlign w:val="center"/>
          </w:tcPr>
          <w:p w:rsidR="00B271E3" w:rsidRPr="00B271E3" w:rsidRDefault="00B271E3" w:rsidP="00B271E3">
            <w:pPr>
              <w:pStyle w:val="Sansinterligne"/>
              <w:jc w:val="both"/>
            </w:pPr>
          </w:p>
        </w:tc>
      </w:tr>
      <w:tr w:rsidR="00B271E3" w:rsidRPr="00B201CF" w:rsidTr="00617667">
        <w:tc>
          <w:tcPr>
            <w:tcW w:w="9288" w:type="dxa"/>
            <w:gridSpan w:val="5"/>
            <w:vAlign w:val="center"/>
          </w:tcPr>
          <w:p w:rsidR="00B271E3" w:rsidRPr="00B201CF" w:rsidRDefault="00B271E3" w:rsidP="00B271E3">
            <w:pPr>
              <w:pStyle w:val="Sansinterligne"/>
              <w:jc w:val="center"/>
              <w:rPr>
                <w:b/>
                <w:sz w:val="32"/>
              </w:rPr>
            </w:pPr>
            <w:r w:rsidRPr="00B201CF">
              <w:rPr>
                <w:b/>
                <w:sz w:val="32"/>
              </w:rPr>
              <w:t xml:space="preserve">&gt;&gt;&gt; Pour plus d’informations, rdv sur </w:t>
            </w:r>
            <w:r w:rsidRPr="00441E18">
              <w:rPr>
                <w:b/>
                <w:sz w:val="32"/>
              </w:rPr>
              <w:t>www.</w:t>
            </w:r>
            <w:r w:rsidR="00441E18">
              <w:rPr>
                <w:b/>
                <w:sz w:val="32"/>
              </w:rPr>
              <w:t>ComN</w:t>
            </w:r>
            <w:r w:rsidR="00FF301B" w:rsidRPr="00441E18">
              <w:rPr>
                <w:b/>
                <w:sz w:val="32"/>
              </w:rPr>
              <w:t>pay</w:t>
            </w:r>
            <w:r w:rsidR="00441E18">
              <w:rPr>
                <w:b/>
                <w:sz w:val="32"/>
              </w:rPr>
              <w:t>.com</w:t>
            </w:r>
            <w:r w:rsidRPr="00B201CF">
              <w:rPr>
                <w:b/>
                <w:sz w:val="32"/>
              </w:rPr>
              <w:t>&lt;&lt;&lt;</w:t>
            </w:r>
          </w:p>
        </w:tc>
      </w:tr>
      <w:tr w:rsidR="00B271E3" w:rsidTr="00617667">
        <w:tc>
          <w:tcPr>
            <w:tcW w:w="9288" w:type="dxa"/>
            <w:gridSpan w:val="5"/>
            <w:vAlign w:val="center"/>
          </w:tcPr>
          <w:p w:rsidR="00B271E3" w:rsidRDefault="00B271E3" w:rsidP="00B271E3">
            <w:pPr>
              <w:pStyle w:val="Sansinterligne"/>
              <w:jc w:val="center"/>
            </w:pPr>
          </w:p>
        </w:tc>
      </w:tr>
      <w:tr w:rsidR="00B271E3" w:rsidTr="00617667">
        <w:tc>
          <w:tcPr>
            <w:tcW w:w="9288" w:type="dxa"/>
            <w:gridSpan w:val="5"/>
            <w:vAlign w:val="center"/>
          </w:tcPr>
          <w:p w:rsidR="00B271E3" w:rsidRDefault="00894A8F" w:rsidP="00B271E3">
            <w:pPr>
              <w:pStyle w:val="Sansinterligne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271E3" w:rsidRDefault="00B271E3" w:rsidP="00B271E3">
            <w:pPr>
              <w:pStyle w:val="Sansinterligne"/>
              <w:jc w:val="center"/>
            </w:pPr>
            <w:r>
              <w:t xml:space="preserve">Contact presse : Agence </w:t>
            </w:r>
            <w:proofErr w:type="spellStart"/>
            <w:r>
              <w:t>Elektron</w:t>
            </w:r>
            <w:proofErr w:type="spellEnd"/>
            <w:r>
              <w:t xml:space="preserve"> Presse</w:t>
            </w:r>
          </w:p>
          <w:p w:rsidR="00B271E3" w:rsidRDefault="00C72596" w:rsidP="00C72596">
            <w:pPr>
              <w:pStyle w:val="Sansinterligne"/>
              <w:jc w:val="center"/>
            </w:pPr>
            <w:r>
              <w:t>Tiffany NGO</w:t>
            </w:r>
            <w:r w:rsidR="00B271E3">
              <w:t xml:space="preserve"> - </w:t>
            </w:r>
            <w:hyperlink r:id="rId10" w:history="1">
              <w:r w:rsidRPr="006E5C6F">
                <w:rPr>
                  <w:rStyle w:val="Lienhypertexte"/>
                </w:rPr>
                <w:t>tiffany@elektron-presse.com</w:t>
              </w:r>
            </w:hyperlink>
            <w:r w:rsidR="00B271E3">
              <w:t xml:space="preserve"> - 01.45.26.</w:t>
            </w:r>
            <w:r>
              <w:t>00.65</w:t>
            </w:r>
          </w:p>
        </w:tc>
      </w:tr>
    </w:tbl>
    <w:p w:rsidR="00247A21" w:rsidRDefault="00247A21"/>
    <w:sectPr w:rsidR="00247A21" w:rsidSect="002D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B0435"/>
    <w:multiLevelType w:val="hybridMultilevel"/>
    <w:tmpl w:val="6838C46A"/>
    <w:lvl w:ilvl="0" w:tplc="A61AA292">
      <w:start w:val="1"/>
      <w:numFmt w:val="bullet"/>
      <w:lvlText w:val=""/>
      <w:lvlJc w:val="left"/>
      <w:pPr>
        <w:ind w:left="720" w:hanging="360"/>
      </w:pPr>
      <w:rPr>
        <w:rFonts w:ascii="Wingdings 2" w:hAnsi="Wingdings 2" w:hint="default"/>
        <w:color w:val="F9BF4A"/>
        <w:sz w:val="20"/>
        <w:u w:color="0EB5F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38"/>
    <w:rsid w:val="000429EB"/>
    <w:rsid w:val="000A1107"/>
    <w:rsid w:val="000A5D5C"/>
    <w:rsid w:val="0014163F"/>
    <w:rsid w:val="00171B16"/>
    <w:rsid w:val="001C3C36"/>
    <w:rsid w:val="001E1538"/>
    <w:rsid w:val="001F65ED"/>
    <w:rsid w:val="00226EC0"/>
    <w:rsid w:val="00247A21"/>
    <w:rsid w:val="00251380"/>
    <w:rsid w:val="002812DF"/>
    <w:rsid w:val="002D1E47"/>
    <w:rsid w:val="002D2C1F"/>
    <w:rsid w:val="002F08FA"/>
    <w:rsid w:val="002F6AF1"/>
    <w:rsid w:val="0036637B"/>
    <w:rsid w:val="00392CEF"/>
    <w:rsid w:val="003D5BF3"/>
    <w:rsid w:val="00441E18"/>
    <w:rsid w:val="00443068"/>
    <w:rsid w:val="00464FF8"/>
    <w:rsid w:val="004C1127"/>
    <w:rsid w:val="004C573D"/>
    <w:rsid w:val="00531012"/>
    <w:rsid w:val="0058171B"/>
    <w:rsid w:val="005B5075"/>
    <w:rsid w:val="005C0BEF"/>
    <w:rsid w:val="00617667"/>
    <w:rsid w:val="0065696D"/>
    <w:rsid w:val="00667211"/>
    <w:rsid w:val="006D385C"/>
    <w:rsid w:val="00747C3C"/>
    <w:rsid w:val="007B2322"/>
    <w:rsid w:val="00814512"/>
    <w:rsid w:val="00821F0D"/>
    <w:rsid w:val="00857ED7"/>
    <w:rsid w:val="00894A8F"/>
    <w:rsid w:val="00895ECB"/>
    <w:rsid w:val="00910074"/>
    <w:rsid w:val="00934CC4"/>
    <w:rsid w:val="00AC68C4"/>
    <w:rsid w:val="00B201CF"/>
    <w:rsid w:val="00B271E3"/>
    <w:rsid w:val="00B51E48"/>
    <w:rsid w:val="00B73429"/>
    <w:rsid w:val="00BE79E4"/>
    <w:rsid w:val="00C50E9C"/>
    <w:rsid w:val="00C53002"/>
    <w:rsid w:val="00C72596"/>
    <w:rsid w:val="00C72E3C"/>
    <w:rsid w:val="00CA0192"/>
    <w:rsid w:val="00CA3AD5"/>
    <w:rsid w:val="00D24D67"/>
    <w:rsid w:val="00DD78E3"/>
    <w:rsid w:val="00DE409E"/>
    <w:rsid w:val="00E04280"/>
    <w:rsid w:val="00E77270"/>
    <w:rsid w:val="00EE3989"/>
    <w:rsid w:val="00F614C9"/>
    <w:rsid w:val="00FA5B69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E153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5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27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E153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5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27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comnpa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ffany@elektron-press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denis</cp:lastModifiedBy>
  <cp:revision>2</cp:revision>
  <cp:lastPrinted>2014-01-30T11:11:00Z</cp:lastPrinted>
  <dcterms:created xsi:type="dcterms:W3CDTF">2014-02-11T09:04:00Z</dcterms:created>
  <dcterms:modified xsi:type="dcterms:W3CDTF">2014-02-11T09:04:00Z</dcterms:modified>
</cp:coreProperties>
</file>