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B7D" w:rsidRDefault="00F40B7D" w:rsidP="00F40B7D">
      <w:pPr>
        <w:jc w:val="center"/>
      </w:pPr>
    </w:p>
    <w:tbl>
      <w:tblPr>
        <w:tblStyle w:val="TableGrid"/>
        <w:tblW w:w="87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22"/>
      </w:tblGrid>
      <w:tr w:rsidR="00F40B7D" w:rsidTr="00F40B7D">
        <w:trPr>
          <w:jc w:val="center"/>
        </w:trPr>
        <w:tc>
          <w:tcPr>
            <w:tcW w:w="8722" w:type="dxa"/>
          </w:tcPr>
          <w:p w:rsidR="00F40B7D" w:rsidRDefault="00F40B7D">
            <w:pPr>
              <w:jc w:val="center"/>
              <w:rPr>
                <w:noProof/>
              </w:rPr>
            </w:pPr>
            <w:r>
              <w:rPr>
                <w:noProof/>
              </w:rPr>
              <w:drawing>
                <wp:anchor distT="0" distB="0" distL="114300" distR="114300" simplePos="0" relativeHeight="251658240" behindDoc="0" locked="0" layoutInCell="1" allowOverlap="1" wp14:anchorId="23CBC69C" wp14:editId="5B8F0598">
                  <wp:simplePos x="0" y="0"/>
                  <mc:AlternateContent>
                    <mc:Choice Requires="wp14">
                      <wp:positionH relativeFrom="page">
                        <wp14:pctPosHOffset>18000</wp14:pctPosHOffset>
                      </wp:positionH>
                    </mc:Choice>
                    <mc:Fallback>
                      <wp:positionH relativeFrom="page">
                        <wp:posOffset>1398905</wp:posOffset>
                      </wp:positionH>
                    </mc:Fallback>
                  </mc:AlternateContent>
                  <wp:positionV relativeFrom="line">
                    <wp:posOffset>-91440</wp:posOffset>
                  </wp:positionV>
                  <wp:extent cx="3264535" cy="191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4535" cy="191770"/>
                          </a:xfrm>
                          <a:prstGeom prst="rect">
                            <a:avLst/>
                          </a:prstGeom>
                          <a:noFill/>
                        </pic:spPr>
                      </pic:pic>
                    </a:graphicData>
                  </a:graphic>
                  <wp14:sizeRelH relativeFrom="page">
                    <wp14:pctWidth>0</wp14:pctWidth>
                  </wp14:sizeRelH>
                  <wp14:sizeRelV relativeFrom="page">
                    <wp14:pctHeight>0</wp14:pctHeight>
                  </wp14:sizeRelV>
                </wp:anchor>
              </w:drawing>
            </w:r>
          </w:p>
          <w:p w:rsidR="00F40B7D" w:rsidRDefault="00F40B7D">
            <w:pPr>
              <w:jc w:val="center"/>
              <w:rPr>
                <w:noProof/>
              </w:rPr>
            </w:pPr>
          </w:p>
          <w:p w:rsidR="00F40B7D" w:rsidRDefault="00F40B7D">
            <w:pPr>
              <w:jc w:val="center"/>
              <w:rPr>
                <w:rFonts w:ascii="Arial" w:eastAsia="Times New Roman" w:hAnsi="Arial" w:cs="Arial"/>
                <w:b/>
                <w:bCs/>
                <w:color w:val="EFAA10"/>
                <w:sz w:val="45"/>
                <w:szCs w:val="45"/>
              </w:rPr>
            </w:pPr>
            <w:r>
              <w:rPr>
                <w:rFonts w:ascii="Arial" w:eastAsia="Times New Roman" w:hAnsi="Arial" w:cs="Arial"/>
                <w:b/>
                <w:bCs/>
                <w:color w:val="EFAA10"/>
                <w:sz w:val="45"/>
                <w:szCs w:val="45"/>
              </w:rPr>
              <w:t>FOR IMMEDIATE RELEASE</w:t>
            </w:r>
          </w:p>
          <w:p w:rsidR="00F40B7D" w:rsidRDefault="00F40B7D">
            <w:pPr>
              <w:rPr>
                <w:noProof/>
              </w:rPr>
            </w:pPr>
          </w:p>
          <w:tbl>
            <w:tblPr>
              <w:tblStyle w:val="TableGrid"/>
              <w:tblW w:w="0" w:type="auto"/>
              <w:tblInd w:w="401" w:type="dxa"/>
              <w:tblLook w:val="04A0" w:firstRow="1" w:lastRow="0" w:firstColumn="1" w:lastColumn="0" w:noHBand="0" w:noVBand="1"/>
            </w:tblPr>
            <w:tblGrid>
              <w:gridCol w:w="7920"/>
            </w:tblGrid>
            <w:tr w:rsidR="00F40B7D">
              <w:tc>
                <w:tcPr>
                  <w:tcW w:w="7920" w:type="dxa"/>
                  <w:tcBorders>
                    <w:top w:val="nil"/>
                    <w:left w:val="nil"/>
                    <w:bottom w:val="single" w:sz="4" w:space="0" w:color="D9D9D9" w:themeColor="background1" w:themeShade="D9"/>
                    <w:right w:val="nil"/>
                  </w:tcBorders>
                </w:tcPr>
                <w:p w:rsidR="00534DF2" w:rsidRDefault="00016171">
                  <w:pPr>
                    <w:rPr>
                      <w:noProof/>
                    </w:rPr>
                  </w:pPr>
                  <w:r>
                    <w:rPr>
                      <w:noProof/>
                    </w:rPr>
                    <w:t>February 23</w:t>
                  </w:r>
                  <w:r w:rsidR="00C33A07">
                    <w:rPr>
                      <w:noProof/>
                    </w:rPr>
                    <w:t>, 2014</w:t>
                  </w:r>
                </w:p>
                <w:p w:rsidR="00534DF2" w:rsidRDefault="00534DF2">
                  <w:pPr>
                    <w:rPr>
                      <w:noProof/>
                    </w:rPr>
                  </w:pPr>
                </w:p>
                <w:p w:rsidR="00F40B7D" w:rsidRDefault="00F40B7D">
                  <w:pPr>
                    <w:rPr>
                      <w:noProof/>
                    </w:rPr>
                  </w:pPr>
                  <w:r>
                    <w:rPr>
                      <w:noProof/>
                    </w:rPr>
                    <w:t>Kentucky Community and Technical College System</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6411"/>
                    <w:gridCol w:w="156"/>
                  </w:tblGrid>
                  <w:tr w:rsidR="00534DF2" w:rsidRPr="00F020E9" w:rsidTr="00B75CE8">
                    <w:trPr>
                      <w:tblCellSpacing w:w="0" w:type="dxa"/>
                    </w:trPr>
                    <w:tc>
                      <w:tcPr>
                        <w:tcW w:w="0" w:type="auto"/>
                        <w:hideMark/>
                      </w:tcPr>
                      <w:p w:rsidR="00F12BE6" w:rsidRPr="00F12BE6" w:rsidRDefault="00534DF2" w:rsidP="00EA7CB9">
                        <w:pPr>
                          <w:spacing w:after="240"/>
                          <w:ind w:left="-44"/>
                          <w:rPr>
                            <w:rFonts w:cstheme="minorHAnsi"/>
                          </w:rPr>
                        </w:pPr>
                        <w:r w:rsidRPr="00F020E9">
                          <w:rPr>
                            <w:rFonts w:eastAsia="Times New Roman" w:cstheme="minorHAnsi"/>
                          </w:rPr>
                          <w:t>Contact:</w:t>
                        </w:r>
                        <w:r w:rsidRPr="00F020E9">
                          <w:rPr>
                            <w:rFonts w:cstheme="minorHAnsi"/>
                          </w:rPr>
                          <w:t xml:space="preserve"> Terri Giltner, </w:t>
                        </w:r>
                        <w:hyperlink r:id="rId9" w:history="1">
                          <w:r w:rsidRPr="00F020E9">
                            <w:rPr>
                              <w:rStyle w:val="Hyperlink"/>
                              <w:rFonts w:cstheme="minorHAnsi"/>
                            </w:rPr>
                            <w:t>terri.giltner@kctcs.edu</w:t>
                          </w:r>
                        </w:hyperlink>
                        <w:r w:rsidRPr="00F020E9">
                          <w:rPr>
                            <w:rFonts w:cstheme="minorHAnsi"/>
                          </w:rPr>
                          <w:t>, 859-256-3186</w:t>
                        </w:r>
                        <w:r w:rsidR="00BB3586">
                          <w:rPr>
                            <w:rFonts w:cstheme="minorHAnsi"/>
                          </w:rPr>
                          <w:br/>
                          <w:t xml:space="preserve">                </w:t>
                        </w:r>
                        <w:r w:rsidR="000E5930">
                          <w:rPr>
                            <w:rFonts w:cstheme="minorHAnsi"/>
                          </w:rPr>
                          <w:t>Heather Baber,</w:t>
                        </w:r>
                        <w:r w:rsidR="00BB3586">
                          <w:rPr>
                            <w:rFonts w:cstheme="minorHAnsi"/>
                          </w:rPr>
                          <w:t xml:space="preserve"> </w:t>
                        </w:r>
                        <w:hyperlink r:id="rId10" w:history="1">
                          <w:r w:rsidR="000E5930" w:rsidRPr="008F04BE">
                            <w:rPr>
                              <w:rStyle w:val="Hyperlink"/>
                              <w:rFonts w:cstheme="minorHAnsi"/>
                            </w:rPr>
                            <w:t>heather.baber@kctcs.edu</w:t>
                          </w:r>
                        </w:hyperlink>
                        <w:r w:rsidR="00BB3586">
                          <w:rPr>
                            <w:rFonts w:cstheme="minorHAnsi"/>
                          </w:rPr>
                          <w:t>, 859-256-3216</w:t>
                        </w:r>
                        <w:r w:rsidR="000E5930">
                          <w:rPr>
                            <w:rFonts w:cstheme="minorHAnsi"/>
                          </w:rPr>
                          <w:br/>
                          <w:t xml:space="preserve">                </w:t>
                        </w:r>
                        <w:r w:rsidR="000E5930" w:rsidRPr="000E5930">
                          <w:rPr>
                            <w:rFonts w:cstheme="minorHAnsi"/>
                          </w:rPr>
                          <w:t xml:space="preserve">Kristi Middleton, </w:t>
                        </w:r>
                        <w:hyperlink r:id="rId11" w:history="1">
                          <w:r w:rsidR="000E5930" w:rsidRPr="008F04BE">
                            <w:rPr>
                              <w:rStyle w:val="Hyperlink"/>
                              <w:rFonts w:cstheme="minorHAnsi"/>
                            </w:rPr>
                            <w:t>kristi.middleton@kctcs.edu</w:t>
                          </w:r>
                        </w:hyperlink>
                        <w:r w:rsidR="000E5930">
                          <w:rPr>
                            <w:rFonts w:cstheme="minorHAnsi"/>
                          </w:rPr>
                          <w:t xml:space="preserve">, </w:t>
                        </w:r>
                        <w:r w:rsidR="000E5930" w:rsidRPr="000E5930">
                          <w:rPr>
                            <w:rFonts w:cstheme="minorHAnsi"/>
                          </w:rPr>
                          <w:t xml:space="preserve"> 859-256-3242</w:t>
                        </w:r>
                      </w:p>
                    </w:tc>
                    <w:tc>
                      <w:tcPr>
                        <w:tcW w:w="0" w:type="auto"/>
                        <w:vAlign w:val="center"/>
                        <w:hideMark/>
                      </w:tcPr>
                      <w:p w:rsidR="00534DF2" w:rsidRPr="00F020E9" w:rsidRDefault="00534DF2" w:rsidP="00B75CE8">
                        <w:pPr>
                          <w:rPr>
                            <w:rFonts w:eastAsia="Times New Roman" w:cstheme="minorHAnsi"/>
                          </w:rPr>
                        </w:pPr>
                        <w:r w:rsidRPr="00F020E9">
                          <w:rPr>
                            <w:rFonts w:eastAsia="Times New Roman" w:cstheme="minorHAnsi"/>
                          </w:rPr>
                          <w:t xml:space="preserve"> </w:t>
                        </w:r>
                      </w:p>
                    </w:tc>
                  </w:tr>
                </w:tbl>
                <w:p w:rsidR="000E5930" w:rsidRPr="005F09F7" w:rsidRDefault="00016171" w:rsidP="00016171">
                  <w:pPr>
                    <w:ind w:left="-216" w:right="-180"/>
                    <w:jc w:val="center"/>
                    <w:rPr>
                      <w:rStyle w:val="Strong"/>
                      <w:rFonts w:ascii="Arial" w:eastAsia="Times New Roman" w:hAnsi="Arial" w:cs="Arial"/>
                      <w:caps/>
                      <w:color w:val="EFAA10"/>
                      <w:sz w:val="30"/>
                      <w:szCs w:val="30"/>
                    </w:rPr>
                  </w:pPr>
                  <w:r>
                    <w:rPr>
                      <w:rFonts w:ascii="Arial" w:eastAsia="Times New Roman" w:hAnsi="Arial" w:cs="Arial"/>
                      <w:b/>
                      <w:bCs/>
                      <w:caps/>
                      <w:color w:val="EFAA10"/>
                      <w:sz w:val="30"/>
                      <w:szCs w:val="30"/>
                    </w:rPr>
                    <w:t>KCTCS stresses “YES YOU CAN</w:t>
                  </w:r>
                  <w:r w:rsidR="00EA7CB9">
                    <w:rPr>
                      <w:rFonts w:ascii="Arial" w:eastAsia="Times New Roman" w:hAnsi="Arial" w:cs="Arial"/>
                      <w:b/>
                      <w:bCs/>
                      <w:caps/>
                      <w:color w:val="EFAA10"/>
                      <w:sz w:val="30"/>
                      <w:szCs w:val="30"/>
                    </w:rPr>
                    <w:t xml:space="preserve">” </w:t>
                  </w:r>
                  <w:r>
                    <w:rPr>
                      <w:rFonts w:ascii="Arial" w:eastAsia="Times New Roman" w:hAnsi="Arial" w:cs="Arial"/>
                      <w:b/>
                      <w:bCs/>
                      <w:caps/>
                      <w:color w:val="EFAA10"/>
                      <w:sz w:val="30"/>
                      <w:szCs w:val="30"/>
                    </w:rPr>
                    <w:t xml:space="preserve">at </w:t>
                  </w:r>
                  <w:r>
                    <w:rPr>
                      <w:rFonts w:ascii="Arial" w:eastAsia="Times New Roman" w:hAnsi="Arial" w:cs="Arial"/>
                      <w:b/>
                      <w:bCs/>
                      <w:caps/>
                      <w:color w:val="EFAA10"/>
                      <w:sz w:val="30"/>
                      <w:szCs w:val="30"/>
                    </w:rPr>
                    <w:br/>
                    <w:t>SUPER SUNDAY EVENTS</w:t>
                  </w:r>
                </w:p>
                <w:p w:rsidR="005F09F7" w:rsidRDefault="005F09F7" w:rsidP="003679F7">
                  <w:pPr>
                    <w:pStyle w:val="NormalWeb"/>
                    <w:rPr>
                      <w:rFonts w:asciiTheme="minorHAnsi" w:hAnsiTheme="minorHAnsi" w:cstheme="minorHAnsi"/>
                      <w:i/>
                      <w:noProof/>
                      <w:sz w:val="22"/>
                      <w:szCs w:val="22"/>
                    </w:rPr>
                  </w:pPr>
                </w:p>
                <w:p w:rsidR="00016171" w:rsidRPr="004C4BA0" w:rsidRDefault="00016171" w:rsidP="00016171">
                  <w:pPr>
                    <w:autoSpaceDE w:val="0"/>
                    <w:autoSpaceDN w:val="0"/>
                    <w:adjustRightInd w:val="0"/>
                    <w:rPr>
                      <w:rFonts w:cs="Times New Roman"/>
                      <w:color w:val="000000"/>
                    </w:rPr>
                  </w:pPr>
                  <w:r w:rsidRPr="00016171">
                    <w:rPr>
                      <w:rFonts w:cs="Times New Roman"/>
                      <w:i/>
                      <w:color w:val="000000"/>
                    </w:rPr>
                    <w:t>Versailles, Ky.</w:t>
                  </w:r>
                  <w:r w:rsidRPr="004C4BA0">
                    <w:rPr>
                      <w:rFonts w:cs="Times New Roman"/>
                      <w:color w:val="000000"/>
                    </w:rPr>
                    <w:t xml:space="preserve"> (February 23, 2014) – “Yes You Can” is the message today at </w:t>
                  </w:r>
                  <w:r>
                    <w:rPr>
                      <w:rFonts w:cs="Times New Roman"/>
                      <w:color w:val="000000"/>
                    </w:rPr>
                    <w:t>Kentucky Community and Technical College System (KCTCS) S</w:t>
                  </w:r>
                  <w:r w:rsidRPr="004C4BA0">
                    <w:rPr>
                      <w:rFonts w:cs="Times New Roman"/>
                      <w:color w:val="000000"/>
                    </w:rPr>
                    <w:t xml:space="preserve">uper Sunday events across the state. </w:t>
                  </w:r>
                  <w:r>
                    <w:rPr>
                      <w:rFonts w:cs="Times New Roman"/>
                      <w:color w:val="000000"/>
                    </w:rPr>
                    <w:t>KCTCS</w:t>
                  </w:r>
                  <w:r w:rsidRPr="004C4BA0">
                    <w:rPr>
                      <w:rFonts w:cs="Times New Roman"/>
                      <w:color w:val="000000"/>
                    </w:rPr>
                    <w:t xml:space="preserve"> and each of its 16 colleges</w:t>
                  </w:r>
                  <w:r>
                    <w:rPr>
                      <w:rFonts w:cs="Times New Roman"/>
                      <w:color w:val="000000"/>
                    </w:rPr>
                    <w:t xml:space="preserve"> </w:t>
                  </w:r>
                  <w:r w:rsidRPr="004C4BA0">
                    <w:rPr>
                      <w:rFonts w:cs="Times New Roman"/>
                      <w:color w:val="000000"/>
                    </w:rPr>
                    <w:t xml:space="preserve">are </w:t>
                  </w:r>
                  <w:r>
                    <w:rPr>
                      <w:rFonts w:cs="Times New Roman"/>
                      <w:color w:val="000000"/>
                    </w:rPr>
                    <w:t xml:space="preserve">sponsoring the annual initiative </w:t>
                  </w:r>
                  <w:r w:rsidRPr="004C4BA0">
                    <w:rPr>
                      <w:rFonts w:cs="Times New Roman"/>
                      <w:color w:val="000000"/>
                    </w:rPr>
                    <w:t xml:space="preserve">intended to increase the college-going rate of students of color.  </w:t>
                  </w:r>
                </w:p>
                <w:p w:rsidR="00016171" w:rsidRPr="004C4BA0" w:rsidRDefault="00016171" w:rsidP="00016171">
                  <w:pPr>
                    <w:autoSpaceDE w:val="0"/>
                    <w:autoSpaceDN w:val="0"/>
                    <w:adjustRightInd w:val="0"/>
                    <w:rPr>
                      <w:rFonts w:cs="Times New Roman"/>
                      <w:color w:val="000000"/>
                    </w:rPr>
                  </w:pPr>
                </w:p>
                <w:p w:rsidR="00016171" w:rsidRPr="004C4BA0" w:rsidRDefault="00016171" w:rsidP="00016171">
                  <w:pPr>
                    <w:rPr>
                      <w:rFonts w:cstheme="minorHAnsi"/>
                    </w:rPr>
                  </w:pPr>
                  <w:r w:rsidRPr="004C4BA0">
                    <w:rPr>
                      <w:rFonts w:cstheme="minorHAnsi"/>
                    </w:rPr>
                    <w:t>“We want students to know…</w:t>
                  </w:r>
                  <w:r w:rsidRPr="004C4BA0">
                    <w:rPr>
                      <w:rFonts w:cstheme="minorHAnsi"/>
                      <w:b/>
                    </w:rPr>
                    <w:t>Yes, You Can</w:t>
                  </w:r>
                  <w:r w:rsidRPr="004C4BA0">
                    <w:rPr>
                      <w:rFonts w:cstheme="minorHAnsi"/>
                    </w:rPr>
                    <w:t xml:space="preserve"> go to college. </w:t>
                  </w:r>
                  <w:r w:rsidRPr="004C4BA0">
                    <w:rPr>
                      <w:rFonts w:cstheme="minorHAnsi"/>
                      <w:b/>
                    </w:rPr>
                    <w:t>Yes, You Can</w:t>
                  </w:r>
                  <w:r w:rsidRPr="004C4BA0">
                    <w:rPr>
                      <w:rFonts w:cstheme="minorHAnsi"/>
                    </w:rPr>
                    <w:t xml:space="preserve"> get a college degree. And </w:t>
                  </w:r>
                  <w:r w:rsidRPr="004C4BA0">
                    <w:rPr>
                      <w:rFonts w:cstheme="minorHAnsi"/>
                      <w:b/>
                    </w:rPr>
                    <w:t>Yes, You Can</w:t>
                  </w:r>
                  <w:r w:rsidRPr="004C4BA0">
                    <w:rPr>
                      <w:rFonts w:cstheme="minorHAnsi"/>
                    </w:rPr>
                    <w:t xml:space="preserve"> have a high paying job,” said KCTCS President Michael B. McCall. “Events like Super Sunday are essential to helping students connect with advocates who will help them understand the wide range of career and educational offerings available.”</w:t>
                  </w:r>
                </w:p>
                <w:p w:rsidR="00016171" w:rsidRPr="004C4BA0" w:rsidRDefault="00016171" w:rsidP="00016171">
                  <w:pPr>
                    <w:rPr>
                      <w:rFonts w:cs="Times-Roman"/>
                    </w:rPr>
                  </w:pPr>
                  <w:r w:rsidRPr="004C4BA0">
                    <w:rPr>
                      <w:rFonts w:cstheme="minorHAnsi"/>
                    </w:rPr>
                    <w:br/>
                  </w:r>
                  <w:r>
                    <w:rPr>
                      <w:rFonts w:cstheme="minorHAnsi"/>
                    </w:rPr>
                    <w:t>M</w:t>
                  </w:r>
                  <w:r w:rsidRPr="004C4BA0">
                    <w:rPr>
                      <w:rFonts w:cstheme="minorHAnsi"/>
                    </w:rPr>
                    <w:t xml:space="preserve">ore than 5,000 prospective college students and their families are expected to attend the college fairs </w:t>
                  </w:r>
                  <w:r>
                    <w:rPr>
                      <w:rFonts w:cstheme="minorHAnsi"/>
                    </w:rPr>
                    <w:t xml:space="preserve">at 44 statewide </w:t>
                  </w:r>
                  <w:r w:rsidRPr="004C4BA0">
                    <w:rPr>
                      <w:rFonts w:cstheme="minorHAnsi"/>
                    </w:rPr>
                    <w:t>African-American and Latino churches</w:t>
                  </w:r>
                  <w:r>
                    <w:rPr>
                      <w:rFonts w:cstheme="minorHAnsi"/>
                    </w:rPr>
                    <w:t xml:space="preserve">. Following the worship service, college representatives will provide information on admissions, degree programs, financial aid, transfer opportunities and more.  </w:t>
                  </w:r>
                  <w:r>
                    <w:rPr>
                      <w:rFonts w:cstheme="minorHAnsi"/>
                    </w:rPr>
                    <w:br/>
                  </w:r>
                  <w:r w:rsidRPr="004C4BA0">
                    <w:rPr>
                      <w:rFonts w:cstheme="minorHAnsi"/>
                    </w:rPr>
                    <w:br/>
                  </w:r>
                  <w:r w:rsidRPr="004C4BA0">
                    <w:rPr>
                      <w:rFonts w:cs="Times-Roman"/>
                    </w:rPr>
                    <w:t>Higher education begins at KCTCS for most Kentuckians, and so it is a vital part of the KCTCS mission to increase the educational opportunities for people of color, including African-Americans and Latinos.</w:t>
                  </w:r>
                </w:p>
                <w:p w:rsidR="00016171" w:rsidRPr="004C4BA0" w:rsidRDefault="00016171" w:rsidP="00016171">
                  <w:pPr>
                    <w:rPr>
                      <w:rFonts w:cstheme="minorHAnsi"/>
                    </w:rPr>
                  </w:pPr>
                </w:p>
                <w:p w:rsidR="00016171" w:rsidRPr="00C803B5" w:rsidRDefault="00016171" w:rsidP="00016171">
                  <w:pPr>
                    <w:rPr>
                      <w:rFonts w:cstheme="minorHAnsi"/>
                    </w:rPr>
                  </w:pPr>
                  <w:r w:rsidRPr="004C4BA0">
                    <w:rPr>
                      <w:rFonts w:cstheme="minorHAnsi"/>
                    </w:rPr>
                    <w:t>“More of Kentucky’s youth are attending college, but students of color are still not proportionately represented in college attendance</w:t>
                  </w:r>
                  <w:r w:rsidRPr="00C803B5">
                    <w:rPr>
                      <w:rFonts w:cstheme="minorHAnsi"/>
                    </w:rPr>
                    <w:t xml:space="preserve"> or graduation rates,” said KCTCS Board of Regents Chair and Hall of Fame Alumni P.G. Peeples. “We have to change that. We have to continue to spread the message that a college degree can put you on the path to success.”</w:t>
                  </w:r>
                </w:p>
                <w:p w:rsidR="000162AD" w:rsidRDefault="00016171" w:rsidP="00016171">
                  <w:pPr>
                    <w:autoSpaceDE w:val="0"/>
                    <w:autoSpaceDN w:val="0"/>
                    <w:adjustRightInd w:val="0"/>
                    <w:rPr>
                      <w:rFonts w:cs="Times-Roman"/>
                    </w:rPr>
                  </w:pPr>
                  <w:r>
                    <w:rPr>
                      <w:rFonts w:cs="Times-Roman"/>
                    </w:rPr>
                    <w:br/>
                  </w:r>
                  <w:r w:rsidR="000162AD">
                    <w:rPr>
                      <w:rFonts w:cs="Times-Roman"/>
                    </w:rPr>
                    <w:t>Since the inception of Super Sunday in February 2011, the enrollment of diverse students at KCTCS has steadily increased. African-American, Hispanic and other students of color represent more than 13 percent</w:t>
                  </w:r>
                  <w:bookmarkStart w:id="0" w:name="_GoBack"/>
                  <w:bookmarkEnd w:id="0"/>
                  <w:r w:rsidR="000162AD">
                    <w:rPr>
                      <w:rFonts w:cs="Times-Roman"/>
                    </w:rPr>
                    <w:t xml:space="preserve"> of KCTCS’ total student enrollment.</w:t>
                  </w:r>
                </w:p>
                <w:p w:rsidR="000162AD" w:rsidRDefault="000162AD" w:rsidP="00016171">
                  <w:pPr>
                    <w:autoSpaceDE w:val="0"/>
                    <w:autoSpaceDN w:val="0"/>
                    <w:adjustRightInd w:val="0"/>
                    <w:rPr>
                      <w:rFonts w:cs="Times-Roman"/>
                    </w:rPr>
                  </w:pPr>
                </w:p>
                <w:p w:rsidR="00016171" w:rsidRPr="00C803B5" w:rsidRDefault="000162AD" w:rsidP="00016171">
                  <w:pPr>
                    <w:autoSpaceDE w:val="0"/>
                    <w:autoSpaceDN w:val="0"/>
                    <w:adjustRightInd w:val="0"/>
                    <w:rPr>
                      <w:rFonts w:cs="Times-Roman"/>
                    </w:rPr>
                  </w:pPr>
                  <w:r>
                    <w:rPr>
                      <w:rFonts w:cs="Times-Roman"/>
                    </w:rPr>
                    <w:t xml:space="preserve">Super Sunday </w:t>
                  </w:r>
                  <w:r w:rsidR="00016171" w:rsidRPr="00C803B5">
                    <w:rPr>
                      <w:rFonts w:cs="Times-Roman"/>
                    </w:rPr>
                    <w:t>is patterned after a highly successful program at California Stat</w:t>
                  </w:r>
                  <w:r w:rsidR="00016171">
                    <w:rPr>
                      <w:rFonts w:cs="Times-Roman"/>
                    </w:rPr>
                    <w:t>e University, now in its eighth</w:t>
                  </w:r>
                  <w:r w:rsidR="00016171" w:rsidRPr="00C803B5">
                    <w:rPr>
                      <w:rFonts w:cs="Times-Roman"/>
                    </w:rPr>
                    <w:t xml:space="preserve"> year, that is credited</w:t>
                  </w:r>
                  <w:r w:rsidR="00016171">
                    <w:rPr>
                      <w:rFonts w:cs="Times-Roman"/>
                    </w:rPr>
                    <w:t xml:space="preserve"> </w:t>
                  </w:r>
                  <w:r w:rsidR="00016171" w:rsidRPr="00C803B5">
                    <w:rPr>
                      <w:rFonts w:cs="Times-Roman"/>
                    </w:rPr>
                    <w:t>with substantially increasing the college-going rate of African-American students in California.</w:t>
                  </w:r>
                </w:p>
                <w:p w:rsidR="005A22F5" w:rsidRDefault="00016171" w:rsidP="00893A74">
                  <w:r w:rsidRPr="00C803B5">
                    <w:rPr>
                      <w:rFonts w:cs="Times-Roman"/>
                    </w:rPr>
                    <w:br/>
                    <w:t xml:space="preserve">To learn more about Super Sunday in Kentucky, visit </w:t>
                  </w:r>
                  <w:hyperlink r:id="rId12" w:history="1">
                    <w:r w:rsidRPr="006D798E">
                      <w:rPr>
                        <w:rStyle w:val="Hyperlink"/>
                        <w:rFonts w:cs="Times-Roman"/>
                      </w:rPr>
                      <w:t>super-sunday.org</w:t>
                    </w:r>
                  </w:hyperlink>
                  <w:r w:rsidRPr="00C803B5">
                    <w:rPr>
                      <w:rFonts w:cs="Times-Roman"/>
                    </w:rPr>
                    <w:t>.</w:t>
                  </w:r>
                  <w:r w:rsidR="00FD35A2">
                    <w:t xml:space="preserve">             </w:t>
                  </w:r>
                </w:p>
                <w:p w:rsidR="005A22F5" w:rsidRDefault="005A22F5" w:rsidP="00F12BE6">
                  <w:pPr>
                    <w:pStyle w:val="ListParagraph"/>
                  </w:pPr>
                </w:p>
              </w:tc>
            </w:tr>
            <w:tr w:rsidR="00F40B7D">
              <w:tc>
                <w:tcPr>
                  <w:tcW w:w="7920" w:type="dxa"/>
                  <w:tcBorders>
                    <w:top w:val="single" w:sz="4" w:space="0" w:color="D9D9D9" w:themeColor="background1" w:themeShade="D9"/>
                    <w:left w:val="nil"/>
                    <w:bottom w:val="nil"/>
                    <w:right w:val="nil"/>
                  </w:tcBorders>
                </w:tcPr>
                <w:p w:rsidR="005A22F5" w:rsidRDefault="005A22F5" w:rsidP="00B960BB">
                  <w:pPr>
                    <w:rPr>
                      <w:rFonts w:ascii="Arial" w:eastAsia="Times New Roman" w:hAnsi="Arial" w:cs="Arial"/>
                      <w:color w:val="777777"/>
                      <w:sz w:val="18"/>
                      <w:szCs w:val="18"/>
                    </w:rPr>
                  </w:pPr>
                </w:p>
                <w:p w:rsidR="002A2368" w:rsidRDefault="002A2368" w:rsidP="002A2368">
                  <w:pPr>
                    <w:tabs>
                      <w:tab w:val="left" w:pos="496"/>
                    </w:tabs>
                    <w:rPr>
                      <w:rFonts w:ascii="Arial" w:hAnsi="Arial" w:cs="Arial"/>
                      <w:color w:val="808080" w:themeColor="background1" w:themeShade="80"/>
                      <w:sz w:val="18"/>
                      <w:szCs w:val="18"/>
                      <w14:textFill>
                        <w14:solidFill>
                          <w14:schemeClr w14:val="bg1">
                            <w14:alpha w14:val="15000"/>
                            <w14:lumMod w14:val="50000"/>
                          </w14:schemeClr>
                        </w14:solidFill>
                      </w14:textFill>
                    </w:rPr>
                  </w:pPr>
                  <w:r>
                    <w:rPr>
                      <w:rFonts w:ascii="Arial" w:hAnsi="Arial" w:cs="Arial"/>
                      <w:color w:val="808080" w:themeColor="background1" w:themeShade="80"/>
                      <w:sz w:val="18"/>
                      <w:szCs w:val="18"/>
                      <w14:textFill>
                        <w14:solidFill>
                          <w14:schemeClr w14:val="bg1">
                            <w14:alpha w14:val="15000"/>
                            <w14:lumMod w14:val="50000"/>
                          </w14:schemeClr>
                        </w14:solidFill>
                      </w14:textFill>
                    </w:rPr>
                    <w:t xml:space="preserve">For most Kentuckians, higher education begins at the Kentucky Community and Technical College System. Our statewide system of 16 colleges, more than 70 campuses and 97,000 students is a critical component to transforming the state’s economy by providing citizens with </w:t>
                  </w:r>
                  <w:r>
                    <w:rPr>
                      <w:rFonts w:ascii="Arial" w:hAnsi="Arial" w:cs="Arial"/>
                      <w:color w:val="808080" w:themeColor="background1" w:themeShade="80"/>
                      <w:sz w:val="18"/>
                      <w:szCs w:val="18"/>
                      <w14:textFill>
                        <w14:solidFill>
                          <w14:schemeClr w14:val="bg1">
                            <w14:alpha w14:val="15000"/>
                            <w14:lumMod w14:val="50000"/>
                          </w14:schemeClr>
                        </w14:solidFill>
                      </w14:textFill>
                    </w:rPr>
                    <w:lastRenderedPageBreak/>
                    <w:t>the education and training needed for high growth, high wage careers. For more information, visit kctcs.edu.</w:t>
                  </w:r>
                </w:p>
                <w:p w:rsidR="00F40B7D" w:rsidRDefault="00F40B7D" w:rsidP="00B960BB">
                  <w:pPr>
                    <w:rPr>
                      <w:noProof/>
                    </w:rPr>
                  </w:pPr>
                </w:p>
              </w:tc>
            </w:tr>
          </w:tbl>
          <w:p w:rsidR="00F40B7D" w:rsidRDefault="00F40B7D">
            <w:pPr>
              <w:jc w:val="center"/>
            </w:pPr>
            <w:r>
              <w:rPr>
                <w:noProof/>
              </w:rPr>
              <w:lastRenderedPageBreak/>
              <w:drawing>
                <wp:inline distT="0" distB="0" distL="0" distR="0" wp14:anchorId="16B78299" wp14:editId="1919EB18">
                  <wp:extent cx="5505450" cy="1066800"/>
                  <wp:effectExtent l="0" t="0" r="0" b="0"/>
                  <wp:docPr id="1" name="Picture 1" descr="Description: Description: Description: cid:image002.jpg@01CB4AB3.31A7C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id:image002.jpg@01CB4AB3.31A7C0F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1066800"/>
                          </a:xfrm>
                          <a:prstGeom prst="rect">
                            <a:avLst/>
                          </a:prstGeom>
                          <a:noFill/>
                          <a:ln>
                            <a:noFill/>
                          </a:ln>
                        </pic:spPr>
                      </pic:pic>
                    </a:graphicData>
                  </a:graphic>
                </wp:inline>
              </w:drawing>
            </w:r>
          </w:p>
        </w:tc>
      </w:tr>
    </w:tbl>
    <w:p w:rsidR="000B4E75" w:rsidRDefault="000B4E75" w:rsidP="00D14F31"/>
    <w:sectPr w:rsidR="000B4E75" w:rsidSect="00EA7CB9">
      <w:pgSz w:w="12240" w:h="15840"/>
      <w:pgMar w:top="288" w:right="1296" w:bottom="28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D30" w:rsidRDefault="00E45D30" w:rsidP="003C438A">
      <w:r>
        <w:separator/>
      </w:r>
    </w:p>
  </w:endnote>
  <w:endnote w:type="continuationSeparator" w:id="0">
    <w:p w:rsidR="00E45D30" w:rsidRDefault="00E45D30" w:rsidP="003C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D30" w:rsidRDefault="00E45D30" w:rsidP="003C438A">
      <w:r>
        <w:separator/>
      </w:r>
    </w:p>
  </w:footnote>
  <w:footnote w:type="continuationSeparator" w:id="0">
    <w:p w:rsidR="00E45D30" w:rsidRDefault="00E45D30" w:rsidP="003C4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530E1"/>
    <w:multiLevelType w:val="hybridMultilevel"/>
    <w:tmpl w:val="C838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30577"/>
    <w:multiLevelType w:val="hybridMultilevel"/>
    <w:tmpl w:val="BC7A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30082"/>
    <w:multiLevelType w:val="hybridMultilevel"/>
    <w:tmpl w:val="8D34A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349B9"/>
    <w:multiLevelType w:val="hybridMultilevel"/>
    <w:tmpl w:val="E32A551C"/>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nsid w:val="143E41C2"/>
    <w:multiLevelType w:val="hybridMultilevel"/>
    <w:tmpl w:val="FBF6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C4EEC"/>
    <w:multiLevelType w:val="hybridMultilevel"/>
    <w:tmpl w:val="535C5B0E"/>
    <w:lvl w:ilvl="0" w:tplc="0D6897AE">
      <w:start w:val="4"/>
      <w:numFmt w:val="bullet"/>
      <w:lvlText w:val=""/>
      <w:lvlJc w:val="left"/>
      <w:pPr>
        <w:ind w:left="1050" w:hanging="360"/>
      </w:pPr>
      <w:rPr>
        <w:rFonts w:ascii="Symbol" w:eastAsiaTheme="minorHAnsi" w:hAnsi="Symbol" w:cstheme="minorBid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nsid w:val="1A4F0B5F"/>
    <w:multiLevelType w:val="hybridMultilevel"/>
    <w:tmpl w:val="EBC2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A5189"/>
    <w:multiLevelType w:val="hybridMultilevel"/>
    <w:tmpl w:val="25848612"/>
    <w:lvl w:ilvl="0" w:tplc="D73A77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460A9"/>
    <w:multiLevelType w:val="hybridMultilevel"/>
    <w:tmpl w:val="EB86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46060"/>
    <w:multiLevelType w:val="hybridMultilevel"/>
    <w:tmpl w:val="FB56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E7159"/>
    <w:multiLevelType w:val="hybridMultilevel"/>
    <w:tmpl w:val="4C7E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C6DFB"/>
    <w:multiLevelType w:val="hybridMultilevel"/>
    <w:tmpl w:val="03D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712D4D"/>
    <w:multiLevelType w:val="hybridMultilevel"/>
    <w:tmpl w:val="3B7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63E5A"/>
    <w:multiLevelType w:val="hybridMultilevel"/>
    <w:tmpl w:val="87B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A64261"/>
    <w:multiLevelType w:val="hybridMultilevel"/>
    <w:tmpl w:val="8FC8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7660E"/>
    <w:multiLevelType w:val="hybridMultilevel"/>
    <w:tmpl w:val="FC58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9114E"/>
    <w:multiLevelType w:val="hybridMultilevel"/>
    <w:tmpl w:val="176C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55950"/>
    <w:multiLevelType w:val="hybridMultilevel"/>
    <w:tmpl w:val="2624A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360AD9"/>
    <w:multiLevelType w:val="hybridMultilevel"/>
    <w:tmpl w:val="CFF0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12FE6"/>
    <w:multiLevelType w:val="hybridMultilevel"/>
    <w:tmpl w:val="A1C46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9C72180"/>
    <w:multiLevelType w:val="hybridMultilevel"/>
    <w:tmpl w:val="E5A0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E84219"/>
    <w:multiLevelType w:val="hybridMultilevel"/>
    <w:tmpl w:val="1450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3001A4"/>
    <w:multiLevelType w:val="hybridMultilevel"/>
    <w:tmpl w:val="51E0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810879"/>
    <w:multiLevelType w:val="hybridMultilevel"/>
    <w:tmpl w:val="9AB0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A6D30"/>
    <w:multiLevelType w:val="hybridMultilevel"/>
    <w:tmpl w:val="1ABA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BE1131"/>
    <w:multiLevelType w:val="hybridMultilevel"/>
    <w:tmpl w:val="4C3E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A04A24"/>
    <w:multiLevelType w:val="hybridMultilevel"/>
    <w:tmpl w:val="1E40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E4BF2"/>
    <w:multiLevelType w:val="hybridMultilevel"/>
    <w:tmpl w:val="83F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2518BA"/>
    <w:multiLevelType w:val="hybridMultilevel"/>
    <w:tmpl w:val="7FAA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B95D0C"/>
    <w:multiLevelType w:val="hybridMultilevel"/>
    <w:tmpl w:val="C03442E2"/>
    <w:lvl w:ilvl="0" w:tplc="4FF84B36">
      <w:start w:val="1"/>
      <w:numFmt w:val="decimal"/>
      <w:lvlText w:val="%1."/>
      <w:lvlJc w:val="left"/>
      <w:pPr>
        <w:ind w:left="720" w:hanging="360"/>
      </w:pPr>
      <w:rPr>
        <w:rFonts w:ascii="Book Antiqua" w:eastAsia="Calibri" w:hAnsi="Book Antiqua" w:cs="Times New Roman"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78E021F"/>
    <w:multiLevelType w:val="hybridMultilevel"/>
    <w:tmpl w:val="FEA4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043701"/>
    <w:multiLevelType w:val="hybridMultilevel"/>
    <w:tmpl w:val="D6CC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F540A1"/>
    <w:multiLevelType w:val="hybridMultilevel"/>
    <w:tmpl w:val="3A5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D66623"/>
    <w:multiLevelType w:val="hybridMultilevel"/>
    <w:tmpl w:val="AC887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BD1825"/>
    <w:multiLevelType w:val="hybridMultilevel"/>
    <w:tmpl w:val="D10EA5C8"/>
    <w:lvl w:ilvl="0" w:tplc="D73A77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43777"/>
    <w:multiLevelType w:val="hybridMultilevel"/>
    <w:tmpl w:val="F87AF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FEF6D43"/>
    <w:multiLevelType w:val="hybridMultilevel"/>
    <w:tmpl w:val="F662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C26834"/>
    <w:multiLevelType w:val="hybridMultilevel"/>
    <w:tmpl w:val="E148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130249"/>
    <w:multiLevelType w:val="hybridMultilevel"/>
    <w:tmpl w:val="9DF0AAF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9">
    <w:nsid w:val="774306AE"/>
    <w:multiLevelType w:val="hybridMultilevel"/>
    <w:tmpl w:val="06F0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B1691C"/>
    <w:multiLevelType w:val="hybridMultilevel"/>
    <w:tmpl w:val="4316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DD2F68"/>
    <w:multiLevelType w:val="hybridMultilevel"/>
    <w:tmpl w:val="BC56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6"/>
  </w:num>
  <w:num w:numId="4">
    <w:abstractNumId w:val="30"/>
  </w:num>
  <w:num w:numId="5">
    <w:abstractNumId w:val="16"/>
  </w:num>
  <w:num w:numId="6">
    <w:abstractNumId w:val="14"/>
  </w:num>
  <w:num w:numId="7">
    <w:abstractNumId w:val="13"/>
  </w:num>
  <w:num w:numId="8">
    <w:abstractNumId w:val="4"/>
  </w:num>
  <w:num w:numId="9">
    <w:abstractNumId w:val="9"/>
  </w:num>
  <w:num w:numId="10">
    <w:abstractNumId w:val="1"/>
  </w:num>
  <w:num w:numId="11">
    <w:abstractNumId w:val="27"/>
  </w:num>
  <w:num w:numId="12">
    <w:abstractNumId w:val="12"/>
  </w:num>
  <w:num w:numId="13">
    <w:abstractNumId w:val="20"/>
  </w:num>
  <w:num w:numId="14">
    <w:abstractNumId w:val="26"/>
  </w:num>
  <w:num w:numId="15">
    <w:abstractNumId w:val="22"/>
  </w:num>
  <w:num w:numId="16">
    <w:abstractNumId w:val="17"/>
  </w:num>
  <w:num w:numId="17">
    <w:abstractNumId w:val="32"/>
  </w:num>
  <w:num w:numId="18">
    <w:abstractNumId w:val="24"/>
  </w:num>
  <w:num w:numId="19">
    <w:abstractNumId w:val="40"/>
  </w:num>
  <w:num w:numId="20">
    <w:abstractNumId w:val="31"/>
  </w:num>
  <w:num w:numId="21">
    <w:abstractNumId w:val="10"/>
  </w:num>
  <w:num w:numId="22">
    <w:abstractNumId w:val="2"/>
  </w:num>
  <w:num w:numId="23">
    <w:abstractNumId w:val="33"/>
  </w:num>
  <w:num w:numId="24">
    <w:abstractNumId w:val="19"/>
  </w:num>
  <w:num w:numId="25">
    <w:abstractNumId w:val="37"/>
  </w:num>
  <w:num w:numId="26">
    <w:abstractNumId w:val="18"/>
  </w:num>
  <w:num w:numId="27">
    <w:abstractNumId w:val="39"/>
  </w:num>
  <w:num w:numId="28">
    <w:abstractNumId w:val="38"/>
  </w:num>
  <w:num w:numId="29">
    <w:abstractNumId w:val="25"/>
  </w:num>
  <w:num w:numId="30">
    <w:abstractNumId w:val="11"/>
  </w:num>
  <w:num w:numId="31">
    <w:abstractNumId w:val="3"/>
  </w:num>
  <w:num w:numId="32">
    <w:abstractNumId w:val="8"/>
  </w:num>
  <w:num w:numId="33">
    <w:abstractNumId w:val="28"/>
  </w:num>
  <w:num w:numId="34">
    <w:abstractNumId w:val="41"/>
  </w:num>
  <w:num w:numId="35">
    <w:abstractNumId w:val="15"/>
  </w:num>
  <w:num w:numId="36">
    <w:abstractNumId w:val="23"/>
  </w:num>
  <w:num w:numId="37">
    <w:abstractNumId w:val="36"/>
  </w:num>
  <w:num w:numId="38">
    <w:abstractNumId w:val="21"/>
  </w:num>
  <w:num w:numId="39">
    <w:abstractNumId w:val="7"/>
  </w:num>
  <w:num w:numId="40">
    <w:abstractNumId w:val="34"/>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7D"/>
    <w:rsid w:val="000010DB"/>
    <w:rsid w:val="00016171"/>
    <w:rsid w:val="000162AD"/>
    <w:rsid w:val="000473FB"/>
    <w:rsid w:val="000502A2"/>
    <w:rsid w:val="00051FFF"/>
    <w:rsid w:val="00070E5E"/>
    <w:rsid w:val="00086ED4"/>
    <w:rsid w:val="000A6686"/>
    <w:rsid w:val="000A668D"/>
    <w:rsid w:val="000B3939"/>
    <w:rsid w:val="000B4E75"/>
    <w:rsid w:val="000C35F4"/>
    <w:rsid w:val="000C3615"/>
    <w:rsid w:val="000E129F"/>
    <w:rsid w:val="000E4965"/>
    <w:rsid w:val="000E5930"/>
    <w:rsid w:val="000E6D0D"/>
    <w:rsid w:val="00101B30"/>
    <w:rsid w:val="00163C29"/>
    <w:rsid w:val="00167A65"/>
    <w:rsid w:val="001B382D"/>
    <w:rsid w:val="001B5A3F"/>
    <w:rsid w:val="001C62EB"/>
    <w:rsid w:val="001D31B2"/>
    <w:rsid w:val="001F7C20"/>
    <w:rsid w:val="00247E82"/>
    <w:rsid w:val="00276294"/>
    <w:rsid w:val="002831B4"/>
    <w:rsid w:val="002876C0"/>
    <w:rsid w:val="00294F02"/>
    <w:rsid w:val="002A2368"/>
    <w:rsid w:val="002C28C0"/>
    <w:rsid w:val="002D13B3"/>
    <w:rsid w:val="002E0957"/>
    <w:rsid w:val="0033675D"/>
    <w:rsid w:val="0034356E"/>
    <w:rsid w:val="00350B54"/>
    <w:rsid w:val="003679F7"/>
    <w:rsid w:val="00382F69"/>
    <w:rsid w:val="0038577F"/>
    <w:rsid w:val="00390DA1"/>
    <w:rsid w:val="0039331B"/>
    <w:rsid w:val="003A427C"/>
    <w:rsid w:val="003C438A"/>
    <w:rsid w:val="003C6C38"/>
    <w:rsid w:val="003D575C"/>
    <w:rsid w:val="003E521E"/>
    <w:rsid w:val="003E6E66"/>
    <w:rsid w:val="00424C6E"/>
    <w:rsid w:val="004414F3"/>
    <w:rsid w:val="004428D6"/>
    <w:rsid w:val="00443DB8"/>
    <w:rsid w:val="00444921"/>
    <w:rsid w:val="00451D7E"/>
    <w:rsid w:val="00452FF2"/>
    <w:rsid w:val="00457D2F"/>
    <w:rsid w:val="0046426B"/>
    <w:rsid w:val="00475C29"/>
    <w:rsid w:val="004957C7"/>
    <w:rsid w:val="004B17FF"/>
    <w:rsid w:val="004B1B7D"/>
    <w:rsid w:val="004B419A"/>
    <w:rsid w:val="004C35FE"/>
    <w:rsid w:val="004D73BA"/>
    <w:rsid w:val="004F4DD1"/>
    <w:rsid w:val="004F6C9B"/>
    <w:rsid w:val="0053155E"/>
    <w:rsid w:val="00534DF2"/>
    <w:rsid w:val="00535FEE"/>
    <w:rsid w:val="00537C61"/>
    <w:rsid w:val="005548B5"/>
    <w:rsid w:val="0056059E"/>
    <w:rsid w:val="005A063C"/>
    <w:rsid w:val="005A10F0"/>
    <w:rsid w:val="005A22F5"/>
    <w:rsid w:val="005B1104"/>
    <w:rsid w:val="005B4DCD"/>
    <w:rsid w:val="005C0C1C"/>
    <w:rsid w:val="005C5105"/>
    <w:rsid w:val="005D41FD"/>
    <w:rsid w:val="005D4970"/>
    <w:rsid w:val="005E31ED"/>
    <w:rsid w:val="005E3E09"/>
    <w:rsid w:val="005E5DF1"/>
    <w:rsid w:val="005E6A77"/>
    <w:rsid w:val="005F09F7"/>
    <w:rsid w:val="005F1BE3"/>
    <w:rsid w:val="005F527B"/>
    <w:rsid w:val="005F6C7C"/>
    <w:rsid w:val="00611BFF"/>
    <w:rsid w:val="00611D66"/>
    <w:rsid w:val="006262F9"/>
    <w:rsid w:val="00634367"/>
    <w:rsid w:val="006365BF"/>
    <w:rsid w:val="00697F00"/>
    <w:rsid w:val="006A6592"/>
    <w:rsid w:val="006D30CA"/>
    <w:rsid w:val="006E23C9"/>
    <w:rsid w:val="00716AAD"/>
    <w:rsid w:val="0073786B"/>
    <w:rsid w:val="007423ED"/>
    <w:rsid w:val="00762E68"/>
    <w:rsid w:val="00794087"/>
    <w:rsid w:val="007A2771"/>
    <w:rsid w:val="007B404C"/>
    <w:rsid w:val="007D5463"/>
    <w:rsid w:val="007D6872"/>
    <w:rsid w:val="007D7176"/>
    <w:rsid w:val="007F17EA"/>
    <w:rsid w:val="00873809"/>
    <w:rsid w:val="00882A8C"/>
    <w:rsid w:val="008832FF"/>
    <w:rsid w:val="00885C1F"/>
    <w:rsid w:val="00893A74"/>
    <w:rsid w:val="008A64AA"/>
    <w:rsid w:val="008B6701"/>
    <w:rsid w:val="008C460B"/>
    <w:rsid w:val="008E2A8B"/>
    <w:rsid w:val="008E7F8C"/>
    <w:rsid w:val="00900101"/>
    <w:rsid w:val="0090104D"/>
    <w:rsid w:val="00903616"/>
    <w:rsid w:val="009039CD"/>
    <w:rsid w:val="00904714"/>
    <w:rsid w:val="00905800"/>
    <w:rsid w:val="009172BB"/>
    <w:rsid w:val="00921AA2"/>
    <w:rsid w:val="00922067"/>
    <w:rsid w:val="00934067"/>
    <w:rsid w:val="0093536A"/>
    <w:rsid w:val="00940076"/>
    <w:rsid w:val="00957953"/>
    <w:rsid w:val="009631A4"/>
    <w:rsid w:val="00974F27"/>
    <w:rsid w:val="009750E2"/>
    <w:rsid w:val="00993B0C"/>
    <w:rsid w:val="00995C4E"/>
    <w:rsid w:val="009A4203"/>
    <w:rsid w:val="009B5BB3"/>
    <w:rsid w:val="009B6859"/>
    <w:rsid w:val="009C19B1"/>
    <w:rsid w:val="009D1C2F"/>
    <w:rsid w:val="009E1747"/>
    <w:rsid w:val="009F6E26"/>
    <w:rsid w:val="00A1552F"/>
    <w:rsid w:val="00A3398D"/>
    <w:rsid w:val="00A43B49"/>
    <w:rsid w:val="00A50792"/>
    <w:rsid w:val="00A518D6"/>
    <w:rsid w:val="00A52F02"/>
    <w:rsid w:val="00AA7D17"/>
    <w:rsid w:val="00AC7195"/>
    <w:rsid w:val="00AE1EC4"/>
    <w:rsid w:val="00AE3F98"/>
    <w:rsid w:val="00AF0C59"/>
    <w:rsid w:val="00B256AC"/>
    <w:rsid w:val="00B27A2D"/>
    <w:rsid w:val="00B35576"/>
    <w:rsid w:val="00B51DBE"/>
    <w:rsid w:val="00B567B3"/>
    <w:rsid w:val="00B7172E"/>
    <w:rsid w:val="00B92E7D"/>
    <w:rsid w:val="00B960BB"/>
    <w:rsid w:val="00BA5048"/>
    <w:rsid w:val="00BA6B12"/>
    <w:rsid w:val="00BB3586"/>
    <w:rsid w:val="00BC0BAF"/>
    <w:rsid w:val="00BD6250"/>
    <w:rsid w:val="00BE3DB3"/>
    <w:rsid w:val="00BF1743"/>
    <w:rsid w:val="00BF2C2D"/>
    <w:rsid w:val="00BF5F76"/>
    <w:rsid w:val="00C33A07"/>
    <w:rsid w:val="00C3585A"/>
    <w:rsid w:val="00C6336F"/>
    <w:rsid w:val="00C64DD3"/>
    <w:rsid w:val="00C74D09"/>
    <w:rsid w:val="00C84FB7"/>
    <w:rsid w:val="00CD0761"/>
    <w:rsid w:val="00CD11BC"/>
    <w:rsid w:val="00CD3ABB"/>
    <w:rsid w:val="00CF4D89"/>
    <w:rsid w:val="00D14F31"/>
    <w:rsid w:val="00D31C93"/>
    <w:rsid w:val="00D370DA"/>
    <w:rsid w:val="00D41548"/>
    <w:rsid w:val="00D4750A"/>
    <w:rsid w:val="00D53A0E"/>
    <w:rsid w:val="00D62025"/>
    <w:rsid w:val="00D650AC"/>
    <w:rsid w:val="00D84505"/>
    <w:rsid w:val="00D95B79"/>
    <w:rsid w:val="00DC1089"/>
    <w:rsid w:val="00DC3635"/>
    <w:rsid w:val="00DC6A4B"/>
    <w:rsid w:val="00DE3EF2"/>
    <w:rsid w:val="00DF4160"/>
    <w:rsid w:val="00E02066"/>
    <w:rsid w:val="00E026C4"/>
    <w:rsid w:val="00E45D30"/>
    <w:rsid w:val="00E6247B"/>
    <w:rsid w:val="00E63AF8"/>
    <w:rsid w:val="00E66FDB"/>
    <w:rsid w:val="00E75E3D"/>
    <w:rsid w:val="00E839F6"/>
    <w:rsid w:val="00E91D4E"/>
    <w:rsid w:val="00EA7CB9"/>
    <w:rsid w:val="00EB2895"/>
    <w:rsid w:val="00EB7A06"/>
    <w:rsid w:val="00EE10D7"/>
    <w:rsid w:val="00EE4E72"/>
    <w:rsid w:val="00EF0C96"/>
    <w:rsid w:val="00F05049"/>
    <w:rsid w:val="00F12BE6"/>
    <w:rsid w:val="00F40B7D"/>
    <w:rsid w:val="00F431D1"/>
    <w:rsid w:val="00F52C90"/>
    <w:rsid w:val="00F65EBE"/>
    <w:rsid w:val="00F736AE"/>
    <w:rsid w:val="00F81839"/>
    <w:rsid w:val="00FA25E8"/>
    <w:rsid w:val="00FA6DA7"/>
    <w:rsid w:val="00FB734F"/>
    <w:rsid w:val="00FD0597"/>
    <w:rsid w:val="00FD35A2"/>
    <w:rsid w:val="00FD7ED5"/>
    <w:rsid w:val="00FE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A44E8-9282-4B44-ACF6-78E5F1E4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7D"/>
    <w:pPr>
      <w:spacing w:after="0" w:line="240" w:lineRule="auto"/>
    </w:pPr>
  </w:style>
  <w:style w:type="paragraph" w:styleId="Heading1">
    <w:name w:val="heading 1"/>
    <w:basedOn w:val="Normal"/>
    <w:next w:val="Normal"/>
    <w:link w:val="Heading1Char"/>
    <w:uiPriority w:val="9"/>
    <w:qFormat/>
    <w:rsid w:val="003C43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0E12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B7D"/>
    <w:rPr>
      <w:color w:val="0000FF" w:themeColor="hyperlink"/>
      <w:u w:val="single"/>
    </w:rPr>
  </w:style>
  <w:style w:type="table" w:styleId="TableGrid">
    <w:name w:val="Table Grid"/>
    <w:basedOn w:val="TableNormal"/>
    <w:uiPriority w:val="59"/>
    <w:rsid w:val="00F40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0B7D"/>
    <w:rPr>
      <w:rFonts w:ascii="Tahoma" w:hAnsi="Tahoma" w:cs="Tahoma"/>
      <w:sz w:val="16"/>
      <w:szCs w:val="16"/>
    </w:rPr>
  </w:style>
  <w:style w:type="character" w:customStyle="1" w:styleId="BalloonTextChar">
    <w:name w:val="Balloon Text Char"/>
    <w:basedOn w:val="DefaultParagraphFont"/>
    <w:link w:val="BalloonText"/>
    <w:uiPriority w:val="99"/>
    <w:semiHidden/>
    <w:rsid w:val="00F40B7D"/>
    <w:rPr>
      <w:rFonts w:ascii="Tahoma" w:hAnsi="Tahoma" w:cs="Tahoma"/>
      <w:sz w:val="16"/>
      <w:szCs w:val="16"/>
    </w:rPr>
  </w:style>
  <w:style w:type="paragraph" w:styleId="ListParagraph">
    <w:name w:val="List Paragraph"/>
    <w:basedOn w:val="Normal"/>
    <w:uiPriority w:val="34"/>
    <w:qFormat/>
    <w:rsid w:val="007D5463"/>
    <w:pPr>
      <w:ind w:left="720"/>
    </w:pPr>
    <w:rPr>
      <w:rFonts w:ascii="Calibri" w:hAnsi="Calibri" w:cs="Calibri"/>
    </w:rPr>
  </w:style>
  <w:style w:type="character" w:customStyle="1" w:styleId="Heading5Char">
    <w:name w:val="Heading 5 Char"/>
    <w:basedOn w:val="DefaultParagraphFont"/>
    <w:link w:val="Heading5"/>
    <w:uiPriority w:val="9"/>
    <w:semiHidden/>
    <w:rsid w:val="000E129F"/>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3C438A"/>
    <w:pPr>
      <w:tabs>
        <w:tab w:val="center" w:pos="4680"/>
        <w:tab w:val="right" w:pos="9360"/>
      </w:tabs>
    </w:pPr>
  </w:style>
  <w:style w:type="character" w:customStyle="1" w:styleId="HeaderChar">
    <w:name w:val="Header Char"/>
    <w:basedOn w:val="DefaultParagraphFont"/>
    <w:link w:val="Header"/>
    <w:uiPriority w:val="99"/>
    <w:rsid w:val="003C438A"/>
  </w:style>
  <w:style w:type="paragraph" w:styleId="Footer">
    <w:name w:val="footer"/>
    <w:basedOn w:val="Normal"/>
    <w:link w:val="FooterChar"/>
    <w:uiPriority w:val="99"/>
    <w:unhideWhenUsed/>
    <w:rsid w:val="003C438A"/>
    <w:pPr>
      <w:tabs>
        <w:tab w:val="center" w:pos="4680"/>
        <w:tab w:val="right" w:pos="9360"/>
      </w:tabs>
    </w:pPr>
  </w:style>
  <w:style w:type="character" w:customStyle="1" w:styleId="FooterChar">
    <w:name w:val="Footer Char"/>
    <w:basedOn w:val="DefaultParagraphFont"/>
    <w:link w:val="Footer"/>
    <w:uiPriority w:val="99"/>
    <w:rsid w:val="003C438A"/>
  </w:style>
  <w:style w:type="character" w:customStyle="1" w:styleId="Heading1Char">
    <w:name w:val="Heading 1 Char"/>
    <w:basedOn w:val="DefaultParagraphFont"/>
    <w:link w:val="Heading1"/>
    <w:uiPriority w:val="9"/>
    <w:rsid w:val="003C438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D95B7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F00"/>
    <w:rPr>
      <w:sz w:val="16"/>
      <w:szCs w:val="16"/>
    </w:rPr>
  </w:style>
  <w:style w:type="paragraph" w:styleId="CommentText">
    <w:name w:val="annotation text"/>
    <w:basedOn w:val="Normal"/>
    <w:link w:val="CommentTextChar"/>
    <w:uiPriority w:val="99"/>
    <w:semiHidden/>
    <w:unhideWhenUsed/>
    <w:rsid w:val="00697F00"/>
    <w:rPr>
      <w:sz w:val="20"/>
      <w:szCs w:val="20"/>
    </w:rPr>
  </w:style>
  <w:style w:type="character" w:customStyle="1" w:styleId="CommentTextChar">
    <w:name w:val="Comment Text Char"/>
    <w:basedOn w:val="DefaultParagraphFont"/>
    <w:link w:val="CommentText"/>
    <w:uiPriority w:val="99"/>
    <w:semiHidden/>
    <w:rsid w:val="00697F00"/>
    <w:rPr>
      <w:sz w:val="20"/>
      <w:szCs w:val="20"/>
    </w:rPr>
  </w:style>
  <w:style w:type="paragraph" w:styleId="CommentSubject">
    <w:name w:val="annotation subject"/>
    <w:basedOn w:val="CommentText"/>
    <w:next w:val="CommentText"/>
    <w:link w:val="CommentSubjectChar"/>
    <w:uiPriority w:val="99"/>
    <w:semiHidden/>
    <w:unhideWhenUsed/>
    <w:rsid w:val="00697F00"/>
    <w:rPr>
      <w:b/>
      <w:bCs/>
    </w:rPr>
  </w:style>
  <w:style w:type="character" w:customStyle="1" w:styleId="CommentSubjectChar">
    <w:name w:val="Comment Subject Char"/>
    <w:basedOn w:val="CommentTextChar"/>
    <w:link w:val="CommentSubject"/>
    <w:uiPriority w:val="99"/>
    <w:semiHidden/>
    <w:rsid w:val="00697F00"/>
    <w:rPr>
      <w:b/>
      <w:bCs/>
      <w:sz w:val="20"/>
      <w:szCs w:val="20"/>
    </w:rPr>
  </w:style>
  <w:style w:type="paragraph" w:customStyle="1" w:styleId="Default">
    <w:name w:val="Default"/>
    <w:rsid w:val="000A668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0104D"/>
    <w:pPr>
      <w:spacing w:after="0" w:line="240" w:lineRule="auto"/>
    </w:pPr>
  </w:style>
  <w:style w:type="character" w:styleId="Strong">
    <w:name w:val="Strong"/>
    <w:basedOn w:val="DefaultParagraphFont"/>
    <w:uiPriority w:val="22"/>
    <w:qFormat/>
    <w:rsid w:val="000E5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279">
      <w:bodyDiv w:val="1"/>
      <w:marLeft w:val="0"/>
      <w:marRight w:val="0"/>
      <w:marTop w:val="0"/>
      <w:marBottom w:val="0"/>
      <w:divBdr>
        <w:top w:val="none" w:sz="0" w:space="0" w:color="auto"/>
        <w:left w:val="none" w:sz="0" w:space="0" w:color="auto"/>
        <w:bottom w:val="none" w:sz="0" w:space="0" w:color="auto"/>
        <w:right w:val="none" w:sz="0" w:space="0" w:color="auto"/>
      </w:divBdr>
    </w:div>
    <w:div w:id="439493743">
      <w:bodyDiv w:val="1"/>
      <w:marLeft w:val="0"/>
      <w:marRight w:val="0"/>
      <w:marTop w:val="0"/>
      <w:marBottom w:val="0"/>
      <w:divBdr>
        <w:top w:val="none" w:sz="0" w:space="0" w:color="auto"/>
        <w:left w:val="none" w:sz="0" w:space="0" w:color="auto"/>
        <w:bottom w:val="none" w:sz="0" w:space="0" w:color="auto"/>
        <w:right w:val="none" w:sz="0" w:space="0" w:color="auto"/>
      </w:divBdr>
      <w:divsChild>
        <w:div w:id="436558882">
          <w:marLeft w:val="0"/>
          <w:marRight w:val="0"/>
          <w:marTop w:val="0"/>
          <w:marBottom w:val="0"/>
          <w:divBdr>
            <w:top w:val="none" w:sz="0" w:space="0" w:color="auto"/>
            <w:left w:val="none" w:sz="0" w:space="0" w:color="auto"/>
            <w:bottom w:val="none" w:sz="0" w:space="0" w:color="auto"/>
            <w:right w:val="none" w:sz="0" w:space="0" w:color="auto"/>
          </w:divBdr>
          <w:divsChild>
            <w:div w:id="180366056">
              <w:marLeft w:val="0"/>
              <w:marRight w:val="0"/>
              <w:marTop w:val="0"/>
              <w:marBottom w:val="0"/>
              <w:divBdr>
                <w:top w:val="none" w:sz="0" w:space="0" w:color="auto"/>
                <w:left w:val="none" w:sz="0" w:space="0" w:color="auto"/>
                <w:bottom w:val="none" w:sz="0" w:space="0" w:color="auto"/>
                <w:right w:val="none" w:sz="0" w:space="0" w:color="auto"/>
              </w:divBdr>
              <w:divsChild>
                <w:div w:id="687177153">
                  <w:marLeft w:val="0"/>
                  <w:marRight w:val="0"/>
                  <w:marTop w:val="0"/>
                  <w:marBottom w:val="0"/>
                  <w:divBdr>
                    <w:top w:val="none" w:sz="0" w:space="0" w:color="auto"/>
                    <w:left w:val="single" w:sz="6" w:space="8" w:color="BBBBBB"/>
                    <w:bottom w:val="none" w:sz="0" w:space="0" w:color="auto"/>
                    <w:right w:val="single" w:sz="6" w:space="8" w:color="BBBBBB"/>
                  </w:divBdr>
                  <w:divsChild>
                    <w:div w:id="572662150">
                      <w:marLeft w:val="0"/>
                      <w:marRight w:val="0"/>
                      <w:marTop w:val="0"/>
                      <w:marBottom w:val="0"/>
                      <w:divBdr>
                        <w:top w:val="single" w:sz="6" w:space="0" w:color="000000"/>
                        <w:left w:val="single" w:sz="6" w:space="0" w:color="000000"/>
                        <w:bottom w:val="single" w:sz="6" w:space="15" w:color="000000"/>
                        <w:right w:val="single" w:sz="6" w:space="0" w:color="000000"/>
                      </w:divBdr>
                      <w:divsChild>
                        <w:div w:id="662977664">
                          <w:marLeft w:val="0"/>
                          <w:marRight w:val="0"/>
                          <w:marTop w:val="0"/>
                          <w:marBottom w:val="0"/>
                          <w:divBdr>
                            <w:top w:val="none" w:sz="0" w:space="0" w:color="auto"/>
                            <w:left w:val="none" w:sz="0" w:space="0" w:color="auto"/>
                            <w:bottom w:val="none" w:sz="0" w:space="0" w:color="auto"/>
                            <w:right w:val="none" w:sz="0" w:space="0" w:color="auto"/>
                          </w:divBdr>
                          <w:divsChild>
                            <w:div w:id="6515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00111">
      <w:bodyDiv w:val="1"/>
      <w:marLeft w:val="0"/>
      <w:marRight w:val="0"/>
      <w:marTop w:val="0"/>
      <w:marBottom w:val="0"/>
      <w:divBdr>
        <w:top w:val="none" w:sz="0" w:space="0" w:color="auto"/>
        <w:left w:val="none" w:sz="0" w:space="0" w:color="auto"/>
        <w:bottom w:val="none" w:sz="0" w:space="0" w:color="auto"/>
        <w:right w:val="none" w:sz="0" w:space="0" w:color="auto"/>
      </w:divBdr>
    </w:div>
    <w:div w:id="1164855573">
      <w:bodyDiv w:val="1"/>
      <w:marLeft w:val="0"/>
      <w:marRight w:val="0"/>
      <w:marTop w:val="0"/>
      <w:marBottom w:val="0"/>
      <w:divBdr>
        <w:top w:val="none" w:sz="0" w:space="0" w:color="auto"/>
        <w:left w:val="none" w:sz="0" w:space="0" w:color="auto"/>
        <w:bottom w:val="none" w:sz="0" w:space="0" w:color="auto"/>
        <w:right w:val="none" w:sz="0" w:space="0" w:color="auto"/>
      </w:divBdr>
      <w:divsChild>
        <w:div w:id="446777014">
          <w:marLeft w:val="0"/>
          <w:marRight w:val="0"/>
          <w:marTop w:val="0"/>
          <w:marBottom w:val="0"/>
          <w:divBdr>
            <w:top w:val="none" w:sz="0" w:space="0" w:color="auto"/>
            <w:left w:val="none" w:sz="0" w:space="0" w:color="auto"/>
            <w:bottom w:val="none" w:sz="0" w:space="0" w:color="auto"/>
            <w:right w:val="none" w:sz="0" w:space="0" w:color="auto"/>
          </w:divBdr>
          <w:divsChild>
            <w:div w:id="47924006">
              <w:marLeft w:val="0"/>
              <w:marRight w:val="0"/>
              <w:marTop w:val="0"/>
              <w:marBottom w:val="0"/>
              <w:divBdr>
                <w:top w:val="none" w:sz="0" w:space="0" w:color="auto"/>
                <w:left w:val="none" w:sz="0" w:space="0" w:color="auto"/>
                <w:bottom w:val="none" w:sz="0" w:space="0" w:color="auto"/>
                <w:right w:val="none" w:sz="0" w:space="0" w:color="auto"/>
              </w:divBdr>
              <w:divsChild>
                <w:div w:id="495614301">
                  <w:marLeft w:val="0"/>
                  <w:marRight w:val="0"/>
                  <w:marTop w:val="0"/>
                  <w:marBottom w:val="0"/>
                  <w:divBdr>
                    <w:top w:val="none" w:sz="0" w:space="0" w:color="auto"/>
                    <w:left w:val="single" w:sz="6" w:space="8" w:color="BBBBBB"/>
                    <w:bottom w:val="none" w:sz="0" w:space="0" w:color="auto"/>
                    <w:right w:val="single" w:sz="6" w:space="8" w:color="BBBBBB"/>
                  </w:divBdr>
                  <w:divsChild>
                    <w:div w:id="1359622905">
                      <w:marLeft w:val="0"/>
                      <w:marRight w:val="0"/>
                      <w:marTop w:val="0"/>
                      <w:marBottom w:val="0"/>
                      <w:divBdr>
                        <w:top w:val="single" w:sz="6" w:space="0" w:color="000000"/>
                        <w:left w:val="single" w:sz="6" w:space="0" w:color="000000"/>
                        <w:bottom w:val="single" w:sz="6" w:space="15" w:color="000000"/>
                        <w:right w:val="single" w:sz="6" w:space="0" w:color="000000"/>
                      </w:divBdr>
                      <w:divsChild>
                        <w:div w:id="1167868204">
                          <w:marLeft w:val="0"/>
                          <w:marRight w:val="0"/>
                          <w:marTop w:val="0"/>
                          <w:marBottom w:val="0"/>
                          <w:divBdr>
                            <w:top w:val="none" w:sz="0" w:space="0" w:color="auto"/>
                            <w:left w:val="none" w:sz="0" w:space="0" w:color="auto"/>
                            <w:bottom w:val="none" w:sz="0" w:space="0" w:color="auto"/>
                            <w:right w:val="none" w:sz="0" w:space="0" w:color="auto"/>
                          </w:divBdr>
                          <w:divsChild>
                            <w:div w:id="4698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541885">
      <w:bodyDiv w:val="1"/>
      <w:marLeft w:val="0"/>
      <w:marRight w:val="0"/>
      <w:marTop w:val="0"/>
      <w:marBottom w:val="0"/>
      <w:divBdr>
        <w:top w:val="none" w:sz="0" w:space="0" w:color="auto"/>
        <w:left w:val="none" w:sz="0" w:space="0" w:color="auto"/>
        <w:bottom w:val="none" w:sz="0" w:space="0" w:color="auto"/>
        <w:right w:val="none" w:sz="0" w:space="0" w:color="auto"/>
      </w:divBdr>
    </w:div>
    <w:div w:id="1199775308">
      <w:bodyDiv w:val="1"/>
      <w:marLeft w:val="0"/>
      <w:marRight w:val="0"/>
      <w:marTop w:val="0"/>
      <w:marBottom w:val="0"/>
      <w:divBdr>
        <w:top w:val="none" w:sz="0" w:space="0" w:color="auto"/>
        <w:left w:val="none" w:sz="0" w:space="0" w:color="auto"/>
        <w:bottom w:val="none" w:sz="0" w:space="0" w:color="auto"/>
        <w:right w:val="none" w:sz="0" w:space="0" w:color="auto"/>
      </w:divBdr>
    </w:div>
    <w:div w:id="1357122364">
      <w:bodyDiv w:val="1"/>
      <w:marLeft w:val="0"/>
      <w:marRight w:val="0"/>
      <w:marTop w:val="0"/>
      <w:marBottom w:val="0"/>
      <w:divBdr>
        <w:top w:val="none" w:sz="0" w:space="0" w:color="auto"/>
        <w:left w:val="none" w:sz="0" w:space="0" w:color="auto"/>
        <w:bottom w:val="none" w:sz="0" w:space="0" w:color="auto"/>
        <w:right w:val="none" w:sz="0" w:space="0" w:color="auto"/>
      </w:divBdr>
    </w:div>
    <w:div w:id="1468745796">
      <w:bodyDiv w:val="1"/>
      <w:marLeft w:val="0"/>
      <w:marRight w:val="0"/>
      <w:marTop w:val="0"/>
      <w:marBottom w:val="0"/>
      <w:divBdr>
        <w:top w:val="none" w:sz="0" w:space="0" w:color="auto"/>
        <w:left w:val="none" w:sz="0" w:space="0" w:color="auto"/>
        <w:bottom w:val="none" w:sz="0" w:space="0" w:color="auto"/>
        <w:right w:val="none" w:sz="0" w:space="0" w:color="auto"/>
      </w:divBdr>
    </w:div>
    <w:div w:id="1586916852">
      <w:bodyDiv w:val="1"/>
      <w:marLeft w:val="0"/>
      <w:marRight w:val="0"/>
      <w:marTop w:val="0"/>
      <w:marBottom w:val="0"/>
      <w:divBdr>
        <w:top w:val="none" w:sz="0" w:space="0" w:color="auto"/>
        <w:left w:val="none" w:sz="0" w:space="0" w:color="auto"/>
        <w:bottom w:val="none" w:sz="0" w:space="0" w:color="auto"/>
        <w:right w:val="none" w:sz="0" w:space="0" w:color="auto"/>
      </w:divBdr>
    </w:div>
    <w:div w:id="1615820200">
      <w:bodyDiv w:val="1"/>
      <w:marLeft w:val="0"/>
      <w:marRight w:val="0"/>
      <w:marTop w:val="0"/>
      <w:marBottom w:val="0"/>
      <w:divBdr>
        <w:top w:val="none" w:sz="0" w:space="0" w:color="auto"/>
        <w:left w:val="none" w:sz="0" w:space="0" w:color="auto"/>
        <w:bottom w:val="none" w:sz="0" w:space="0" w:color="auto"/>
        <w:right w:val="none" w:sz="0" w:space="0" w:color="auto"/>
      </w:divBdr>
    </w:div>
    <w:div w:id="1656109343">
      <w:bodyDiv w:val="1"/>
      <w:marLeft w:val="0"/>
      <w:marRight w:val="0"/>
      <w:marTop w:val="0"/>
      <w:marBottom w:val="0"/>
      <w:divBdr>
        <w:top w:val="none" w:sz="0" w:space="0" w:color="auto"/>
        <w:left w:val="none" w:sz="0" w:space="0" w:color="auto"/>
        <w:bottom w:val="none" w:sz="0" w:space="0" w:color="auto"/>
        <w:right w:val="none" w:sz="0" w:space="0" w:color="auto"/>
      </w:divBdr>
    </w:div>
    <w:div w:id="1707176865">
      <w:bodyDiv w:val="1"/>
      <w:marLeft w:val="0"/>
      <w:marRight w:val="0"/>
      <w:marTop w:val="0"/>
      <w:marBottom w:val="0"/>
      <w:divBdr>
        <w:top w:val="none" w:sz="0" w:space="0" w:color="auto"/>
        <w:left w:val="none" w:sz="0" w:space="0" w:color="auto"/>
        <w:bottom w:val="none" w:sz="0" w:space="0" w:color="auto"/>
        <w:right w:val="none" w:sz="0" w:space="0" w:color="auto"/>
      </w:divBdr>
    </w:div>
    <w:div w:id="18985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er-sunda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middleton@kctc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ther.baber@kctcs.edu" TargetMode="External"/><Relationship Id="rId4" Type="http://schemas.openxmlformats.org/officeDocument/2006/relationships/settings" Target="settings.xml"/><Relationship Id="rId9" Type="http://schemas.openxmlformats.org/officeDocument/2006/relationships/hyperlink" Target="mailto:terri.giltner@kctc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8667-CD3D-43DE-9500-AD017F5A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teena hammond</dc:creator>
  <cp:lastModifiedBy>Baber, Heather L (KCTCS)</cp:lastModifiedBy>
  <cp:revision>12</cp:revision>
  <cp:lastPrinted>2014-02-21T14:52:00Z</cp:lastPrinted>
  <dcterms:created xsi:type="dcterms:W3CDTF">2014-01-14T18:44:00Z</dcterms:created>
  <dcterms:modified xsi:type="dcterms:W3CDTF">2014-02-21T16:42:00Z</dcterms:modified>
</cp:coreProperties>
</file>