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center"/>
      </w:pPr>
      <w:r w:rsidRPr="00000000" w:rsidR="00000000" w:rsidDel="00000000">
        <w:rPr>
          <w:rFonts w:cs="Calibri" w:hAnsi="Calibri" w:eastAsia="Calibri" w:ascii="Calibri"/>
          <w:b w:val="1"/>
          <w:sz w:val="28"/>
          <w:rtl w:val="0"/>
        </w:rPr>
        <w:t xml:space="preserve">Altium Designer 14.2 released with continued focus on core technologies</w:t>
      </w: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center"/>
      </w:pPr>
      <w:r w:rsidRPr="00000000" w:rsidR="00000000" w:rsidDel="00000000">
        <w:rPr>
          <w:rFonts w:cs="Calibri" w:hAnsi="Calibri" w:eastAsia="Calibri" w:ascii="Calibri"/>
          <w:i w:val="1"/>
          <w:sz w:val="22"/>
          <w:rtl w:val="0"/>
        </w:rPr>
        <w:t xml:space="preserve">PCB designers benefit from extensive performance improvements</w:t>
      </w: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rPr/>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Fonts w:cs="Calibri" w:hAnsi="Calibri" w:eastAsia="Calibri" w:ascii="Calibri"/>
          <w:b w:val="1"/>
          <w:sz w:val="22"/>
          <w:rtl w:val="0"/>
        </w:rPr>
        <w:t xml:space="preserve">Sydney, Australia</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1"/>
          <w:i w:val="0"/>
          <w:smallCaps w:val="0"/>
          <w:strike w:val="0"/>
          <w:color w:val="000000"/>
          <w:sz w:val="22"/>
          <w:u w:val="none"/>
          <w:vertAlign w:val="baseline"/>
          <w:rtl w:val="0"/>
        </w:rPr>
        <w:t xml:space="preserve"> February 2</w:t>
      </w:r>
      <w:r w:rsidRPr="00000000" w:rsidR="00000000" w:rsidDel="00000000">
        <w:rPr>
          <w:rFonts w:cs="Calibri" w:hAnsi="Calibri" w:eastAsia="Calibri" w:ascii="Calibri"/>
          <w:b w:val="1"/>
          <w:sz w:val="22"/>
          <w:rtl w:val="0"/>
        </w:rPr>
        <w:t xml:space="preserve">6,</w:t>
      </w:r>
      <w:r w:rsidRPr="00000000" w:rsidR="00000000" w:rsidDel="00000000">
        <w:rPr>
          <w:rFonts w:cs="Calibri" w:hAnsi="Calibri" w:eastAsia="Calibri" w:ascii="Calibri"/>
          <w:b w:val="1"/>
          <w:i w:val="0"/>
          <w:smallCaps w:val="0"/>
          <w:strike w:val="0"/>
          <w:color w:val="000000"/>
          <w:sz w:val="22"/>
          <w:u w:val="none"/>
          <w:vertAlign w:val="baseline"/>
          <w:rtl w:val="0"/>
        </w:rPr>
        <w:t xml:space="preserve"> 2014</w:t>
      </w:r>
      <w:r w:rsidRPr="00000000" w:rsidR="00000000" w:rsidDel="00000000">
        <w:rPr>
          <w:rFonts w:cs="Calibri" w:hAnsi="Calibri" w:eastAsia="Calibri" w:ascii="Calibri"/>
          <w:b w:val="0"/>
          <w:i w:val="0"/>
          <w:smallCaps w:val="0"/>
          <w:strike w:val="0"/>
          <w:color w:val="000000"/>
          <w:sz w:val="22"/>
          <w:u w:val="none"/>
          <w:vertAlign w:val="baseline"/>
          <w:rtl w:val="0"/>
        </w:rPr>
        <w:t xml:space="preserve"> - </w:t>
      </w:r>
      <w:hyperlink r:id="rId5">
        <w:r w:rsidRPr="00000000" w:rsidR="00000000" w:rsidDel="00000000">
          <w:rPr>
            <w:rFonts w:cs="Calibri" w:hAnsi="Calibri" w:eastAsia="Calibri" w:ascii="Calibri"/>
            <w:color w:val="1155cc"/>
            <w:sz w:val="22"/>
            <w:rtl w:val="0"/>
          </w:rPr>
          <w:t xml:space="preserve">Altium Limited</w:t>
        </w:r>
      </w:hyperlink>
      <w:r w:rsidRPr="00000000" w:rsidR="00000000" w:rsidDel="00000000">
        <w:rPr>
          <w:rFonts w:cs="Calibri" w:hAnsi="Calibri" w:eastAsia="Calibri" w:ascii="Calibri"/>
          <w:sz w:val="22"/>
          <w:highlight w:val="white"/>
          <w:rtl w:val="0"/>
        </w:rPr>
        <w:t xml:space="preserve">, a global leader in Smart System Design Automation, 3D PCB design (</w:t>
      </w:r>
      <w:hyperlink r:id="rId6">
        <w:r w:rsidRPr="00000000" w:rsidR="00000000" w:rsidDel="00000000">
          <w:rPr>
            <w:rFonts w:cs="Calibri" w:hAnsi="Calibri" w:eastAsia="Calibri" w:ascii="Calibri"/>
            <w:color w:val="1155cc"/>
            <w:sz w:val="22"/>
            <w:rtl w:val="0"/>
          </w:rPr>
          <w:t xml:space="preserve">Altium Designer</w:t>
        </w:r>
      </w:hyperlink>
      <w:r w:rsidRPr="00000000" w:rsidR="00000000" w:rsidDel="00000000">
        <w:rPr>
          <w:rFonts w:cs="Calibri" w:hAnsi="Calibri" w:eastAsia="Calibri" w:ascii="Calibri"/>
          <w:sz w:val="22"/>
          <w:highlight w:val="white"/>
          <w:rtl w:val="0"/>
        </w:rPr>
        <w:t xml:space="preserve">) and embedded software development (</w:t>
      </w:r>
      <w:hyperlink r:id="rId7">
        <w:r w:rsidRPr="00000000" w:rsidR="00000000" w:rsidDel="00000000">
          <w:rPr>
            <w:rFonts w:cs="Calibri" w:hAnsi="Calibri" w:eastAsia="Calibri" w:ascii="Calibri"/>
            <w:color w:val="1155cc"/>
            <w:sz w:val="22"/>
            <w:rtl w:val="0"/>
          </w:rPr>
          <w:t xml:space="preserve">TASKING</w:t>
        </w:r>
      </w:hyperlink>
      <w:r w:rsidRPr="00000000" w:rsidR="00000000" w:rsidDel="00000000">
        <w:rPr>
          <w:rFonts w:cs="Calibri" w:hAnsi="Calibri" w:eastAsia="Calibri" w:ascii="Calibri"/>
          <w:sz w:val="22"/>
          <w:highlight w:val="white"/>
          <w:rtl w:val="0"/>
        </w:rPr>
        <w:t xml:space="preserve">),</w:t>
      </w:r>
      <w:r w:rsidRPr="00000000" w:rsidR="00000000" w:rsidDel="00000000">
        <w:rPr>
          <w:rFonts w:cs="Calibri" w:hAnsi="Calibri" w:eastAsia="Calibri" w:ascii="Calibri"/>
          <w:sz w:val="22"/>
          <w:rtl w:val="0"/>
        </w:rPr>
        <w:t xml:space="preserve"> announces the release of Altium Designer 14.2, the latest update of the </w:t>
      </w:r>
      <w:hyperlink r:id="rId8">
        <w:r w:rsidRPr="00000000" w:rsidR="00000000" w:rsidDel="00000000">
          <w:rPr>
            <w:rFonts w:cs="Calibri" w:hAnsi="Calibri" w:eastAsia="Calibri" w:ascii="Calibri"/>
            <w:color w:val="1155cc"/>
            <w:sz w:val="22"/>
            <w:u w:val="single"/>
            <w:rtl w:val="0"/>
          </w:rPr>
          <w:t xml:space="preserve">DesignVision Award</w:t>
        </w:r>
      </w:hyperlink>
      <w:r w:rsidRPr="00000000" w:rsidR="00000000" w:rsidDel="00000000">
        <w:rPr>
          <w:rFonts w:cs="Calibri" w:hAnsi="Calibri" w:eastAsia="Calibri" w:ascii="Calibri"/>
          <w:sz w:val="22"/>
          <w:rtl w:val="0"/>
        </w:rPr>
        <w:t xml:space="preserve"> winning Altium Designer 14.</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Fonts w:cs="Calibri" w:hAnsi="Calibri" w:eastAsia="Calibri" w:ascii="Calibri"/>
          <w:sz w:val="22"/>
          <w:rtl w:val="0"/>
        </w:rPr>
        <w:t xml:space="preserve">“This update to Altium Designer is all about optimisation and continues to focus on enhancements, performance updates and fixes to our core technologies.”, says Dave Rea</w:t>
      </w:r>
      <w:r w:rsidRPr="00000000" w:rsidR="00000000" w:rsidDel="00000000">
        <w:rPr>
          <w:rFonts w:cs="Calibri" w:hAnsi="Calibri" w:eastAsia="Calibri" w:ascii="Calibri"/>
          <w:sz w:val="22"/>
          <w:rtl w:val="0"/>
        </w:rPr>
        <w:t xml:space="preserve">d</w:t>
      </w:r>
      <w:r w:rsidRPr="00000000" w:rsidR="00000000" w:rsidDel="00000000">
        <w:rPr>
          <w:rFonts w:cs="Calibri" w:hAnsi="Calibri" w:eastAsia="Calibri" w:ascii="Calibri"/>
          <w:sz w:val="22"/>
          <w:rtl w:val="0"/>
        </w:rPr>
        <w:t xml:space="preserve">, Director Product Marketing at Altium. “Approaching 100 enhancements / fixes in total, and addressing 30 popular requests raised by our customers through the AltiumLive Community, this release takes a significant amount of user feedback into the product.”</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Fonts w:cs="Calibri" w:hAnsi="Calibri" w:eastAsia="Calibri" w:ascii="Calibri"/>
          <w:sz w:val="22"/>
          <w:rtl w:val="0"/>
        </w:rPr>
        <w:t xml:space="preserve">While more and more Altium Designer users create large and complex boards, there is an ongoing focus on performance improvements. For this release, the emphasis of development was around the use of copper areas on the board. As a result of this effort, users can experience a significantly increased repour speed. Depending on the number and complexity of the polygon pours in a design, the repour speed increase can be anywhere from 2x to potentially greater than 20x faster. This is especially beneficial in later design stages by dramatically reducing the time to implement changes in the layout.</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Fonts w:cs="Calibri" w:hAnsi="Calibri" w:eastAsia="Calibri" w:ascii="Calibri"/>
          <w:sz w:val="22"/>
          <w:rtl w:val="0"/>
        </w:rPr>
        <w:t xml:space="preserve">Other enhancements include:</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sz w:val="22"/>
          <w:u w:val="none"/>
        </w:rPr>
      </w:pPr>
      <w:r w:rsidRPr="00000000" w:rsidR="00000000" w:rsidDel="00000000">
        <w:rPr>
          <w:rFonts w:cs="Calibri" w:hAnsi="Calibri" w:eastAsia="Calibri" w:ascii="Calibri"/>
          <w:sz w:val="22"/>
          <w:rtl w:val="0"/>
        </w:rPr>
        <w:t xml:space="preserve">Enhancements to the PCB Drill Table</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sz w:val="22"/>
          <w:u w:val="none"/>
        </w:rPr>
      </w:pPr>
      <w:r w:rsidRPr="00000000" w:rsidR="00000000" w:rsidDel="00000000">
        <w:rPr>
          <w:rFonts w:cs="Calibri" w:hAnsi="Calibri" w:eastAsia="Calibri" w:ascii="Calibri"/>
          <w:sz w:val="22"/>
          <w:rtl w:val="0"/>
        </w:rPr>
        <w:t xml:space="preserve">Enhanced indication of disabled PCB Design Rules</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sz w:val="22"/>
          <w:u w:val="none"/>
        </w:rPr>
      </w:pPr>
      <w:r w:rsidRPr="00000000" w:rsidR="00000000" w:rsidDel="00000000">
        <w:rPr>
          <w:rFonts w:cs="Calibri" w:hAnsi="Calibri" w:eastAsia="Calibri" w:ascii="Calibri"/>
          <w:sz w:val="22"/>
          <w:rtl w:val="0"/>
        </w:rPr>
        <w:t xml:space="preserve">Schematic support for vector graphics</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sz w:val="22"/>
          <w:u w:val="none"/>
        </w:rPr>
      </w:pPr>
      <w:r w:rsidRPr="00000000" w:rsidR="00000000" w:rsidDel="00000000">
        <w:rPr>
          <w:rFonts w:cs="Calibri" w:hAnsi="Calibri" w:eastAsia="Calibri" w:ascii="Calibri"/>
          <w:sz w:val="22"/>
          <w:rtl w:val="0"/>
        </w:rPr>
        <w:t xml:space="preserve">Support for global bookmarks in Smart PDF</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sz w:val="22"/>
          <w:u w:val="none"/>
        </w:rPr>
      </w:pPr>
      <w:r w:rsidRPr="00000000" w:rsidR="00000000" w:rsidDel="00000000">
        <w:rPr>
          <w:rFonts w:cs="Calibri" w:hAnsi="Calibri" w:eastAsia="Calibri" w:ascii="Calibri"/>
          <w:sz w:val="22"/>
          <w:rtl w:val="0"/>
        </w:rPr>
        <w:t xml:space="preserve">Support for Subversion 1.8</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contextualSpacing w:val="0"/>
        <w:jc w:val="both"/>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contextualSpacing w:val="0"/>
        <w:jc w:val="both"/>
      </w:pPr>
      <w:r w:rsidRPr="00000000" w:rsidR="00000000" w:rsidDel="00000000">
        <w:rPr>
          <w:rFonts w:cs="Calibri" w:hAnsi="Calibri" w:eastAsia="Calibri" w:ascii="Calibri"/>
          <w:sz w:val="22"/>
          <w:rtl w:val="0"/>
        </w:rPr>
        <w:t xml:space="preserve">Additionally, for users of DxDesigner from Mentor Graphics, the Altium development team have built an improved and updated DxDesigner file importer. The importer, currently in the later stages of beta testing, greatly helps designers considering the switch to Altium Designer. It is currently available on request from Altium </w:t>
      </w:r>
      <w:hyperlink r:id="rId9">
        <w:r w:rsidRPr="00000000" w:rsidR="00000000" w:rsidDel="00000000">
          <w:rPr>
            <w:rFonts w:cs="Calibri" w:hAnsi="Calibri" w:eastAsia="Calibri" w:ascii="Calibri"/>
            <w:color w:val="1155cc"/>
            <w:sz w:val="22"/>
            <w:u w:val="single"/>
            <w:rtl w:val="0"/>
          </w:rPr>
          <w:t xml:space="preserve">sales and support</w:t>
        </w:r>
      </w:hyperlink>
      <w:r w:rsidRPr="00000000" w:rsidR="00000000" w:rsidDel="00000000">
        <w:rPr>
          <w:rFonts w:cs="Calibri" w:hAnsi="Calibri" w:eastAsia="Calibri" w:ascii="Calibri"/>
          <w:sz w:val="22"/>
          <w:rtl w:val="0"/>
        </w:rPr>
        <w:t xml:space="preserve">.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b w:val="1"/>
          <w:rtl w:val="0"/>
        </w:rPr>
        <w:t xml:space="preserve">Availability</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Fonts w:cs="Calibri" w:hAnsi="Calibri" w:eastAsia="Calibri" w:ascii="Calibri"/>
          <w:rtl w:val="0"/>
        </w:rPr>
        <w:t xml:space="preserve">The Altium Designer 14.2 update is available to Altium subscription customers through Altium Designer 14 directly using the Extensions and Updates tool or the Installer can be downloaded from the </w:t>
      </w:r>
      <w:hyperlink r:id="rId10">
        <w:r w:rsidRPr="00000000" w:rsidR="00000000" w:rsidDel="00000000">
          <w:rPr>
            <w:rFonts w:cs="Calibri" w:hAnsi="Calibri" w:eastAsia="Calibri" w:ascii="Calibri"/>
            <w:color w:val="1155cc"/>
            <w:u w:val="single"/>
            <w:rtl w:val="0"/>
          </w:rPr>
          <w:t xml:space="preserve">Downloads</w:t>
        </w:r>
      </w:hyperlink>
      <w:r w:rsidRPr="00000000" w:rsidR="00000000" w:rsidDel="00000000">
        <w:rPr>
          <w:rFonts w:cs="Calibri" w:hAnsi="Calibri" w:eastAsia="Calibri" w:ascii="Calibri"/>
          <w:rtl w:val="0"/>
        </w:rPr>
        <w:t xml:space="preserve"> page in AltiumLive.</w:t>
      </w: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Calibri" w:hAnsi="Calibri" w:eastAsia="Calibri" w:ascii="Calibri"/>
          <w:sz w:val="22"/>
          <w:rtl w:val="0"/>
        </w:rPr>
        <w:t xml:space="preserve">ENDS</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 </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Contacts:</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tbl>
      <w:tblPr>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Pr>
      <w:tblGrid>
        <w:gridCol w:w="1695"/>
        <w:gridCol w:w="3825"/>
        <w:gridCol w:w="3840"/>
      </w:tblGrid>
      <w:tr>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Americas</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Wendy Krugman</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The Hoffman Agency</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+1 408 859 6394</w:t>
            </w:r>
          </w:p>
          <w:p w:rsidP="00000000" w:rsidRPr="00000000" w:rsidR="00000000" w:rsidDel="00000000" w:rsidRDefault="00000000">
            <w:pPr>
              <w:contextualSpacing w:val="0"/>
              <w:rPr/>
            </w:pPr>
            <w:hyperlink r:id="rId11">
              <w:r w:rsidRPr="00000000" w:rsidR="00000000" w:rsidDel="00000000">
                <w:rPr>
                  <w:rFonts w:cs="Calibri" w:hAnsi="Calibri" w:eastAsia="Calibri" w:ascii="Calibri"/>
                  <w:color w:val="1155cc"/>
                  <w:sz w:val="22"/>
                  <w:u w:val="single"/>
                  <w:rtl w:val="0"/>
                </w:rPr>
                <w:t xml:space="preserve">wkrugman@hoffman.com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Lawrence Romine</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Altium United States</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+1 760 231 0752</w:t>
            </w:r>
          </w:p>
          <w:p w:rsidP="00000000" w:rsidRPr="00000000" w:rsidR="00000000" w:rsidDel="00000000" w:rsidRDefault="00000000">
            <w:pPr>
              <w:contextualSpacing w:val="0"/>
              <w:rPr/>
            </w:pPr>
            <w:hyperlink r:id="rId12">
              <w:r w:rsidRPr="00000000" w:rsidR="00000000" w:rsidDel="00000000">
                <w:rPr>
                  <w:rFonts w:cs="Calibri" w:hAnsi="Calibri" w:eastAsia="Calibri" w:ascii="Calibri"/>
                  <w:color w:val="1155cc"/>
                  <w:sz w:val="22"/>
                  <w:u w:val="single"/>
                  <w:rtl w:val="0"/>
                </w:rPr>
                <w:t xml:space="preserve">lawrence.romine@altium.com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EMEA</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Gabriele Amelunxen</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PRismaPR</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+49 8106 247 233</w:t>
            </w:r>
          </w:p>
          <w:p w:rsidP="00000000" w:rsidRPr="00000000" w:rsidR="00000000" w:rsidDel="00000000" w:rsidRDefault="00000000">
            <w:pPr>
              <w:contextualSpacing w:val="0"/>
              <w:rPr/>
            </w:pPr>
            <w:hyperlink r:id="rId13">
              <w:r w:rsidRPr="00000000" w:rsidR="00000000" w:rsidDel="00000000">
                <w:rPr>
                  <w:rFonts w:cs="Calibri" w:hAnsi="Calibri" w:eastAsia="Calibri" w:ascii="Calibri"/>
                  <w:color w:val="1155cc"/>
                  <w:sz w:val="22"/>
                  <w:u w:val="single"/>
                  <w:rtl w:val="0"/>
                </w:rPr>
                <w:t xml:space="preserve">info@prismapr.com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Frank Krämer</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Altium Europe GmbH</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+49 721 8244 108</w:t>
            </w:r>
          </w:p>
          <w:p w:rsidP="00000000" w:rsidRPr="00000000" w:rsidR="00000000" w:rsidDel="00000000" w:rsidRDefault="00000000">
            <w:pPr>
              <w:contextualSpacing w:val="0"/>
              <w:rPr/>
            </w:pPr>
            <w:hyperlink r:id="rId14">
              <w:r w:rsidRPr="00000000" w:rsidR="00000000" w:rsidDel="00000000">
                <w:rPr>
                  <w:rFonts w:cs="Calibri" w:hAnsi="Calibri" w:eastAsia="Calibri" w:ascii="Calibri"/>
                  <w:color w:val="1155cc"/>
                  <w:sz w:val="22"/>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Monika Cunnington</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PRismaPR (UK, Scandinavia, Benelux)</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+44-20 8133 6148</w:t>
            </w:r>
          </w:p>
          <w:p w:rsidP="00000000" w:rsidRPr="00000000" w:rsidR="00000000" w:rsidDel="00000000" w:rsidRDefault="00000000">
            <w:pPr>
              <w:contextualSpacing w:val="0"/>
              <w:rPr/>
            </w:pPr>
            <w:hyperlink r:id="rId15">
              <w:r w:rsidRPr="00000000" w:rsidR="00000000" w:rsidDel="00000000">
                <w:rPr>
                  <w:rFonts w:cs="Calibri" w:hAnsi="Calibri" w:eastAsia="Calibri" w:ascii="Calibri"/>
                  <w:color w:val="1155cc"/>
                  <w:sz w:val="22"/>
                  <w:u w:val="single"/>
                  <w:rtl w:val="0"/>
                </w:rPr>
                <w:t xml:space="preserve">monika@prismapr.com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APAC</w:t>
            </w:r>
          </w:p>
        </w:tc>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highlight w:val="white"/>
                <w:rtl w:val="0"/>
              </w:rPr>
              <w:t xml:space="preserve">Celine Han</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highlight w:val="white"/>
                <w:rtl w:val="0"/>
              </w:rPr>
              <w:t xml:space="preserve">Altium Public Relations</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highlight w:val="white"/>
                <w:rtl w:val="0"/>
              </w:rPr>
              <w:t xml:space="preserve">+86 186 1685 9685</w:t>
            </w:r>
          </w:p>
          <w:p w:rsidP="00000000" w:rsidRPr="00000000" w:rsidR="00000000" w:rsidDel="00000000" w:rsidRDefault="00000000">
            <w:pPr>
              <w:contextualSpacing w:val="0"/>
              <w:jc w:val="both"/>
              <w:rPr/>
            </w:pPr>
            <w:hyperlink r:id="rId16">
              <w:r w:rsidRPr="00000000" w:rsidR="00000000" w:rsidDel="00000000">
                <w:rPr>
                  <w:rFonts w:cs="Calibri" w:hAnsi="Calibri" w:eastAsia="Calibri" w:ascii="Calibri"/>
                  <w:color w:val="1155cc"/>
                  <w:sz w:val="22"/>
                  <w:u w:val="single"/>
                  <w:rtl w:val="0"/>
                </w:rPr>
                <w:t xml:space="preserve">celine.han@altium.com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Greater China</w:t>
            </w:r>
          </w:p>
        </w:tc>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王婷</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霍夫曼公关顾问（北京）有限公司</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电话: + 86 (0) 21 62033366-136</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电子邮件：</w:t>
            </w:r>
            <w:hyperlink r:id="rId17">
              <w:r w:rsidRPr="00000000" w:rsidR="00000000" w:rsidDel="00000000">
                <w:rPr>
                  <w:rFonts w:cs="Calibri" w:hAnsi="Calibri" w:eastAsia="Calibri" w:ascii="Calibri"/>
                  <w:color w:val="1155cc"/>
                  <w:sz w:val="22"/>
                  <w:u w:val="single"/>
                  <w:rtl w:val="0"/>
                </w:rPr>
                <w:t xml:space="preserve">dwang@hoffman.com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仓巍</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Altium中国</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电话：+86 21 6182 3922</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电子邮件：</w:t>
            </w:r>
            <w:hyperlink r:id="rId18">
              <w:r w:rsidRPr="00000000" w:rsidR="00000000" w:rsidDel="00000000">
                <w:rPr>
                  <w:rFonts w:cs="Calibri" w:hAnsi="Calibri" w:eastAsia="Calibri" w:ascii="Calibri"/>
                  <w:color w:val="1155cc"/>
                  <w:sz w:val="22"/>
                  <w:u w:val="single"/>
                  <w:rtl w:val="0"/>
                </w:rPr>
                <w:t xml:space="preserve">max.cang@altium.com</w:t>
              </w:r>
            </w:hyperlink>
            <w:r w:rsidRPr="00000000" w:rsidR="00000000" w:rsidDel="00000000">
              <w:rPr>
                <w:rtl w:val="0"/>
              </w:rPr>
            </w:r>
          </w:p>
        </w:tc>
      </w:tr>
    </w:tbl>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Calibri" w:hAnsi="Calibri" w:eastAsia="Calibri" w:ascii="Calibri"/>
          <w:b w:val="1"/>
          <w:sz w:val="22"/>
          <w:rtl w:val="0"/>
        </w:rPr>
        <w:t xml:space="preserve">ABOUT ALTIUM</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Altium Limited (ASX:ALU) is an Australian multinational software corporation that focuses on 3D PCB design, electronics design and embedded system development software.</w:t>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‘ecosystems’, and create connected, intelligent products.</w:t>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Founded in 1985, Altium has offices worldwide, with US locations in San Diego and Boston, European locations in Karlsruhe, Amersfoort and Kiev and Asia-Pacific locations in Shanghai, Tokyo and Sydney. For more information, visit</w:t>
      </w:r>
      <w:hyperlink r:id="rId19">
        <w:r w:rsidRPr="00000000" w:rsidR="00000000" w:rsidDel="00000000">
          <w:rPr>
            <w:rFonts w:cs="Calibri" w:hAnsi="Calibri" w:eastAsia="Calibri" w:ascii="Calibri"/>
            <w:color w:val="1155cc"/>
            <w:sz w:val="22"/>
            <w:u w:val="single"/>
            <w:rtl w:val="0"/>
          </w:rPr>
          <w:t xml:space="preserve"> www.altium.com</w:t>
        </w:r>
      </w:hyperlink>
      <w:r w:rsidRPr="00000000" w:rsidR="00000000" w:rsidDel="00000000">
        <w:rPr>
          <w:rFonts w:cs="Calibri" w:hAnsi="Calibri" w:eastAsia="Calibri" w:ascii="Calibri"/>
          <w:sz w:val="22"/>
          <w:rtl w:val="0"/>
        </w:rPr>
        <w:t xml:space="preserve">. You can also follow and engage with Altium via</w:t>
      </w:r>
      <w:hyperlink r:id="rId20">
        <w:r w:rsidRPr="00000000" w:rsidR="00000000" w:rsidDel="00000000">
          <w:rPr>
            <w:rFonts w:cs="Calibri" w:hAnsi="Calibri" w:eastAsia="Calibri" w:ascii="Calibri"/>
            <w:color w:val="1155cc"/>
            <w:sz w:val="22"/>
            <w:u w:val="single"/>
            <w:rtl w:val="0"/>
          </w:rPr>
          <w:t xml:space="preserve"> Facebook</w:t>
        </w:r>
      </w:hyperlink>
      <w:r w:rsidRPr="00000000" w:rsidR="00000000" w:rsidDel="00000000">
        <w:rPr>
          <w:rFonts w:cs="Calibri" w:hAnsi="Calibri" w:eastAsia="Calibri" w:ascii="Calibri"/>
          <w:sz w:val="22"/>
          <w:rtl w:val="0"/>
        </w:rPr>
        <w:t xml:space="preserve">,</w:t>
      </w:r>
      <w:hyperlink r:id="rId21">
        <w:r w:rsidRPr="00000000" w:rsidR="00000000" w:rsidDel="00000000">
          <w:rPr>
            <w:rFonts w:cs="Calibri" w:hAnsi="Calibri" w:eastAsia="Calibri" w:ascii="Calibri"/>
            <w:color w:val="1155cc"/>
            <w:sz w:val="22"/>
            <w:u w:val="single"/>
            <w:rtl w:val="0"/>
          </w:rPr>
          <w:t xml:space="preserve"> Twitter</w:t>
        </w:r>
      </w:hyperlink>
      <w:r w:rsidRPr="00000000" w:rsidR="00000000" w:rsidDel="00000000">
        <w:rPr>
          <w:rFonts w:cs="Calibri" w:hAnsi="Calibri" w:eastAsia="Calibri" w:ascii="Calibri"/>
          <w:sz w:val="22"/>
          <w:rtl w:val="0"/>
        </w:rPr>
        <w:t xml:space="preserve"> and</w:t>
      </w:r>
      <w:hyperlink r:id="rId22">
        <w:r w:rsidRPr="00000000" w:rsidR="00000000" w:rsidDel="00000000">
          <w:rPr>
            <w:rFonts w:cs="Calibri" w:hAnsi="Calibri" w:eastAsia="Calibri" w:ascii="Calibri"/>
            <w:color w:val="1155cc"/>
            <w:sz w:val="22"/>
            <w:u w:val="single"/>
            <w:rtl w:val="0"/>
          </w:rPr>
          <w:t xml:space="preserve"> YouTube</w:t>
        </w:r>
      </w:hyperlink>
      <w:r w:rsidRPr="00000000" w:rsidR="00000000" w:rsidDel="00000000">
        <w:rPr>
          <w:rFonts w:cs="Calibri" w:hAnsi="Calibri" w:eastAsia="Calibri" w:ascii="Calibri"/>
          <w:sz w:val="22"/>
          <w:rtl w:val="0"/>
        </w:rPr>
        <w:t xml:space="preserve">.</w:t>
      </w:r>
      <w:r w:rsidRPr="00000000" w:rsidR="00000000" w:rsidDel="00000000">
        <w:rPr>
          <w:rtl w:val="0"/>
        </w:rPr>
      </w:r>
    </w:p>
    <w:sectPr>
      <w:headerReference r:id="rId23" w:type="default"/>
      <w:footerReference r:id="rId24" w:type="default"/>
      <w:pgSz w:w="11900" w:h="16840"/>
      <w:pgMar w:left="1134" w:right="1134" w:top="567" w:bottom="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2"/>
      </w:tabs>
      <w:spacing w:lineRule="auto" w:after="0" w:line="240" w:before="0"/>
      <w:ind w:left="0" w:firstLine="0"/>
      <w:contextualSpacing w:val="0"/>
      <w:jc w:val="left"/>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2"/>
      </w:tabs>
      <w:spacing w:lineRule="auto" w:after="0" w:line="240" w:before="0"/>
      <w:ind w:left="0" w:firstLine="0"/>
      <w:contextualSpacing w:val="0"/>
      <w:jc w:val="left"/>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http://www.altium.com/" Type="http://schemas.openxmlformats.org/officeDocument/2006/relationships/hyperlink" TargetMode="External" Id="rId19"/><Relationship Target="mailto:max.cang@altium.com" Type="http://schemas.openxmlformats.org/officeDocument/2006/relationships/hyperlink" TargetMode="External" Id="rId18"/><Relationship Target="mailto:dwang@hoffman.com" Type="http://schemas.openxmlformats.org/officeDocument/2006/relationships/hyperlink" TargetMode="External" Id="rId17"/><Relationship Target="mailto:celine.han@altium.com" Type="http://schemas.openxmlformats.org/officeDocument/2006/relationships/hyperlink" TargetMode="External" Id="rId16"/><Relationship Target="mailto:monika@prismapr.com" Type="http://schemas.openxmlformats.org/officeDocument/2006/relationships/hyperlink" TargetMode="External" Id="rId15"/><Relationship Target="mailto:frank.kraemer@altium.com" Type="http://schemas.openxmlformats.org/officeDocument/2006/relationships/hyperlink" TargetMode="External" Id="rId14"/><Relationship Target="https://twitter.com/#!/altium" Type="http://schemas.openxmlformats.org/officeDocument/2006/relationships/hyperlink" TargetMode="External" Id="rId21"/><Relationship Target="fontTable.xml" Type="http://schemas.openxmlformats.org/officeDocument/2006/relationships/fontTable" Id="rId2"/><Relationship Target="mailto:lawrence.romine@altium.com" Type="http://schemas.openxmlformats.org/officeDocument/2006/relationships/hyperlink" TargetMode="External" Id="rId12"/><Relationship Target="http://www.youtube.com/altiumofficial" Type="http://schemas.openxmlformats.org/officeDocument/2006/relationships/hyperlink" TargetMode="External" Id="rId22"/><Relationship Target="settings.xml" Type="http://schemas.openxmlformats.org/officeDocument/2006/relationships/settings" Id="rId1"/><Relationship Target="mailto:info@prismapr.com" Type="http://schemas.openxmlformats.org/officeDocument/2006/relationships/hyperlink" TargetMode="External" Id="rId13"/><Relationship Target="header1.xml" Type="http://schemas.openxmlformats.org/officeDocument/2006/relationships/header" Id="rId23"/><Relationship Target="styles.xml" Type="http://schemas.openxmlformats.org/officeDocument/2006/relationships/styles" Id="rId4"/><Relationship Target="http://www.altium.com/en/products/downloads" Type="http://schemas.openxmlformats.org/officeDocument/2006/relationships/hyperlink" TargetMode="External" Id="rId10"/><Relationship Target="footer1.xml" Type="http://schemas.openxmlformats.org/officeDocument/2006/relationships/footer" Id="rId24"/><Relationship Target="numbering.xml" Type="http://schemas.openxmlformats.org/officeDocument/2006/relationships/numbering" Id="rId3"/><Relationship Target="mailto:wkrugman@hoffman.com" Type="http://schemas.openxmlformats.org/officeDocument/2006/relationships/hyperlink" TargetMode="External" Id="rId11"/><Relationship Target="http://www.facebook.com/pages/Altium/106726426049146" Type="http://schemas.openxmlformats.org/officeDocument/2006/relationships/hyperlink" TargetMode="External" Id="rId20"/><Relationship Target="http://www.altium.com/en/contact" Type="http://schemas.openxmlformats.org/officeDocument/2006/relationships/hyperlink" TargetMode="External" Id="rId9"/><Relationship Target="http://products.live.altium.com/" Type="http://schemas.openxmlformats.org/officeDocument/2006/relationships/hyperlink" TargetMode="External" Id="rId6"/><Relationship Target="http://www.altium.com/" Type="http://schemas.openxmlformats.org/officeDocument/2006/relationships/hyperlink" TargetMode="External" Id="rId5"/><Relationship Target="http://www.prnewswire.com/news-releases/ubm-techs-designcon-announces-2014-designvision-award-winners-242635041.html" Type="http://schemas.openxmlformats.org/officeDocument/2006/relationships/hyperlink" TargetMode="External" Id="rId8"/><Relationship Target="http://www.tasking.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Designer 14.2.docx</dc:title>
</cp:coreProperties>
</file>