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14" w:rsidRDefault="00491CAA" w:rsidP="00491CAA">
      <w:pPr>
        <w:jc w:val="center"/>
      </w:pPr>
      <w:bookmarkStart w:id="0" w:name="_GoBack"/>
      <w:bookmarkEnd w:id="0"/>
      <w:r>
        <w:t>MAIL LESS, RAISE MORE</w:t>
      </w:r>
    </w:p>
    <w:p w:rsidR="00491CAA" w:rsidRDefault="00491CAA" w:rsidP="00491CAA">
      <w:pPr>
        <w:contextualSpacing/>
        <w:jc w:val="center"/>
      </w:pPr>
      <w:r>
        <w:t>Christopher J. Doyle</w:t>
      </w:r>
    </w:p>
    <w:p w:rsidR="00491CAA" w:rsidRDefault="00491CAA" w:rsidP="00DC7337">
      <w:pPr>
        <w:contextualSpacing/>
        <w:jc w:val="center"/>
      </w:pPr>
    </w:p>
    <w:p w:rsidR="00491CAA" w:rsidRDefault="00491CAA" w:rsidP="00491CAA">
      <w:pPr>
        <w:contextualSpacing/>
        <w:jc w:val="center"/>
      </w:pPr>
    </w:p>
    <w:p w:rsidR="00491CAA" w:rsidRDefault="00491CAA" w:rsidP="0065721D">
      <w:pPr>
        <w:contextualSpacing/>
        <w:jc w:val="both"/>
      </w:pPr>
      <w:r>
        <w:t>I took the helm of African Enterprise USA in March, 2010 after 15 years as CEO of American Leprosy Missions. I had never heard of the organization before January of 2012, but a recruiter friend of mine asked me to consider the position. It would actually be the third time that I had taken on a turn-around.</w:t>
      </w:r>
    </w:p>
    <w:p w:rsidR="00491CAA" w:rsidRDefault="00491CAA" w:rsidP="0065721D">
      <w:pPr>
        <w:contextualSpacing/>
        <w:jc w:val="both"/>
      </w:pPr>
    </w:p>
    <w:p w:rsidR="00491CAA" w:rsidRDefault="00491CAA" w:rsidP="0065721D">
      <w:pPr>
        <w:contextualSpacing/>
        <w:jc w:val="both"/>
      </w:pPr>
      <w:r>
        <w:t>The glory days of AE had been the 1980’s and early 1990’s. The Uganda crisis in the early 80’s and the Rwandan genocide in the mid 1990’s had attracted a lot of donors and the budget had gone as high as $2.5 million in 1982. At one time AE had 50,000 names on its donors file. By 2009 the glory days had long passed.</w:t>
      </w:r>
      <w:r w:rsidR="0065721D">
        <w:t xml:space="preserve"> The budget was down to about half of its highest point and donors were dropping off the file</w:t>
      </w:r>
      <w:r w:rsidR="008B0F24">
        <w:t xml:space="preserve">. </w:t>
      </w:r>
    </w:p>
    <w:p w:rsidR="00491CAA" w:rsidRDefault="00491CAA" w:rsidP="0065721D">
      <w:pPr>
        <w:contextualSpacing/>
        <w:jc w:val="both"/>
      </w:pPr>
    </w:p>
    <w:p w:rsidR="00491CAA" w:rsidRDefault="00491CAA" w:rsidP="0065721D">
      <w:pPr>
        <w:contextualSpacing/>
        <w:jc w:val="both"/>
      </w:pPr>
      <w:r>
        <w:t>As soon as I arrived I started dissecting the donor file. I was told during the interview process that there were 13,000+ people on the file. What I quickly found was that way less than half of those people had EVER given a gift to AE. Digging deeper I found that there were actually two kinds of givers: those how gave TO AE and those who gave THROUGH AE. Lots of gifts passed through the books but they were for designated missionaries and interns. After those folks left the field, the donors never gave again.</w:t>
      </w:r>
    </w:p>
    <w:p w:rsidR="00491CAA" w:rsidRDefault="00491CAA" w:rsidP="0065721D">
      <w:pPr>
        <w:contextualSpacing/>
        <w:jc w:val="both"/>
      </w:pPr>
    </w:p>
    <w:p w:rsidR="00491CAA" w:rsidRDefault="00491CAA" w:rsidP="0065721D">
      <w:pPr>
        <w:contextualSpacing/>
        <w:jc w:val="both"/>
      </w:pPr>
      <w:r>
        <w:t>Bottom line: AE had only 1,100 active donors. By active I defined that as those who had given in the past year. I definitely had my work cut out for me. How would I revive a dying donor base and make direct mail work? To start, we had to stop mailing so much.</w:t>
      </w:r>
    </w:p>
    <w:p w:rsidR="00491CAA" w:rsidRDefault="00491CAA" w:rsidP="0065721D">
      <w:pPr>
        <w:contextualSpacing/>
        <w:jc w:val="both"/>
      </w:pPr>
    </w:p>
    <w:p w:rsidR="00491CAA" w:rsidRDefault="00491CAA" w:rsidP="0065721D">
      <w:pPr>
        <w:contextualSpacing/>
        <w:jc w:val="both"/>
      </w:pPr>
      <w:r>
        <w:t>By that I mean we had to start mail</w:t>
      </w:r>
      <w:r w:rsidR="008B0F24">
        <w:t>ing to the right people. The standard procedure</w:t>
      </w:r>
      <w:r>
        <w:t xml:space="preserve"> before I arrived was to mail to everyone on the file every month. </w:t>
      </w:r>
      <w:r w:rsidR="00764B6C">
        <w:t xml:space="preserve">Yup, 13,000 pieces of mail going out the door every month to an active donor file of 1,100. That had to stop. </w:t>
      </w:r>
    </w:p>
    <w:p w:rsidR="00764B6C" w:rsidRDefault="00764B6C" w:rsidP="0065721D">
      <w:pPr>
        <w:contextualSpacing/>
        <w:jc w:val="both"/>
      </w:pPr>
    </w:p>
    <w:p w:rsidR="00764B6C" w:rsidRDefault="00764B6C" w:rsidP="0065721D">
      <w:pPr>
        <w:contextualSpacing/>
        <w:jc w:val="both"/>
      </w:pPr>
      <w:r>
        <w:t>I announced to our small but loyal staff that we were going to cut the number of pieces drastically, that we were going to better target our mailings and that we would raise more money. They thought I was crazy. But given my experience I knew that bas</w:t>
      </w:r>
      <w:r w:rsidR="008B0F24">
        <w:t>ic direct response principles</w:t>
      </w:r>
      <w:r>
        <w:t xml:space="preserve"> work and would work for AE. </w:t>
      </w:r>
    </w:p>
    <w:p w:rsidR="00764B6C" w:rsidRDefault="00764B6C" w:rsidP="0065721D">
      <w:pPr>
        <w:contextualSpacing/>
        <w:jc w:val="both"/>
      </w:pPr>
    </w:p>
    <w:p w:rsidR="00764B6C" w:rsidRDefault="00764B6C" w:rsidP="0065721D">
      <w:pPr>
        <w:contextualSpacing/>
        <w:jc w:val="both"/>
      </w:pPr>
      <w:r>
        <w:t xml:space="preserve">As happens with a lot of organizations, AE have become fixated on gross revenue rather than net. I assumed that gross might drop, but because we would spend less, net revenue would increase. I was right. </w:t>
      </w:r>
    </w:p>
    <w:p w:rsidR="00764B6C" w:rsidRDefault="00764B6C" w:rsidP="0065721D">
      <w:pPr>
        <w:contextualSpacing/>
        <w:jc w:val="both"/>
      </w:pPr>
    </w:p>
    <w:p w:rsidR="00764B6C" w:rsidRDefault="00764B6C" w:rsidP="0065721D">
      <w:pPr>
        <w:contextualSpacing/>
        <w:jc w:val="both"/>
      </w:pPr>
      <w:r>
        <w:t xml:space="preserve">If you take a look at the chart attached you can see that in 2008 AE mailed out almost 130,000 pieces of mail. Gross income was slightly over $161,000 but the net was only $93,000. The response rate averaged 1% and ROI was at 2.39. Not stellar results. But no one had ever run this kind of analysis before. They were only looking at gross revenue. </w:t>
      </w:r>
    </w:p>
    <w:p w:rsidR="00764B6C" w:rsidRDefault="00764B6C" w:rsidP="0065721D">
      <w:pPr>
        <w:contextualSpacing/>
        <w:jc w:val="both"/>
      </w:pPr>
    </w:p>
    <w:p w:rsidR="00764B6C" w:rsidRDefault="00764B6C" w:rsidP="0065721D">
      <w:pPr>
        <w:contextualSpacing/>
        <w:jc w:val="both"/>
      </w:pPr>
      <w:r>
        <w:lastRenderedPageBreak/>
        <w:t>In 2009 the organization was without a CEO and the board chairman served as an interim executive. Not a fundraiser by trade, he was quick enough to say, we are mailing too many pieces. He cut the mailings in half but in the end, still mailed 55,000 pieces of mail. I was convinced when I arrived that was still too much mail.</w:t>
      </w:r>
    </w:p>
    <w:p w:rsidR="00764B6C" w:rsidRDefault="00764B6C" w:rsidP="0065721D">
      <w:pPr>
        <w:contextualSpacing/>
        <w:jc w:val="both"/>
      </w:pPr>
    </w:p>
    <w:p w:rsidR="00764B6C" w:rsidRDefault="00764B6C" w:rsidP="0065721D">
      <w:pPr>
        <w:contextualSpacing/>
        <w:jc w:val="both"/>
      </w:pPr>
      <w:r>
        <w:t xml:space="preserve">Again, looking at the chart you can see that we cut the number of pieces almost in half again in 2010. Because we started segmenting donors and doing what I call “micro-appeals” to select groups, we started to see dramatic improvements in response rates and ROI. And in the end gross income and net income improved, as did average gift. </w:t>
      </w:r>
    </w:p>
    <w:p w:rsidR="00764B6C" w:rsidRDefault="00764B6C" w:rsidP="0065721D">
      <w:pPr>
        <w:contextualSpacing/>
        <w:jc w:val="both"/>
      </w:pPr>
    </w:p>
    <w:p w:rsidR="00764B6C" w:rsidRDefault="00764B6C" w:rsidP="0065721D">
      <w:pPr>
        <w:contextualSpacing/>
        <w:jc w:val="both"/>
      </w:pPr>
      <w:r>
        <w:t>Also, we started to do direct mail acquisition in 2010 as well as target</w:t>
      </w:r>
      <w:r w:rsidR="008B0F24">
        <w:t>ing</w:t>
      </w:r>
      <w:r>
        <w:t xml:space="preserve"> lapsed donors by including select groups in our monthly appeals and by doing telemarketing. I did expect average gift to start dropping in coming years as we were going to add a whole lot of low end direct mail donors to the file. But that is expected when you get aggressive in acquisition. But for us it was </w:t>
      </w:r>
      <w:proofErr w:type="gramStart"/>
      <w:r>
        <w:t>acquire</w:t>
      </w:r>
      <w:proofErr w:type="gramEnd"/>
      <w:r>
        <w:t xml:space="preserve"> or die. </w:t>
      </w:r>
    </w:p>
    <w:p w:rsidR="00764B6C" w:rsidRDefault="00764B6C" w:rsidP="0065721D">
      <w:pPr>
        <w:contextualSpacing/>
        <w:jc w:val="both"/>
      </w:pPr>
    </w:p>
    <w:p w:rsidR="00764B6C" w:rsidRDefault="0095701C" w:rsidP="0065721D">
      <w:pPr>
        <w:contextualSpacing/>
        <w:jc w:val="both"/>
      </w:pPr>
      <w:r>
        <w:t>With such dramatic results from 2009 to 2010 I did not expect to see a big leap in 2011. But by continuing with the solid principles that I knew worked, we mailed about the same number of pieces in 2011 as we did in 2010 and still saw a healthy increase in both gross and net revenue while keeping response rates and ROI as acceptable levels. Average gift did drop as expected and will probably continue to drop. We actually added 250 new direct mail donors in 2010 and another 500 in 2011. We expect to add 1,</w:t>
      </w:r>
      <w:r w:rsidR="00F2276A">
        <w:t xml:space="preserve">600 new donors in 2012. </w:t>
      </w:r>
    </w:p>
    <w:p w:rsidR="00F2276A" w:rsidRDefault="00F2276A" w:rsidP="0065721D">
      <w:pPr>
        <w:contextualSpacing/>
        <w:jc w:val="both"/>
      </w:pPr>
    </w:p>
    <w:p w:rsidR="00F2276A" w:rsidRDefault="00F2276A" w:rsidP="0065721D">
      <w:pPr>
        <w:contextualSpacing/>
        <w:jc w:val="both"/>
      </w:pPr>
      <w:r>
        <w:t xml:space="preserve">Needless to say, the staff and board were astonished. We could actually mail less and raise more. However, it should be no surprise that proven fundraising principles actually do work in real life. </w:t>
      </w:r>
    </w:p>
    <w:p w:rsidR="00F2276A" w:rsidRDefault="00F2276A" w:rsidP="0065721D">
      <w:pPr>
        <w:contextualSpacing/>
        <w:jc w:val="both"/>
      </w:pPr>
    </w:p>
    <w:p w:rsidR="00F2276A" w:rsidRDefault="00F2276A" w:rsidP="0065721D">
      <w:pPr>
        <w:contextualSpacing/>
        <w:jc w:val="both"/>
      </w:pPr>
      <w:r>
        <w:t xml:space="preserve">What are the </w:t>
      </w:r>
      <w:proofErr w:type="gramStart"/>
      <w:r>
        <w:t>takeaways:</w:t>
      </w:r>
      <w:proofErr w:type="gramEnd"/>
    </w:p>
    <w:p w:rsidR="00F2276A" w:rsidRDefault="00F2276A" w:rsidP="0065721D">
      <w:pPr>
        <w:contextualSpacing/>
        <w:jc w:val="both"/>
      </w:pPr>
    </w:p>
    <w:p w:rsidR="00F2276A" w:rsidRDefault="00F2276A" w:rsidP="0065721D">
      <w:pPr>
        <w:pStyle w:val="ListParagraph"/>
        <w:numPr>
          <w:ilvl w:val="0"/>
          <w:numId w:val="1"/>
        </w:numPr>
        <w:jc w:val="both"/>
      </w:pPr>
      <w:r>
        <w:t xml:space="preserve">Always make sure you are sending the right mail to the right people. Most organizations can cut their mailings by 20-25% and still raise the same amount or even more money. </w:t>
      </w:r>
    </w:p>
    <w:p w:rsidR="00F2276A" w:rsidRDefault="00F2276A" w:rsidP="0065721D">
      <w:pPr>
        <w:pStyle w:val="ListParagraph"/>
        <w:numPr>
          <w:ilvl w:val="0"/>
          <w:numId w:val="1"/>
        </w:numPr>
        <w:jc w:val="both"/>
      </w:pPr>
      <w:r>
        <w:t xml:space="preserve">It is generally not good stewardship to keep mailing to people who have never given. If someone asks to be added to the mailing list, mail to them for 6 months. If they don’t give, drop them. </w:t>
      </w:r>
    </w:p>
    <w:p w:rsidR="00F2276A" w:rsidRDefault="00F2276A" w:rsidP="0065721D">
      <w:pPr>
        <w:pStyle w:val="ListParagraph"/>
        <w:numPr>
          <w:ilvl w:val="0"/>
          <w:numId w:val="1"/>
        </w:numPr>
        <w:jc w:val="both"/>
      </w:pPr>
      <w:r>
        <w:t xml:space="preserve">Test “micro-appeals”. People who have given to certain projects are likely to give again. We have seen that work over and over again. You can do them “in-house” and you will have wonderful ROI. </w:t>
      </w:r>
    </w:p>
    <w:p w:rsidR="00F2276A" w:rsidRDefault="00F2276A" w:rsidP="0065721D">
      <w:pPr>
        <w:pStyle w:val="ListParagraph"/>
        <w:numPr>
          <w:ilvl w:val="0"/>
          <w:numId w:val="1"/>
        </w:numPr>
        <w:jc w:val="both"/>
      </w:pPr>
      <w:r>
        <w:t xml:space="preserve">Measure what you do. Looking at gross income only is not a good indicator of how your appeals are doing. Net income is king. Pay attention to ROI and response rates. </w:t>
      </w:r>
    </w:p>
    <w:p w:rsidR="0065721D" w:rsidRDefault="0065721D" w:rsidP="0065721D"/>
    <w:p w:rsidR="0065721D" w:rsidRDefault="0065721D" w:rsidP="0065721D"/>
    <w:p w:rsidR="0065721D" w:rsidRDefault="0065721D" w:rsidP="0065721D">
      <w:r w:rsidRPr="0065721D">
        <w:object w:dxaOrig="7214"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49.5pt" o:ole="">
            <v:imagedata r:id="rId5" o:title=""/>
          </v:shape>
          <o:OLEObject Type="Embed" ProgID="PowerPoint.Slide.12" ShapeID="_x0000_i1025" DrawAspect="Content" ObjectID="_1451124050" r:id="rId6"/>
        </w:object>
      </w:r>
    </w:p>
    <w:p w:rsidR="00F2276A" w:rsidRDefault="00F2276A" w:rsidP="00491CAA">
      <w:pPr>
        <w:contextualSpacing/>
      </w:pPr>
    </w:p>
    <w:sectPr w:rsidR="00F2276A" w:rsidSect="00AE2B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55D76"/>
    <w:multiLevelType w:val="hybridMultilevel"/>
    <w:tmpl w:val="5F72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CAA"/>
    <w:rsid w:val="00433975"/>
    <w:rsid w:val="00491CAA"/>
    <w:rsid w:val="0065721D"/>
    <w:rsid w:val="00764B6C"/>
    <w:rsid w:val="008B0F24"/>
    <w:rsid w:val="0095701C"/>
    <w:rsid w:val="00A55BBE"/>
    <w:rsid w:val="00AE2B14"/>
    <w:rsid w:val="00B601EC"/>
    <w:rsid w:val="00DC7337"/>
    <w:rsid w:val="00DE6F75"/>
    <w:rsid w:val="00F22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7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7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PowerPoint_Slide1.sldx"/><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chris</cp:lastModifiedBy>
  <cp:revision>2</cp:revision>
  <dcterms:created xsi:type="dcterms:W3CDTF">2014-01-13T21:14:00Z</dcterms:created>
  <dcterms:modified xsi:type="dcterms:W3CDTF">2014-01-13T21:14:00Z</dcterms:modified>
</cp:coreProperties>
</file>