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7C7F" w:rsidRDefault="00A87BDF">
      <w:pPr>
        <w:spacing w:before="240" w:after="120"/>
      </w:pPr>
      <w:r>
        <w:rPr>
          <w:rFonts w:ascii="Trebuchet MS" w:eastAsia="Trebuchet MS" w:hAnsi="Trebuchet MS" w:cs="Trebuchet MS"/>
          <w:sz w:val="20"/>
        </w:rPr>
        <w:t>9</w:t>
      </w:r>
      <w:r>
        <w:rPr>
          <w:rFonts w:ascii="Trebuchet MS" w:eastAsia="Trebuchet MS" w:hAnsi="Trebuchet MS" w:cs="Trebuchet MS"/>
          <w:sz w:val="20"/>
          <w:vertAlign w:val="superscript"/>
        </w:rPr>
        <w:t>th</w:t>
      </w:r>
      <w:r>
        <w:rPr>
          <w:rFonts w:ascii="Trebuchet MS" w:eastAsia="Trebuchet MS" w:hAnsi="Trebuchet MS" w:cs="Trebuchet MS"/>
          <w:sz w:val="20"/>
        </w:rPr>
        <w:t xml:space="preserve"> April, 2014</w:t>
      </w:r>
    </w:p>
    <w:p w:rsidR="009B7C7F" w:rsidRDefault="009B7C7F">
      <w:pPr>
        <w:spacing w:before="240" w:after="120"/>
      </w:pPr>
    </w:p>
    <w:p w:rsidR="009B7C7F" w:rsidRDefault="00A87BDF">
      <w:pPr>
        <w:spacing w:before="240" w:after="120"/>
      </w:pPr>
      <w:r>
        <w:rPr>
          <w:rFonts w:ascii="Trebuchet MS" w:eastAsia="Trebuchet MS" w:hAnsi="Trebuchet MS" w:cs="Trebuchet MS"/>
          <w:color w:val="00B0F0"/>
          <w:sz w:val="40"/>
        </w:rPr>
        <w:t xml:space="preserve">Surfing Legend </w:t>
      </w:r>
      <w:r w:rsidR="004B34DC">
        <w:rPr>
          <w:rFonts w:ascii="Trebuchet MS" w:eastAsia="Trebuchet MS" w:hAnsi="Trebuchet MS" w:cs="Trebuchet MS"/>
          <w:color w:val="00B0F0"/>
          <w:sz w:val="40"/>
        </w:rPr>
        <w:t xml:space="preserve">Tom Carroll </w:t>
      </w:r>
      <w:r>
        <w:rPr>
          <w:rFonts w:ascii="Trebuchet MS" w:eastAsia="Trebuchet MS" w:hAnsi="Trebuchet MS" w:cs="Trebuchet MS"/>
          <w:color w:val="00B0F0"/>
          <w:sz w:val="40"/>
        </w:rPr>
        <w:t>Joins Shark Shield Team</w:t>
      </w:r>
    </w:p>
    <w:p w:rsidR="009B7C7F" w:rsidRDefault="009B7C7F">
      <w:pPr>
        <w:spacing w:before="240" w:after="120"/>
      </w:pPr>
    </w:p>
    <w:p w:rsidR="009B7C7F" w:rsidRDefault="00A87BDF">
      <w:pPr>
        <w:spacing w:before="240" w:after="120"/>
      </w:pPr>
      <w:r>
        <w:rPr>
          <w:rFonts w:ascii="Trebuchet MS" w:eastAsia="Trebuchet MS" w:hAnsi="Trebuchet MS" w:cs="Trebuchet MS"/>
          <w:sz w:val="20"/>
        </w:rPr>
        <w:t>Australian surfing legend Tom Carroll has joined Shark Shield as its surfing ambassador.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The Australian-based Shark Shield makes the world’s only scientifically proven and independently tested electronic shark deterrent and is delighted the two-time world champion has agreed to endorse its products.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Tom especially appreciates the fact that Sha</w:t>
      </w:r>
      <w:r>
        <w:rPr>
          <w:rFonts w:ascii="Trebuchet MS" w:eastAsia="Trebuchet MS" w:hAnsi="Trebuchet MS" w:cs="Trebuchet MS"/>
          <w:sz w:val="20"/>
        </w:rPr>
        <w:t>rk Shield believes sharks deserve a place in the world’s oceans and that its electronic deterrents reduce interactions with humans without causing sharks lasting damage.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Tom said: “I have encountered marine creatures of all types and sizes during my 45-plu</w:t>
      </w:r>
      <w:r>
        <w:rPr>
          <w:rFonts w:ascii="Trebuchet MS" w:eastAsia="Trebuchet MS" w:hAnsi="Trebuchet MS" w:cs="Trebuchet MS"/>
          <w:sz w:val="20"/>
        </w:rPr>
        <w:t>s years of surfing and I'm always struck by their beauty, big sharks and all!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“Sharks need our protection and I believe Shark Shield should be applauded for taking the health of this ancient species into consideration and at the same time as providing prot</w:t>
      </w:r>
      <w:r>
        <w:rPr>
          <w:rFonts w:ascii="Trebuchet MS" w:eastAsia="Trebuchet MS" w:hAnsi="Trebuchet MS" w:cs="Trebuchet MS"/>
          <w:sz w:val="20"/>
        </w:rPr>
        <w:t>ection to humans who enter their territory.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“This is a win-win situation — for surfers, divers and sharks.”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Tom will also be involved with the design of Shark Shield’s latest innovation aimed at keeping the waters safe — an electronic deterrent that levera</w:t>
      </w:r>
      <w:r>
        <w:rPr>
          <w:rFonts w:ascii="Trebuchet MS" w:eastAsia="Trebuchet MS" w:hAnsi="Trebuchet MS" w:cs="Trebuchet MS"/>
          <w:sz w:val="20"/>
        </w:rPr>
        <w:t>ges the surfboards removable fin and plug system, without impacting surfing performance.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The new device will also be designed for stand-up paddle boards, which are increasing in popularity around the world.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Tom Carroll was inducted into Australia’s Hall of</w:t>
      </w:r>
      <w:r>
        <w:rPr>
          <w:rFonts w:ascii="Trebuchet MS" w:eastAsia="Trebuchet MS" w:hAnsi="Trebuchet MS" w:cs="Trebuchet MS"/>
          <w:sz w:val="20"/>
        </w:rPr>
        <w:t xml:space="preserve"> Fame in 1992 and is one of the best surfers the country has produced. When surfing became a professional sport, he was recognised as a pioneer — not least for introducing scientifically based training principles.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Shark Shield Managing Director, Lindsay Ly</w:t>
      </w:r>
      <w:r>
        <w:rPr>
          <w:rFonts w:ascii="Trebuchet MS" w:eastAsia="Trebuchet MS" w:hAnsi="Trebuchet MS" w:cs="Trebuchet MS"/>
          <w:sz w:val="20"/>
        </w:rPr>
        <w:t>on said he was thrilled that a surfer of Tom Carroll’s calibre had agreed to join the company.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 xml:space="preserve">“Tom is admired by everyone connected with the sport and it is </w:t>
      </w:r>
      <w:proofErr w:type="gramStart"/>
      <w:r>
        <w:rPr>
          <w:rFonts w:ascii="Trebuchet MS" w:eastAsia="Trebuchet MS" w:hAnsi="Trebuchet MS" w:cs="Trebuchet MS"/>
          <w:sz w:val="20"/>
        </w:rPr>
        <w:t>a great pleasure to have a surfer with his reputation help</w:t>
      </w:r>
      <w:proofErr w:type="gramEnd"/>
      <w:r>
        <w:rPr>
          <w:rFonts w:ascii="Trebuchet MS" w:eastAsia="Trebuchet MS" w:hAnsi="Trebuchet MS" w:cs="Trebuchet MS"/>
          <w:sz w:val="20"/>
        </w:rPr>
        <w:t xml:space="preserve"> us promote safety not only in surfing b</w:t>
      </w:r>
      <w:r>
        <w:rPr>
          <w:rFonts w:ascii="Trebuchet MS" w:eastAsia="Trebuchet MS" w:hAnsi="Trebuchet MS" w:cs="Trebuchet MS"/>
          <w:sz w:val="20"/>
        </w:rPr>
        <w:t xml:space="preserve">ut also in stand-up paddle boarding, diving and </w:t>
      </w:r>
      <w:r>
        <w:rPr>
          <w:rFonts w:ascii="Trebuchet MS" w:eastAsia="Trebuchet MS" w:hAnsi="Trebuchet MS" w:cs="Trebuchet MS"/>
          <w:sz w:val="20"/>
        </w:rPr>
        <w:lastRenderedPageBreak/>
        <w:t>kayak fishing,” Lindsay said.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Shark Shield markets a range of different devices purposely designed for these aquatic sports.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They are based on more than two decades of research by leading experts, including t</w:t>
      </w:r>
      <w:r>
        <w:rPr>
          <w:rFonts w:ascii="Trebuchet MS" w:eastAsia="Trebuchet MS" w:hAnsi="Trebuchet MS" w:cs="Trebuchet MS"/>
          <w:sz w:val="20"/>
        </w:rPr>
        <w:t>he KwaZulu-Natal Shark Board of South Africa, and are used by the Australian navy, police, the US Coast Guard and professional divers around the world.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Shark Shield’s electronic deterrents work on the principle that all chondrichthyes — sharks, rays, skate</w:t>
      </w:r>
      <w:r>
        <w:rPr>
          <w:rFonts w:ascii="Trebuchet MS" w:eastAsia="Trebuchet MS" w:hAnsi="Trebuchet MS" w:cs="Trebuchet MS"/>
          <w:sz w:val="20"/>
        </w:rPr>
        <w:t xml:space="preserve">s and chimeras — possess </w:t>
      </w:r>
      <w:proofErr w:type="spellStart"/>
      <w:r>
        <w:rPr>
          <w:rFonts w:ascii="Trebuchet MS" w:eastAsia="Trebuchet MS" w:hAnsi="Trebuchet MS" w:cs="Trebuchet MS"/>
          <w:sz w:val="20"/>
        </w:rPr>
        <w:t>ampullary</w:t>
      </w:r>
      <w:proofErr w:type="spellEnd"/>
      <w:r>
        <w:rPr>
          <w:rFonts w:ascii="Trebuchet MS" w:eastAsia="Trebuchet MS" w:hAnsi="Trebuchet MS" w:cs="Trebuchet MS"/>
          <w:sz w:val="20"/>
        </w:rPr>
        <w:t xml:space="preserve"> receptors in their heads which are used to find food, communicate and find a mate.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These receptors are tuned to low-frequency fields but only operate when in close proximity with food — or a diver.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The Shark Shield deterr</w:t>
      </w:r>
      <w:r>
        <w:rPr>
          <w:rFonts w:ascii="Trebuchet MS" w:eastAsia="Trebuchet MS" w:hAnsi="Trebuchet MS" w:cs="Trebuchet MS"/>
          <w:sz w:val="20"/>
        </w:rPr>
        <w:t>ent uses salt water as the conductor to emit an electromagnetic field from between two electrodes on the deterrent to disturb the shark’s receptors.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 xml:space="preserve">“Importantly, there are no known long-term adverse effects to the shark from the electrical charge but the </w:t>
      </w:r>
      <w:r>
        <w:rPr>
          <w:rFonts w:ascii="Trebuchet MS" w:eastAsia="Trebuchet MS" w:hAnsi="Trebuchet MS" w:cs="Trebuchet MS"/>
          <w:sz w:val="20"/>
        </w:rPr>
        <w:t>discomfort is enough for it to deter a shark,” explained Lindsay.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“Off the success of our SURF7 product, we have now designed a solution that can be broadly adopted across all surfboards, including short boards and performance boards.”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Not only will the ne</w:t>
      </w:r>
      <w:r>
        <w:rPr>
          <w:rFonts w:ascii="Trebuchet MS" w:eastAsia="Trebuchet MS" w:hAnsi="Trebuchet MS" w:cs="Trebuchet MS"/>
          <w:sz w:val="20"/>
        </w:rPr>
        <w:t>w patented deterrent protect the surfer, but multiple surfers in a single break will create a virtual electronic shark barrier.  The surfers will appear like an electronic mine field to sharks so all beach goers will benefit from this innovation.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“Shark Sh</w:t>
      </w:r>
      <w:r>
        <w:rPr>
          <w:rFonts w:ascii="Trebuchet MS" w:eastAsia="Trebuchet MS" w:hAnsi="Trebuchet MS" w:cs="Trebuchet MS"/>
          <w:sz w:val="20"/>
        </w:rPr>
        <w:t>ields’ new surfboard shark deterrent will have no impact on current surfboard manufacturing or the shaping design processes, and zero to minimal impact on surfboard performance,” Lindsay added.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He said the innovation leveraged the surfboards fins as electr</w:t>
      </w:r>
      <w:r>
        <w:rPr>
          <w:rFonts w:ascii="Trebuchet MS" w:eastAsia="Trebuchet MS" w:hAnsi="Trebuchet MS" w:cs="Trebuchet MS"/>
          <w:sz w:val="20"/>
        </w:rPr>
        <w:t xml:space="preserve">odes, and used the fin plug systems to electrically connect the electrodes (fins) to the power source mounted in the kicker of surfboards grip pad. 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The miniaturised electronics are user-replaceable with a four-hour battery life and will clip in and out of</w:t>
      </w:r>
      <w:r>
        <w:rPr>
          <w:rFonts w:ascii="Trebuchet MS" w:eastAsia="Trebuchet MS" w:hAnsi="Trebuchet MS" w:cs="Trebuchet MS"/>
          <w:sz w:val="20"/>
        </w:rPr>
        <w:t xml:space="preserve"> the grip pad kicker so surfers can easily move the device between boards. The fins can also be moved between boards in the same fashion as today.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Shark Shield is also announcing it is raising $1.4 million to drive current product sales into the US markets</w:t>
      </w:r>
      <w:r>
        <w:rPr>
          <w:rFonts w:ascii="Trebuchet MS" w:eastAsia="Trebuchet MS" w:hAnsi="Trebuchet MS" w:cs="Trebuchet MS"/>
          <w:sz w:val="20"/>
        </w:rPr>
        <w:t>, and launch the new surfing product.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To support growing sales and increased interest in the US, Shark Shield’s General Manager and joint owner, Amanda Wilson, is heading home to the US to open a new office in St Petersburg, Florida in May 2014.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lastRenderedPageBreak/>
        <w:t xml:space="preserve">Lindsay Lyon said sentiment in Australia was turning in favour of finding solutions which would accommodate humans sharing sharks’ territory safely. 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“Shark Shield is working to make the oceans a safer place and I firmly believe our deterrents will help ac</w:t>
      </w:r>
      <w:r>
        <w:rPr>
          <w:rFonts w:ascii="Trebuchet MS" w:eastAsia="Trebuchet MS" w:hAnsi="Trebuchet MS" w:cs="Trebuchet MS"/>
          <w:sz w:val="20"/>
        </w:rPr>
        <w:t>hieve that goal,” he said.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Tom Carroll agrees and has a message for surfers and stand-up paddle boarders.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>“Join me in working with this solution,” he urged. “It's simply a win-win.”</w:t>
      </w:r>
    </w:p>
    <w:p w:rsidR="009B7C7F" w:rsidRDefault="00A87BDF">
      <w:pPr>
        <w:spacing w:before="240" w:after="20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9B7C7F" w:rsidRDefault="00A87BDF">
      <w:pPr>
        <w:spacing w:before="240" w:after="120"/>
      </w:pPr>
      <w:r>
        <w:rPr>
          <w:rFonts w:ascii="Trebuchet MS" w:eastAsia="Trebuchet MS" w:hAnsi="Trebuchet MS" w:cs="Trebuchet MS"/>
          <w:color w:val="00B0F0"/>
          <w:sz w:val="28"/>
        </w:rPr>
        <w:t>For more information, visit sharkshield.com or contact:</w:t>
      </w:r>
    </w:p>
    <w:p w:rsidR="009B7C7F" w:rsidRDefault="00A87BDF">
      <w:pPr>
        <w:spacing w:before="240" w:after="120"/>
      </w:pPr>
      <w:r>
        <w:rPr>
          <w:rFonts w:ascii="Trebuchet MS" w:eastAsia="Trebuchet MS" w:hAnsi="Trebuchet MS" w:cs="Trebuchet MS"/>
          <w:color w:val="00B0F0"/>
          <w:sz w:val="28"/>
        </w:rPr>
        <w:t>In Asia Pacific:</w:t>
      </w:r>
      <w:r>
        <w:rPr>
          <w:rFonts w:ascii="Trebuchet MS" w:eastAsia="Trebuchet MS" w:hAnsi="Trebuchet MS" w:cs="Trebuchet MS"/>
          <w:color w:val="00B0F0"/>
          <w:sz w:val="28"/>
        </w:rPr>
        <w:t xml:space="preserve"> Lindsay Lyon on +61 409 531 738</w:t>
      </w:r>
    </w:p>
    <w:p w:rsidR="009B7C7F" w:rsidRDefault="00A87BDF">
      <w:pPr>
        <w:spacing w:before="240" w:after="120"/>
      </w:pPr>
      <w:r>
        <w:rPr>
          <w:rFonts w:ascii="Trebuchet MS" w:eastAsia="Trebuchet MS" w:hAnsi="Trebuchet MS" w:cs="Trebuchet MS"/>
          <w:color w:val="00B0F0"/>
          <w:sz w:val="28"/>
        </w:rPr>
        <w:t>In the America’s &amp; Europe: Amanda Wilson on +1 941 462 4822</w:t>
      </w:r>
    </w:p>
    <w:p w:rsidR="009B7C7F" w:rsidRDefault="009B7C7F">
      <w:pPr>
        <w:spacing w:before="240" w:after="120"/>
      </w:pPr>
    </w:p>
    <w:p w:rsidR="009B7C7F" w:rsidRDefault="009B7C7F">
      <w:pPr>
        <w:spacing w:after="120"/>
      </w:pPr>
    </w:p>
    <w:p w:rsidR="009B7C7F" w:rsidRDefault="009B7C7F">
      <w:pPr>
        <w:spacing w:after="120"/>
      </w:pPr>
    </w:p>
    <w:p w:rsidR="009B7C7F" w:rsidRDefault="00A87BDF">
      <w:pPr>
        <w:spacing w:after="120"/>
      </w:pPr>
      <w:r>
        <w:rPr>
          <w:rFonts w:ascii="Trebuchet MS" w:eastAsia="Trebuchet MS" w:hAnsi="Trebuchet MS" w:cs="Trebuchet MS"/>
          <w:color w:val="333333"/>
          <w:sz w:val="20"/>
          <w:shd w:val="clear" w:color="auto" w:fill="F3F3F3"/>
        </w:rPr>
        <w:t xml:space="preserve"> </w:t>
      </w:r>
    </w:p>
    <w:p w:rsidR="009B7C7F" w:rsidRDefault="009B7C7F">
      <w:pPr>
        <w:spacing w:after="120"/>
      </w:pPr>
    </w:p>
    <w:p w:rsidR="009B7C7F" w:rsidRDefault="009B7C7F">
      <w:pPr>
        <w:spacing w:before="240"/>
      </w:pPr>
      <w:bookmarkStart w:id="0" w:name="_GoBack"/>
      <w:bookmarkEnd w:id="0"/>
    </w:p>
    <w:sectPr w:rsidR="009B7C7F">
      <w:headerReference w:type="default" r:id="rId7"/>
      <w:footerReference w:type="default" r:id="rId8"/>
      <w:pgSz w:w="11900" w:h="16840"/>
      <w:pgMar w:top="3402" w:right="1134" w:bottom="255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DF" w:rsidRDefault="00A87BDF">
      <w:r>
        <w:separator/>
      </w:r>
    </w:p>
  </w:endnote>
  <w:endnote w:type="continuationSeparator" w:id="0">
    <w:p w:rsidR="00A87BDF" w:rsidRDefault="00A8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7F" w:rsidRDefault="00A87BDF">
    <w:pPr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-114299</wp:posOffset>
          </wp:positionH>
          <wp:positionV relativeFrom="paragraph">
            <wp:posOffset>66675</wp:posOffset>
          </wp:positionV>
          <wp:extent cx="2819400" cy="977900"/>
          <wp:effectExtent l="0" t="0" r="0" b="0"/>
          <wp:wrapSquare wrapText="bothSides" distT="0" distB="0" distL="114300" distR="114300"/>
          <wp:docPr id="2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940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hidden="0" allowOverlap="0">
          <wp:simplePos x="0" y="0"/>
          <wp:positionH relativeFrom="margin">
            <wp:posOffset>3505200</wp:posOffset>
          </wp:positionH>
          <wp:positionV relativeFrom="paragraph">
            <wp:posOffset>63500</wp:posOffset>
          </wp:positionV>
          <wp:extent cx="2819400" cy="342900"/>
          <wp:effectExtent l="0" t="0" r="0" b="0"/>
          <wp:wrapSquare wrapText="bothSides" distT="0" distB="0" distL="114300" distR="114300"/>
          <wp:docPr id="3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9400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DF" w:rsidRDefault="00A87BDF">
      <w:r>
        <w:separator/>
      </w:r>
    </w:p>
  </w:footnote>
  <w:footnote w:type="continuationSeparator" w:id="0">
    <w:p w:rsidR="00A87BDF" w:rsidRDefault="00A87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7F" w:rsidRDefault="00A87BDF">
    <w:pPr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3460750</wp:posOffset>
          </wp:positionH>
          <wp:positionV relativeFrom="paragraph">
            <wp:posOffset>-168909</wp:posOffset>
          </wp:positionV>
          <wp:extent cx="3011805" cy="1673225"/>
          <wp:effectExtent l="0" t="0" r="0" b="0"/>
          <wp:wrapSquare wrapText="bothSides" distT="0" distB="0" distL="114300" distR="114300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1805" cy="1673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7C7F"/>
    <w:rsid w:val="00332A90"/>
    <w:rsid w:val="004B34DC"/>
    <w:rsid w:val="009B7C7F"/>
    <w:rsid w:val="00A8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Carroll Press Release 21032014.docx</vt:lpstr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Carroll Press Release 21032014.docx</dc:title>
  <cp:lastModifiedBy>Lindsay Lyon</cp:lastModifiedBy>
  <cp:revision>2</cp:revision>
  <dcterms:created xsi:type="dcterms:W3CDTF">2014-04-09T21:02:00Z</dcterms:created>
  <dcterms:modified xsi:type="dcterms:W3CDTF">2014-04-09T21:34:00Z</dcterms:modified>
</cp:coreProperties>
</file>