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EC6" w:rsidRDefault="00863EC6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</w:rPr>
        <w:t>CONTACT:</w:t>
      </w:r>
      <w:r>
        <w:rPr>
          <w:rFonts w:ascii="Arial" w:hAnsi="Arial" w:cs="Arial"/>
          <w:b/>
          <w:bCs/>
          <w:noProof/>
          <w:sz w:val="20"/>
        </w:rPr>
        <w:tab/>
      </w:r>
      <w:r w:rsidR="00990092">
        <w:rPr>
          <w:rFonts w:ascii="Arial" w:hAnsi="Arial" w:cs="Arial"/>
          <w:noProof/>
          <w:sz w:val="20"/>
        </w:rPr>
        <w:t>Amy Adye</w:t>
      </w:r>
    </w:p>
    <w:p w:rsidR="00CE64B9" w:rsidRDefault="00863EC6" w:rsidP="00CE64B9">
      <w:pPr>
        <w:ind w:left="198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EMAIL: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hyperlink r:id="rId12" w:history="1">
        <w:r w:rsidR="00CE64B9" w:rsidRPr="005770B5">
          <w:rPr>
            <w:rStyle w:val="Hyperlink"/>
            <w:rFonts w:ascii="Arial" w:hAnsi="Arial"/>
            <w:bCs/>
            <w:sz w:val="20"/>
          </w:rPr>
          <w:t>amy.adye@smithgroupjjr.com</w:t>
        </w:r>
      </w:hyperlink>
    </w:p>
    <w:p w:rsidR="00863EC6" w:rsidRDefault="00863EC6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sz w:val="20"/>
        </w:rPr>
        <w:t>PHONE: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990092">
        <w:rPr>
          <w:rFonts w:ascii="Arial" w:hAnsi="Arial"/>
          <w:bCs/>
          <w:sz w:val="20"/>
        </w:rPr>
        <w:t>202.</w:t>
      </w:r>
      <w:r w:rsidR="00D466CA">
        <w:rPr>
          <w:rFonts w:ascii="Arial" w:hAnsi="Arial"/>
          <w:bCs/>
          <w:sz w:val="20"/>
        </w:rPr>
        <w:t>974</w:t>
      </w:r>
      <w:r w:rsidR="00990092">
        <w:rPr>
          <w:rFonts w:ascii="Arial" w:hAnsi="Arial"/>
          <w:bCs/>
          <w:sz w:val="20"/>
        </w:rPr>
        <w:t>.</w:t>
      </w:r>
      <w:r w:rsidR="00D466CA">
        <w:rPr>
          <w:rFonts w:ascii="Arial" w:hAnsi="Arial"/>
          <w:bCs/>
          <w:sz w:val="20"/>
        </w:rPr>
        <w:t>4507</w:t>
      </w: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Default="00863EC6">
      <w:pPr>
        <w:ind w:left="1980"/>
        <w:rPr>
          <w:rFonts w:ascii="Arial" w:hAnsi="Arial" w:cs="Arial"/>
          <w:b/>
          <w:caps/>
          <w:sz w:val="20"/>
        </w:rPr>
      </w:pPr>
    </w:p>
    <w:p w:rsidR="00863EC6" w:rsidRDefault="004E3DE2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SmithGroupJJR</w:t>
      </w:r>
      <w:r w:rsidR="005C7298">
        <w:rPr>
          <w:caps w:val="0"/>
          <w:sz w:val="32"/>
          <w:szCs w:val="32"/>
        </w:rPr>
        <w:t xml:space="preserve">-designed University of Virginia Medical Center </w:t>
      </w:r>
      <w:r w:rsidR="001D4F4E">
        <w:rPr>
          <w:caps w:val="0"/>
          <w:sz w:val="32"/>
          <w:szCs w:val="32"/>
        </w:rPr>
        <w:t>patient</w:t>
      </w:r>
      <w:r w:rsidR="005C7298">
        <w:rPr>
          <w:caps w:val="0"/>
          <w:sz w:val="32"/>
          <w:szCs w:val="32"/>
        </w:rPr>
        <w:t xml:space="preserve"> tower expansion project </w:t>
      </w:r>
      <w:r w:rsidR="002C1D49">
        <w:rPr>
          <w:caps w:val="0"/>
          <w:sz w:val="32"/>
          <w:szCs w:val="32"/>
        </w:rPr>
        <w:t>receives national honors</w:t>
      </w:r>
      <w:r>
        <w:rPr>
          <w:caps w:val="0"/>
          <w:sz w:val="32"/>
          <w:szCs w:val="32"/>
        </w:rPr>
        <w:t xml:space="preserve"> </w:t>
      </w:r>
    </w:p>
    <w:p w:rsidR="005C7298" w:rsidRPr="004E3B68" w:rsidRDefault="005C7298" w:rsidP="004E3B68">
      <w:pPr>
        <w:rPr>
          <w:caps/>
        </w:rPr>
      </w:pPr>
    </w:p>
    <w:p w:rsidR="004E3DE2" w:rsidRPr="004E3B68" w:rsidRDefault="005C7298" w:rsidP="004E3B68">
      <w:pPr>
        <w:ind w:left="2070"/>
        <w:rPr>
          <w:rFonts w:ascii="Arial" w:hAnsi="Arial" w:cs="Arial"/>
        </w:rPr>
      </w:pPr>
      <w:r w:rsidRPr="004E3B68">
        <w:rPr>
          <w:rFonts w:ascii="Arial" w:hAnsi="Arial" w:cs="Arial"/>
          <w:i/>
        </w:rPr>
        <w:t>Engineering News-Record</w:t>
      </w:r>
      <w:r w:rsidRPr="004E3B68">
        <w:rPr>
          <w:rFonts w:ascii="Arial" w:hAnsi="Arial" w:cs="Arial"/>
        </w:rPr>
        <w:t xml:space="preserve"> and </w:t>
      </w:r>
      <w:r w:rsidRPr="004E3B68">
        <w:rPr>
          <w:rFonts w:ascii="Arial" w:hAnsi="Arial" w:cs="Arial"/>
          <w:i/>
        </w:rPr>
        <w:t>Building Design + Construction</w:t>
      </w:r>
      <w:r w:rsidRPr="004E3B68">
        <w:rPr>
          <w:rFonts w:ascii="Arial" w:hAnsi="Arial" w:cs="Arial"/>
        </w:rPr>
        <w:t xml:space="preserve"> recognize project for excellence in design and construction</w:t>
      </w:r>
    </w:p>
    <w:p w:rsidR="004E3DE2" w:rsidRDefault="004E3DE2" w:rsidP="004A6D59">
      <w:pPr>
        <w:ind w:left="1980"/>
      </w:pPr>
    </w:p>
    <w:p w:rsidR="00990092" w:rsidRPr="00654D19" w:rsidRDefault="00990092" w:rsidP="004C5756">
      <w:pPr>
        <w:spacing w:line="360" w:lineRule="auto"/>
        <w:ind w:left="1987" w:right="-360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</w:rPr>
        <w:t>WASHI</w:t>
      </w:r>
      <w:r w:rsidRPr="001744E6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GTON, DC</w:t>
      </w:r>
      <w:r w:rsidR="00647046">
        <w:rPr>
          <w:rFonts w:ascii="Arial" w:hAnsi="Arial" w:cs="Arial"/>
          <w:bCs/>
          <w:sz w:val="20"/>
        </w:rPr>
        <w:t xml:space="preserve">, </w:t>
      </w:r>
      <w:r w:rsidR="004E3B68">
        <w:rPr>
          <w:rFonts w:ascii="Arial" w:hAnsi="Arial" w:cs="Arial"/>
          <w:bCs/>
          <w:sz w:val="20"/>
        </w:rPr>
        <w:t xml:space="preserve">September </w:t>
      </w:r>
      <w:r w:rsidR="005B483E">
        <w:rPr>
          <w:rFonts w:ascii="Arial" w:hAnsi="Arial" w:cs="Arial"/>
          <w:bCs/>
          <w:sz w:val="20"/>
        </w:rPr>
        <w:t>5</w:t>
      </w:r>
      <w:r w:rsidR="001D7FA6">
        <w:rPr>
          <w:rFonts w:ascii="Arial" w:hAnsi="Arial" w:cs="Arial"/>
          <w:bCs/>
          <w:sz w:val="20"/>
        </w:rPr>
        <w:t>, 201</w:t>
      </w:r>
      <w:r w:rsidR="00E074A4">
        <w:rPr>
          <w:rFonts w:ascii="Arial" w:hAnsi="Arial" w:cs="Arial"/>
          <w:bCs/>
          <w:sz w:val="20"/>
        </w:rPr>
        <w:t>4</w:t>
      </w:r>
      <w:r w:rsidR="00FC5412">
        <w:rPr>
          <w:rFonts w:ascii="Arial" w:hAnsi="Arial" w:cs="Arial"/>
          <w:bCs/>
          <w:sz w:val="20"/>
        </w:rPr>
        <w:t xml:space="preserve"> -- </w:t>
      </w:r>
      <w:r w:rsidRPr="004C5756">
        <w:rPr>
          <w:rFonts w:ascii="Arial" w:hAnsi="Arial" w:cs="Arial"/>
          <w:sz w:val="20"/>
          <w:szCs w:val="20"/>
          <w:lang w:eastAsia="ar-SA"/>
        </w:rPr>
        <w:t>SmithGroupJJR</w:t>
      </w:r>
      <w:r w:rsidR="0014309B">
        <w:rPr>
          <w:rFonts w:ascii="Arial" w:hAnsi="Arial" w:cs="Arial"/>
          <w:sz w:val="20"/>
          <w:szCs w:val="20"/>
          <w:lang w:eastAsia="ar-SA"/>
        </w:rPr>
        <w:t>, along with construction m</w:t>
      </w:r>
      <w:r w:rsidR="00D24973">
        <w:rPr>
          <w:rFonts w:ascii="Arial" w:hAnsi="Arial" w:cs="Arial"/>
          <w:sz w:val="20"/>
          <w:szCs w:val="20"/>
          <w:lang w:eastAsia="ar-SA"/>
        </w:rPr>
        <w:t xml:space="preserve">anager </w:t>
      </w:r>
      <w:r w:rsidR="00D24973" w:rsidRPr="004C5756">
        <w:rPr>
          <w:rFonts w:ascii="Arial" w:hAnsi="Arial" w:cs="Arial"/>
          <w:sz w:val="20"/>
          <w:szCs w:val="20"/>
          <w:lang w:eastAsia="ar-SA"/>
        </w:rPr>
        <w:t>Gilbane</w:t>
      </w:r>
      <w:r w:rsidR="00D24973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4E3DE2" w:rsidRPr="004E3DE2">
        <w:rPr>
          <w:rFonts w:ascii="Arial" w:hAnsi="Arial" w:cs="Arial"/>
          <w:sz w:val="20"/>
          <w:szCs w:val="20"/>
          <w:lang w:eastAsia="ar-SA"/>
        </w:rPr>
        <w:t>w</w:t>
      </w:r>
      <w:r w:rsidR="00AE1572">
        <w:rPr>
          <w:rFonts w:ascii="Arial" w:hAnsi="Arial" w:cs="Arial"/>
          <w:sz w:val="20"/>
          <w:szCs w:val="20"/>
          <w:lang w:eastAsia="ar-SA"/>
        </w:rPr>
        <w:t>ere</w:t>
      </w:r>
      <w:r w:rsidR="004E3DE2" w:rsidRPr="004E3DE2">
        <w:rPr>
          <w:rFonts w:ascii="Arial" w:hAnsi="Arial" w:cs="Arial"/>
          <w:sz w:val="20"/>
          <w:szCs w:val="20"/>
          <w:lang w:eastAsia="ar-SA"/>
        </w:rPr>
        <w:t xml:space="preserve"> awarded </w:t>
      </w:r>
      <w:r w:rsidR="003923A8">
        <w:rPr>
          <w:rFonts w:ascii="Arial" w:hAnsi="Arial" w:cs="Arial"/>
          <w:sz w:val="20"/>
          <w:szCs w:val="20"/>
          <w:lang w:eastAsia="ar-SA"/>
        </w:rPr>
        <w:t>the</w:t>
      </w:r>
      <w:r w:rsidR="004E3DE2" w:rsidRPr="004E3DE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C7298" w:rsidRPr="004C5756">
        <w:rPr>
          <w:rFonts w:ascii="Arial" w:hAnsi="Arial" w:cs="Arial"/>
          <w:sz w:val="20"/>
          <w:szCs w:val="20"/>
          <w:lang w:eastAsia="ar-SA"/>
        </w:rPr>
        <w:t xml:space="preserve">2014 Bronze Building Team Award from </w:t>
      </w:r>
      <w:hyperlink r:id="rId13" w:history="1">
        <w:r w:rsidR="005C7298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>Build</w:t>
        </w:r>
        <w:r w:rsidR="005C7298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>i</w:t>
        </w:r>
        <w:r w:rsidR="005C7298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>n</w:t>
        </w:r>
        <w:r w:rsidR="005C7298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>g</w:t>
        </w:r>
        <w:r w:rsidR="005C7298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 xml:space="preserve"> Design + Construction</w:t>
        </w:r>
      </w:hyperlink>
      <w:r w:rsidR="004C575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5C7298">
        <w:rPr>
          <w:rFonts w:ascii="Arial" w:hAnsi="Arial" w:cs="Arial"/>
          <w:sz w:val="20"/>
          <w:szCs w:val="20"/>
          <w:lang w:eastAsia="ar-SA"/>
        </w:rPr>
        <w:t xml:space="preserve">and the </w:t>
      </w:r>
      <w:r w:rsidR="003923A8">
        <w:rPr>
          <w:rFonts w:ascii="Arial" w:hAnsi="Arial" w:cs="Arial"/>
          <w:sz w:val="20"/>
          <w:szCs w:val="20"/>
          <w:lang w:eastAsia="ar-SA"/>
        </w:rPr>
        <w:t>2013</w:t>
      </w:r>
      <w:r w:rsidR="003923A8" w:rsidRPr="004E3DE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E3DE2" w:rsidRPr="004E3DE2">
        <w:rPr>
          <w:rFonts w:ascii="Arial" w:hAnsi="Arial" w:cs="Arial"/>
          <w:sz w:val="20"/>
          <w:szCs w:val="20"/>
          <w:lang w:eastAsia="ar-SA"/>
        </w:rPr>
        <w:t xml:space="preserve">Best Project (Health Category) from </w:t>
      </w:r>
      <w:hyperlink r:id="rId14" w:history="1">
        <w:r w:rsidR="004C5756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>Engineering News-</w:t>
        </w:r>
        <w:r w:rsidR="004E3DE2" w:rsidRPr="004C5756">
          <w:rPr>
            <w:rStyle w:val="Hyperlink"/>
            <w:rFonts w:ascii="Arial" w:hAnsi="Arial" w:cs="Arial"/>
            <w:i/>
            <w:sz w:val="20"/>
            <w:szCs w:val="20"/>
            <w:lang w:eastAsia="ar-SA"/>
          </w:rPr>
          <w:t>Record</w:t>
        </w:r>
      </w:hyperlink>
      <w:r w:rsidR="004E3DE2" w:rsidRPr="004E3DE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E3DE2">
        <w:rPr>
          <w:rFonts w:ascii="Arial" w:hAnsi="Arial" w:cs="Arial"/>
          <w:sz w:val="20"/>
          <w:szCs w:val="20"/>
          <w:lang w:eastAsia="ar-SA"/>
        </w:rPr>
        <w:t xml:space="preserve">for </w:t>
      </w:r>
      <w:r w:rsidR="00E770CC">
        <w:rPr>
          <w:rFonts w:ascii="Arial" w:hAnsi="Arial" w:cs="Arial"/>
          <w:sz w:val="20"/>
          <w:szCs w:val="20"/>
          <w:lang w:eastAsia="ar-SA"/>
        </w:rPr>
        <w:t xml:space="preserve">the </w:t>
      </w:r>
      <w:r w:rsidR="004E3DE2">
        <w:rPr>
          <w:rFonts w:ascii="Arial" w:hAnsi="Arial" w:cs="Arial"/>
          <w:sz w:val="20"/>
          <w:szCs w:val="20"/>
          <w:lang w:eastAsia="ar-SA"/>
        </w:rPr>
        <w:t>planning</w:t>
      </w:r>
      <w:r w:rsidR="00D24973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4E3DE2">
        <w:rPr>
          <w:rFonts w:ascii="Arial" w:hAnsi="Arial" w:cs="Arial"/>
          <w:sz w:val="20"/>
          <w:szCs w:val="20"/>
          <w:lang w:eastAsia="ar-SA"/>
        </w:rPr>
        <w:t>design</w:t>
      </w:r>
      <w:r w:rsidR="00D24973">
        <w:rPr>
          <w:rFonts w:ascii="Arial" w:hAnsi="Arial" w:cs="Arial"/>
          <w:sz w:val="20"/>
          <w:szCs w:val="20"/>
          <w:lang w:eastAsia="ar-SA"/>
        </w:rPr>
        <w:t xml:space="preserve"> and construction</w:t>
      </w:r>
      <w:r w:rsidR="004E3DE2">
        <w:rPr>
          <w:rFonts w:ascii="Arial" w:hAnsi="Arial" w:cs="Arial"/>
          <w:sz w:val="20"/>
          <w:szCs w:val="20"/>
          <w:lang w:eastAsia="ar-SA"/>
        </w:rPr>
        <w:t xml:space="preserve"> of the </w:t>
      </w:r>
      <w:hyperlink r:id="rId15" w:history="1">
        <w:r w:rsidR="004E3DE2" w:rsidRPr="004E3DE2">
          <w:rPr>
            <w:rStyle w:val="Hyperlink"/>
            <w:rFonts w:ascii="Arial" w:hAnsi="Arial" w:cs="Arial"/>
            <w:sz w:val="20"/>
            <w:szCs w:val="20"/>
            <w:lang w:eastAsia="ar-SA"/>
          </w:rPr>
          <w:t xml:space="preserve">University of Virginia </w:t>
        </w:r>
        <w:r w:rsidR="006E497D">
          <w:rPr>
            <w:rStyle w:val="Hyperlink"/>
            <w:rFonts w:ascii="Arial" w:hAnsi="Arial" w:cs="Arial"/>
            <w:sz w:val="20"/>
            <w:szCs w:val="20"/>
            <w:lang w:eastAsia="ar-SA"/>
          </w:rPr>
          <w:t xml:space="preserve">Medical </w:t>
        </w:r>
        <w:r w:rsidR="006E497D">
          <w:rPr>
            <w:rStyle w:val="Hyperlink"/>
            <w:rFonts w:ascii="Arial" w:hAnsi="Arial" w:cs="Arial"/>
            <w:sz w:val="20"/>
            <w:szCs w:val="20"/>
            <w:lang w:eastAsia="ar-SA"/>
          </w:rPr>
          <w:t>C</w:t>
        </w:r>
        <w:r w:rsidR="006E497D">
          <w:rPr>
            <w:rStyle w:val="Hyperlink"/>
            <w:rFonts w:ascii="Arial" w:hAnsi="Arial" w:cs="Arial"/>
            <w:sz w:val="20"/>
            <w:szCs w:val="20"/>
            <w:lang w:eastAsia="ar-SA"/>
          </w:rPr>
          <w:t xml:space="preserve">enter </w:t>
        </w:r>
        <w:r w:rsidR="001D4F4E">
          <w:rPr>
            <w:rStyle w:val="Hyperlink"/>
            <w:rFonts w:ascii="Arial" w:hAnsi="Arial" w:cs="Arial"/>
            <w:sz w:val="20"/>
            <w:szCs w:val="20"/>
            <w:lang w:eastAsia="ar-SA"/>
          </w:rPr>
          <w:t>Patient</w:t>
        </w:r>
        <w:r w:rsidR="001D4F4E" w:rsidRPr="004E3DE2">
          <w:rPr>
            <w:rStyle w:val="Hyperlink"/>
            <w:rFonts w:ascii="Arial" w:hAnsi="Arial" w:cs="Arial"/>
            <w:sz w:val="20"/>
            <w:szCs w:val="20"/>
            <w:lang w:eastAsia="ar-SA"/>
          </w:rPr>
          <w:t xml:space="preserve"> </w:t>
        </w:r>
        <w:r w:rsidR="004E3DE2" w:rsidRPr="004E3DE2">
          <w:rPr>
            <w:rStyle w:val="Hyperlink"/>
            <w:rFonts w:ascii="Arial" w:hAnsi="Arial" w:cs="Arial"/>
            <w:sz w:val="20"/>
            <w:szCs w:val="20"/>
            <w:lang w:eastAsia="ar-SA"/>
          </w:rPr>
          <w:t>Tower Expansion</w:t>
        </w:r>
      </w:hyperlink>
      <w:r w:rsidR="004E3DE2">
        <w:rPr>
          <w:rFonts w:ascii="Arial" w:hAnsi="Arial" w:cs="Arial"/>
          <w:sz w:val="20"/>
          <w:szCs w:val="20"/>
          <w:lang w:eastAsia="ar-SA"/>
        </w:rPr>
        <w:t xml:space="preserve"> in Charlottesville, Virginia. </w:t>
      </w:r>
    </w:p>
    <w:p w:rsidR="00654D19" w:rsidRDefault="00654D19" w:rsidP="00654D19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0F0822" w:rsidRDefault="001C4831" w:rsidP="004C5756">
      <w:pPr>
        <w:tabs>
          <w:tab w:val="left" w:pos="916"/>
        </w:tabs>
        <w:spacing w:line="360" w:lineRule="auto"/>
        <w:ind w:left="1980" w:right="-360"/>
        <w:rPr>
          <w:rFonts w:ascii="Arial" w:hAnsi="Arial" w:cs="Arial"/>
          <w:sz w:val="20"/>
          <w:szCs w:val="20"/>
          <w:lang w:eastAsia="ar-SA"/>
        </w:rPr>
      </w:pPr>
      <w:r w:rsidRPr="002C4B9E">
        <w:rPr>
          <w:rFonts w:ascii="Arial" w:hAnsi="Arial" w:cs="Arial"/>
          <w:i/>
          <w:sz w:val="20"/>
          <w:szCs w:val="20"/>
          <w:lang w:eastAsia="ar-SA"/>
        </w:rPr>
        <w:t>Building Design + Construction’s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C4B9E">
        <w:rPr>
          <w:rFonts w:ascii="Arial" w:hAnsi="Arial" w:cs="Arial"/>
          <w:sz w:val="20"/>
          <w:szCs w:val="20"/>
          <w:lang w:eastAsia="ar-SA"/>
        </w:rPr>
        <w:t>Building Team Awards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C4B9E">
        <w:rPr>
          <w:rFonts w:ascii="Arial" w:hAnsi="Arial" w:cs="Arial"/>
          <w:sz w:val="20"/>
          <w:szCs w:val="20"/>
          <w:lang w:eastAsia="ar-SA"/>
        </w:rPr>
        <w:t>honors commercial building projects that set the standard of excellence in design and construction, while meeting the needs of the owner, the occupant, and</w:t>
      </w:r>
      <w:bookmarkStart w:id="0" w:name="_GoBack"/>
      <w:bookmarkEnd w:id="0"/>
      <w:r w:rsidRPr="002C4B9E">
        <w:rPr>
          <w:rFonts w:ascii="Arial" w:hAnsi="Arial" w:cs="Arial"/>
          <w:sz w:val="20"/>
          <w:szCs w:val="20"/>
          <w:lang w:eastAsia="ar-SA"/>
        </w:rPr>
        <w:t xml:space="preserve"> the community—all of which could not be accomplished without the successful collaboration of </w:t>
      </w:r>
      <w:r w:rsidRPr="00377C77">
        <w:rPr>
          <w:rFonts w:ascii="Arial" w:hAnsi="Arial" w:cs="Arial"/>
          <w:sz w:val="20"/>
          <w:szCs w:val="20"/>
          <w:lang w:eastAsia="ar-SA"/>
        </w:rPr>
        <w:t>the building team</w:t>
      </w:r>
      <w:r w:rsidRPr="002C4B9E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0F0822">
        <w:rPr>
          <w:rFonts w:ascii="Arial" w:hAnsi="Arial" w:cs="Arial"/>
          <w:sz w:val="20"/>
          <w:szCs w:val="20"/>
          <w:lang w:eastAsia="ar-SA"/>
        </w:rPr>
        <w:t xml:space="preserve">The </w:t>
      </w:r>
      <w:r w:rsidR="000F0822" w:rsidRPr="002C4B9E">
        <w:rPr>
          <w:rFonts w:ascii="Arial" w:hAnsi="Arial" w:cs="Arial"/>
          <w:i/>
          <w:sz w:val="20"/>
          <w:szCs w:val="20"/>
          <w:lang w:eastAsia="ar-SA"/>
        </w:rPr>
        <w:t>Engineering New</w:t>
      </w:r>
      <w:r w:rsidR="00061ADB">
        <w:rPr>
          <w:rFonts w:ascii="Arial" w:hAnsi="Arial" w:cs="Arial"/>
          <w:i/>
          <w:sz w:val="20"/>
          <w:szCs w:val="20"/>
          <w:lang w:eastAsia="ar-SA"/>
        </w:rPr>
        <w:t>s-</w:t>
      </w:r>
      <w:r w:rsidR="000F0822" w:rsidRPr="002C4B9E">
        <w:rPr>
          <w:rFonts w:ascii="Arial" w:hAnsi="Arial" w:cs="Arial"/>
          <w:i/>
          <w:sz w:val="20"/>
          <w:szCs w:val="20"/>
          <w:lang w:eastAsia="ar-SA"/>
        </w:rPr>
        <w:t>Record</w:t>
      </w:r>
      <w:r w:rsidR="000F082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F23D7">
        <w:rPr>
          <w:rFonts w:ascii="Arial" w:hAnsi="Arial" w:cs="Arial"/>
          <w:sz w:val="20"/>
          <w:szCs w:val="20"/>
          <w:lang w:eastAsia="ar-SA"/>
        </w:rPr>
        <w:t>“</w:t>
      </w:r>
      <w:r w:rsidR="003923A8" w:rsidRPr="006F23D7">
        <w:rPr>
          <w:rFonts w:ascii="Arial" w:hAnsi="Arial" w:cs="Arial"/>
          <w:sz w:val="20"/>
          <w:szCs w:val="20"/>
          <w:lang w:eastAsia="ar-SA"/>
        </w:rPr>
        <w:t>Best of the Best</w:t>
      </w:r>
      <w:r w:rsidR="006F23D7">
        <w:rPr>
          <w:rFonts w:ascii="Arial" w:hAnsi="Arial" w:cs="Arial"/>
          <w:sz w:val="20"/>
          <w:szCs w:val="20"/>
          <w:lang w:eastAsia="ar-SA"/>
        </w:rPr>
        <w:t>”</w:t>
      </w:r>
      <w:r w:rsidR="003923A8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="000F0822">
        <w:rPr>
          <w:rFonts w:ascii="Arial" w:hAnsi="Arial" w:cs="Arial"/>
          <w:sz w:val="20"/>
          <w:szCs w:val="20"/>
          <w:lang w:eastAsia="ar-SA"/>
        </w:rPr>
        <w:t xml:space="preserve">awards program </w:t>
      </w:r>
      <w:r w:rsidR="000F0822" w:rsidRPr="000F0822">
        <w:rPr>
          <w:rFonts w:ascii="Arial" w:hAnsi="Arial" w:cs="Arial"/>
          <w:sz w:val="20"/>
          <w:szCs w:val="20"/>
          <w:lang w:eastAsia="ar-SA"/>
        </w:rPr>
        <w:t xml:space="preserve">is dedicated to honoring the best construction projects and the </w:t>
      </w:r>
      <w:r w:rsidR="000F0822" w:rsidRPr="00377C77">
        <w:rPr>
          <w:rFonts w:ascii="Arial" w:hAnsi="Arial" w:cs="Arial"/>
          <w:sz w:val="20"/>
          <w:szCs w:val="20"/>
          <w:lang w:eastAsia="ar-SA"/>
        </w:rPr>
        <w:t xml:space="preserve">companies that designed and built them </w:t>
      </w:r>
      <w:r w:rsidR="000F0822" w:rsidRPr="000F0822">
        <w:rPr>
          <w:rFonts w:ascii="Arial" w:hAnsi="Arial" w:cs="Arial"/>
          <w:sz w:val="20"/>
          <w:szCs w:val="20"/>
          <w:lang w:eastAsia="ar-SA"/>
        </w:rPr>
        <w:t xml:space="preserve">in the U.S. and Puerto Rico. </w:t>
      </w:r>
    </w:p>
    <w:p w:rsidR="00915F35" w:rsidRDefault="00915F35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</w:p>
    <w:p w:rsidR="002C4B9E" w:rsidRDefault="00897B2A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The</w:t>
      </w:r>
      <w:r w:rsidR="001C483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University of Virginia </w:t>
      </w:r>
      <w:r w:rsidR="0014309B">
        <w:rPr>
          <w:rFonts w:ascii="Arial" w:hAnsi="Arial" w:cs="Arial"/>
          <w:sz w:val="20"/>
          <w:szCs w:val="20"/>
          <w:lang w:eastAsia="ar-SA"/>
        </w:rPr>
        <w:t xml:space="preserve">Medical Center </w:t>
      </w:r>
      <w:r>
        <w:rPr>
          <w:rFonts w:ascii="Arial" w:hAnsi="Arial" w:cs="Arial"/>
          <w:sz w:val="20"/>
          <w:szCs w:val="20"/>
          <w:lang w:eastAsia="ar-SA"/>
        </w:rPr>
        <w:t>72-bed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C1D49">
        <w:rPr>
          <w:rFonts w:ascii="Arial" w:hAnsi="Arial" w:cs="Arial"/>
          <w:sz w:val="20"/>
          <w:szCs w:val="20"/>
          <w:lang w:eastAsia="ar-SA"/>
        </w:rPr>
        <w:t xml:space="preserve">patient 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>tower expansion</w:t>
      </w:r>
      <w:r w:rsidR="00812EC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>focus</w:t>
      </w:r>
      <w:r w:rsidR="00812EC6">
        <w:rPr>
          <w:rFonts w:ascii="Arial" w:hAnsi="Arial" w:cs="Arial"/>
          <w:sz w:val="20"/>
          <w:szCs w:val="20"/>
          <w:lang w:eastAsia="ar-SA"/>
        </w:rPr>
        <w:t>es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 xml:space="preserve"> on critical care capacity</w:t>
      </w:r>
      <w:r w:rsidR="00812EC6">
        <w:rPr>
          <w:rFonts w:ascii="Arial" w:hAnsi="Arial" w:cs="Arial"/>
          <w:sz w:val="20"/>
          <w:szCs w:val="20"/>
          <w:lang w:eastAsia="ar-SA"/>
        </w:rPr>
        <w:t xml:space="preserve">, adding 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 xml:space="preserve">six nursing units, each with 12 private, acuity-adaptable patient rooms. </w:t>
      </w:r>
      <w:r>
        <w:rPr>
          <w:rFonts w:ascii="Arial" w:hAnsi="Arial" w:cs="Arial"/>
          <w:sz w:val="20"/>
          <w:szCs w:val="20"/>
          <w:lang w:eastAsia="ar-SA"/>
        </w:rPr>
        <w:t xml:space="preserve">The hospital 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>had maxed out its footprint</w:t>
      </w:r>
      <w:r w:rsidR="001C4831">
        <w:rPr>
          <w:rFonts w:ascii="Arial" w:hAnsi="Arial" w:cs="Arial"/>
          <w:sz w:val="20"/>
          <w:szCs w:val="20"/>
          <w:lang w:eastAsia="ar-SA"/>
        </w:rPr>
        <w:t>,</w:t>
      </w:r>
      <w:r>
        <w:rPr>
          <w:rFonts w:ascii="Arial" w:hAnsi="Arial" w:cs="Arial"/>
          <w:sz w:val="20"/>
          <w:szCs w:val="20"/>
          <w:lang w:eastAsia="ar-SA"/>
        </w:rPr>
        <w:t xml:space="preserve"> so 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>the team devised an inventive solution for the eight-story</w:t>
      </w:r>
      <w:r w:rsidR="00147CE5">
        <w:rPr>
          <w:rFonts w:ascii="Arial" w:hAnsi="Arial" w:cs="Arial"/>
          <w:sz w:val="20"/>
          <w:szCs w:val="20"/>
          <w:lang w:eastAsia="ar-SA"/>
        </w:rPr>
        <w:t>, 127,000-gross-square-foot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 xml:space="preserve"> addition</w:t>
      </w:r>
      <w:r w:rsidR="001C4831">
        <w:rPr>
          <w:rFonts w:ascii="Arial" w:hAnsi="Arial" w:cs="Arial"/>
          <w:sz w:val="20"/>
          <w:szCs w:val="20"/>
          <w:lang w:eastAsia="ar-SA"/>
        </w:rPr>
        <w:t>. A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>t only 34</w:t>
      </w:r>
      <w:r>
        <w:rPr>
          <w:rFonts w:ascii="Arial" w:hAnsi="Arial" w:cs="Arial"/>
          <w:sz w:val="20"/>
          <w:szCs w:val="20"/>
          <w:lang w:eastAsia="ar-SA"/>
        </w:rPr>
        <w:t>-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>feet deep, the expansion is essentially laminated onto the front of the hospital, on top of the existing lobby and main entrance but supported by upgrades</w:t>
      </w:r>
      <w:r w:rsidR="00E770CC">
        <w:rPr>
          <w:rFonts w:ascii="Arial" w:hAnsi="Arial" w:cs="Arial"/>
          <w:sz w:val="20"/>
          <w:szCs w:val="20"/>
          <w:lang w:eastAsia="ar-SA"/>
        </w:rPr>
        <w:t xml:space="preserve"> to the existing structure</w:t>
      </w:r>
      <w:r w:rsidR="00BE76C7" w:rsidRPr="00BE76C7">
        <w:rPr>
          <w:rFonts w:ascii="Arial" w:hAnsi="Arial" w:cs="Arial"/>
          <w:sz w:val="20"/>
          <w:szCs w:val="20"/>
          <w:lang w:eastAsia="ar-SA"/>
        </w:rPr>
        <w:t xml:space="preserve">.  </w:t>
      </w:r>
    </w:p>
    <w:p w:rsidR="00BE76C7" w:rsidRDefault="00BE76C7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</w:p>
    <w:p w:rsidR="00425DD3" w:rsidRDefault="00425DD3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  <w:r w:rsidRPr="00812EC6">
        <w:rPr>
          <w:rFonts w:ascii="Arial" w:hAnsi="Arial" w:cs="Arial"/>
          <w:sz w:val="20"/>
          <w:szCs w:val="20"/>
          <w:lang w:eastAsia="ar-SA"/>
        </w:rPr>
        <w:t>“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 xml:space="preserve">By centering the entire design and process on healing, we ensured a superior and innovative environment. </w:t>
      </w:r>
      <w:r w:rsidR="003923A8">
        <w:rPr>
          <w:rFonts w:ascii="Arial" w:hAnsi="Arial" w:cs="Arial"/>
          <w:sz w:val="20"/>
          <w:szCs w:val="20"/>
          <w:lang w:eastAsia="ar-SA"/>
        </w:rPr>
        <w:t xml:space="preserve">The design and construction team 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>considered</w:t>
      </w:r>
      <w:r w:rsidR="005938B0">
        <w:rPr>
          <w:rFonts w:ascii="Arial" w:hAnsi="Arial" w:cs="Arial"/>
          <w:sz w:val="20"/>
          <w:szCs w:val="20"/>
          <w:lang w:eastAsia="ar-SA"/>
        </w:rPr>
        <w:t xml:space="preserve"> each decision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9212B">
        <w:rPr>
          <w:rFonts w:ascii="Arial" w:hAnsi="Arial" w:cs="Arial"/>
          <w:sz w:val="20"/>
          <w:szCs w:val="20"/>
          <w:lang w:eastAsia="ar-SA"/>
        </w:rPr>
        <w:t xml:space="preserve">based on the impact it could have on the 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 xml:space="preserve">patients’ well-being,” </w:t>
      </w:r>
      <w:r w:rsidRPr="00812EC6">
        <w:rPr>
          <w:rFonts w:ascii="Arial" w:hAnsi="Arial" w:cs="Arial"/>
          <w:sz w:val="20"/>
          <w:szCs w:val="20"/>
          <w:lang w:eastAsia="ar-SA"/>
        </w:rPr>
        <w:t xml:space="preserve">said </w:t>
      </w:r>
      <w:hyperlink r:id="rId16" w:history="1">
        <w:r w:rsidR="00377C77" w:rsidRPr="004C5756">
          <w:rPr>
            <w:rStyle w:val="Hyperlink"/>
            <w:rFonts w:ascii="Arial" w:hAnsi="Arial" w:cs="Arial"/>
            <w:sz w:val="20"/>
            <w:szCs w:val="20"/>
            <w:lang w:eastAsia="ar-SA"/>
          </w:rPr>
          <w:t>Phil</w:t>
        </w:r>
        <w:r w:rsidR="00812EC6" w:rsidRPr="004C5756">
          <w:rPr>
            <w:rStyle w:val="Hyperlink"/>
            <w:rFonts w:ascii="Arial" w:hAnsi="Arial" w:cs="Arial"/>
            <w:sz w:val="20"/>
            <w:szCs w:val="20"/>
            <w:lang w:eastAsia="ar-SA"/>
          </w:rPr>
          <w:t xml:space="preserve"> Tobey</w:t>
        </w:r>
      </w:hyperlink>
      <w:r w:rsidR="00812EC6" w:rsidRPr="004C5756">
        <w:rPr>
          <w:rFonts w:ascii="Arial" w:hAnsi="Arial" w:cs="Arial"/>
          <w:sz w:val="20"/>
          <w:szCs w:val="20"/>
          <w:lang w:eastAsia="ar-SA"/>
        </w:rPr>
        <w:t>, FAIA, FACHA</w:t>
      </w:r>
      <w:r w:rsidR="004C5756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25243B">
        <w:rPr>
          <w:rFonts w:ascii="Arial" w:hAnsi="Arial" w:cs="Arial"/>
          <w:sz w:val="20"/>
          <w:szCs w:val="20"/>
          <w:lang w:eastAsia="ar-SA"/>
        </w:rPr>
        <w:t>principal-in-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 xml:space="preserve">charge for the </w:t>
      </w:r>
      <w:r w:rsidR="004C5756">
        <w:rPr>
          <w:rFonts w:ascii="Arial" w:hAnsi="Arial" w:cs="Arial"/>
          <w:sz w:val="20"/>
          <w:szCs w:val="20"/>
          <w:lang w:eastAsia="ar-SA"/>
        </w:rPr>
        <w:t>patient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 xml:space="preserve"> tower expansion.</w:t>
      </w:r>
      <w:r w:rsidR="00812EC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812EC6" w:rsidRPr="00812EC6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12EC6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D24973" w:rsidRDefault="00D24973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</w:p>
    <w:p w:rsidR="00897B2A" w:rsidRDefault="00D24973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  <w:r w:rsidRPr="00D24973">
        <w:rPr>
          <w:rFonts w:ascii="Arial" w:hAnsi="Arial" w:cs="Arial"/>
          <w:sz w:val="20"/>
          <w:szCs w:val="20"/>
          <w:lang w:eastAsia="ar-SA"/>
        </w:rPr>
        <w:t xml:space="preserve">The curtain wall façade is an iconic addition to the hospital, offering an abundance of natural light to the patient rooms with minimal solar gain. </w:t>
      </w:r>
      <w:r w:rsidR="00147CE5" w:rsidRPr="00147CE5">
        <w:rPr>
          <w:rFonts w:ascii="Arial" w:hAnsi="Arial" w:cs="Arial"/>
          <w:sz w:val="20"/>
          <w:szCs w:val="20"/>
          <w:lang w:eastAsia="ar-SA"/>
        </w:rPr>
        <w:t xml:space="preserve">The </w:t>
      </w:r>
      <w:r w:rsidR="004C5756">
        <w:rPr>
          <w:rFonts w:ascii="Arial" w:hAnsi="Arial" w:cs="Arial"/>
          <w:sz w:val="20"/>
          <w:szCs w:val="20"/>
          <w:lang w:eastAsia="ar-SA"/>
        </w:rPr>
        <w:t>project also involved 62,000 square feet</w:t>
      </w:r>
      <w:r w:rsidR="00147CE5" w:rsidRPr="00147CE5">
        <w:rPr>
          <w:rFonts w:ascii="Arial" w:hAnsi="Arial" w:cs="Arial"/>
          <w:sz w:val="20"/>
          <w:szCs w:val="20"/>
          <w:lang w:eastAsia="ar-SA"/>
        </w:rPr>
        <w:t xml:space="preserve"> of renovation to create the adjacent nursing units on each of the six patient care floors.</w:t>
      </w:r>
      <w:r w:rsidR="00147CE5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D24973">
        <w:rPr>
          <w:rFonts w:ascii="Arial" w:hAnsi="Arial" w:cs="Arial"/>
          <w:sz w:val="20"/>
          <w:szCs w:val="20"/>
          <w:lang w:eastAsia="ar-SA"/>
        </w:rPr>
        <w:t>Many design elements, such as the variable air volume system, reduce energy consumption and lend to the building’s overall sustainability. The result is a nurturing and healing environment designed to enhance the traditional patient care experience. The project achieved LEED-NC Certification.</w:t>
      </w:r>
    </w:p>
    <w:p w:rsidR="00D24973" w:rsidRPr="00812EC6" w:rsidRDefault="00D24973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</w:p>
    <w:p w:rsidR="00DF240F" w:rsidRDefault="00897B2A" w:rsidP="004C5756">
      <w:pPr>
        <w:spacing w:line="360" w:lineRule="auto"/>
        <w:ind w:left="1980" w:right="-36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“</w:t>
      </w:r>
      <w:r w:rsidR="0091077A" w:rsidRPr="0091077A">
        <w:rPr>
          <w:rFonts w:ascii="Arial" w:hAnsi="Arial" w:cs="Arial"/>
          <w:sz w:val="20"/>
          <w:szCs w:val="20"/>
          <w:lang w:eastAsia="ar-SA"/>
        </w:rPr>
        <w:t>As a firm, SmithGroupJJR’s strengths are that they understand the client and listen well. They examined multiple options for the addition and took the time to get it right</w:t>
      </w:r>
      <w:r w:rsidR="001744E6">
        <w:rPr>
          <w:rFonts w:ascii="Arial" w:hAnsi="Arial" w:cs="Arial"/>
          <w:sz w:val="20"/>
          <w:szCs w:val="20"/>
          <w:lang w:eastAsia="ar-SA"/>
        </w:rPr>
        <w:t>,</w:t>
      </w:r>
      <w:r w:rsidR="004B2137" w:rsidRPr="00241545">
        <w:rPr>
          <w:rFonts w:ascii="Arial" w:hAnsi="Arial" w:cs="Arial"/>
          <w:sz w:val="20"/>
          <w:szCs w:val="20"/>
          <w:lang w:eastAsia="ar-SA"/>
        </w:rPr>
        <w:t xml:space="preserve">” </w:t>
      </w:r>
      <w:r w:rsidR="004B2137" w:rsidRPr="004B2137">
        <w:rPr>
          <w:rFonts w:ascii="Arial" w:hAnsi="Arial" w:cs="Arial"/>
          <w:sz w:val="20"/>
          <w:szCs w:val="20"/>
          <w:lang w:eastAsia="ar-SA"/>
        </w:rPr>
        <w:t xml:space="preserve">said </w:t>
      </w:r>
      <w:r w:rsidR="0091077A">
        <w:rPr>
          <w:rFonts w:ascii="Arial" w:hAnsi="Arial" w:cs="Arial"/>
          <w:sz w:val="20"/>
          <w:szCs w:val="20"/>
          <w:lang w:eastAsia="ar-SA"/>
        </w:rPr>
        <w:t xml:space="preserve">Thomas Harkins, Chief Environment of Care at the University </w:t>
      </w:r>
      <w:proofErr w:type="gramStart"/>
      <w:r w:rsidR="0091077A">
        <w:rPr>
          <w:rFonts w:ascii="Arial" w:hAnsi="Arial" w:cs="Arial"/>
          <w:sz w:val="20"/>
          <w:szCs w:val="20"/>
          <w:lang w:eastAsia="ar-SA"/>
        </w:rPr>
        <w:t>of</w:t>
      </w:r>
      <w:proofErr w:type="gramEnd"/>
      <w:r w:rsidR="0091077A">
        <w:rPr>
          <w:rFonts w:ascii="Arial" w:hAnsi="Arial" w:cs="Arial"/>
          <w:sz w:val="20"/>
          <w:szCs w:val="20"/>
          <w:lang w:eastAsia="ar-SA"/>
        </w:rPr>
        <w:t xml:space="preserve"> Virginia Medical Center.</w:t>
      </w:r>
      <w:r w:rsidR="004B2137" w:rsidRPr="004B2137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1C4831" w:rsidRDefault="001C4831" w:rsidP="004C5756">
      <w:pPr>
        <w:spacing w:line="360" w:lineRule="auto"/>
        <w:ind w:left="1980" w:right="-360"/>
        <w:rPr>
          <w:rFonts w:ascii="Arial" w:hAnsi="Arial" w:cs="Arial"/>
          <w:sz w:val="20"/>
          <w:szCs w:val="20"/>
          <w:lang w:eastAsia="ar-SA"/>
        </w:rPr>
      </w:pPr>
    </w:p>
    <w:p w:rsidR="001C4831" w:rsidRDefault="005E379B" w:rsidP="004C5756">
      <w:pPr>
        <w:spacing w:line="360" w:lineRule="auto"/>
        <w:ind w:left="1980" w:right="-36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The $69</w:t>
      </w:r>
      <w:r w:rsidR="001C4831">
        <w:rPr>
          <w:rFonts w:ascii="Arial" w:hAnsi="Arial" w:cs="Arial"/>
          <w:sz w:val="20"/>
          <w:szCs w:val="20"/>
          <w:lang w:eastAsia="ar-SA"/>
        </w:rPr>
        <w:t xml:space="preserve"> milli</w:t>
      </w:r>
      <w:r>
        <w:rPr>
          <w:rFonts w:ascii="Arial" w:hAnsi="Arial" w:cs="Arial"/>
          <w:sz w:val="20"/>
          <w:szCs w:val="20"/>
          <w:lang w:eastAsia="ar-SA"/>
        </w:rPr>
        <w:t>on project was completed in February</w:t>
      </w:r>
      <w:r w:rsidR="001C4831">
        <w:rPr>
          <w:rFonts w:ascii="Arial" w:hAnsi="Arial" w:cs="Arial"/>
          <w:sz w:val="20"/>
          <w:szCs w:val="20"/>
          <w:lang w:eastAsia="ar-SA"/>
        </w:rPr>
        <w:t xml:space="preserve"> 2013.</w:t>
      </w:r>
    </w:p>
    <w:p w:rsidR="00DF240F" w:rsidRDefault="00DF240F" w:rsidP="004C5756">
      <w:pPr>
        <w:spacing w:line="360" w:lineRule="auto"/>
        <w:ind w:left="1987" w:right="-360"/>
        <w:rPr>
          <w:rFonts w:ascii="Arial" w:hAnsi="Arial" w:cs="Arial"/>
          <w:sz w:val="20"/>
          <w:szCs w:val="20"/>
          <w:lang w:eastAsia="ar-SA"/>
        </w:rPr>
      </w:pPr>
    </w:p>
    <w:p w:rsidR="0091077A" w:rsidRPr="00FD0E5D" w:rsidRDefault="0091077A" w:rsidP="004C5756">
      <w:pPr>
        <w:tabs>
          <w:tab w:val="left" w:pos="916"/>
        </w:tabs>
        <w:spacing w:line="360" w:lineRule="auto"/>
        <w:ind w:left="1980" w:right="-360"/>
        <w:rPr>
          <w:rFonts w:ascii="Arial" w:hAnsi="Arial" w:cs="Arial"/>
          <w:sz w:val="20"/>
          <w:szCs w:val="20"/>
          <w:lang w:eastAsia="ar-SA"/>
        </w:rPr>
      </w:pPr>
      <w:r w:rsidRPr="00FD0E5D">
        <w:rPr>
          <w:rStyle w:val="Strong"/>
          <w:rFonts w:ascii="Arial" w:eastAsiaTheme="majorEastAsia" w:hAnsi="Arial" w:cs="Arial"/>
          <w:sz w:val="20"/>
          <w:szCs w:val="20"/>
        </w:rPr>
        <w:t>SmithGroupJJR</w:t>
      </w:r>
      <w:r w:rsidRPr="00FD0E5D">
        <w:rPr>
          <w:rFonts w:ascii="Arial" w:hAnsi="Arial" w:cs="Arial"/>
          <w:sz w:val="20"/>
          <w:szCs w:val="20"/>
        </w:rPr>
        <w:t xml:space="preserve"> (</w:t>
      </w:r>
      <w:hyperlink r:id="rId17" w:history="1">
        <w:r w:rsidRPr="00FD0E5D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FD0E5D">
        <w:rPr>
          <w:rFonts w:ascii="Arial" w:hAnsi="Arial" w:cs="Arial"/>
          <w:sz w:val="20"/>
          <w:szCs w:val="20"/>
        </w:rPr>
        <w:t xml:space="preserve">) is ranked as the 10th largest healthcare design firm by the </w:t>
      </w:r>
      <w:r w:rsidR="00897B2A">
        <w:rPr>
          <w:rFonts w:ascii="Arial" w:hAnsi="Arial" w:cs="Arial"/>
          <w:sz w:val="20"/>
          <w:szCs w:val="20"/>
        </w:rPr>
        <w:t xml:space="preserve">Giants 300, published by </w:t>
      </w:r>
      <w:r w:rsidR="00897B2A" w:rsidRPr="00897B2A">
        <w:rPr>
          <w:rFonts w:ascii="Arial" w:hAnsi="Arial" w:cs="Arial"/>
          <w:i/>
          <w:sz w:val="20"/>
          <w:szCs w:val="20"/>
        </w:rPr>
        <w:t>Building Design + Construction</w:t>
      </w:r>
      <w:r w:rsidRPr="00FD0E5D">
        <w:rPr>
          <w:rFonts w:ascii="Arial" w:hAnsi="Arial" w:cs="Arial"/>
          <w:sz w:val="20"/>
          <w:szCs w:val="20"/>
        </w:rPr>
        <w:t xml:space="preserve">. </w:t>
      </w:r>
      <w:r w:rsidRPr="00FD0E5D">
        <w:rPr>
          <w:rFonts w:ascii="Arial" w:hAnsi="Arial" w:cs="Arial"/>
          <w:sz w:val="20"/>
          <w:szCs w:val="20"/>
          <w:lang w:eastAsia="ar-SA"/>
        </w:rPr>
        <w:t xml:space="preserve">With 800 employees in 10 offices, SmithGroupJJR is a leader in </w:t>
      </w:r>
      <w:hyperlink r:id="rId18" w:history="1">
        <w:r w:rsidRPr="00AF25C8">
          <w:rPr>
            <w:rStyle w:val="Hyperlink"/>
            <w:rFonts w:ascii="Arial" w:hAnsi="Arial" w:cs="Arial"/>
            <w:sz w:val="20"/>
            <w:szCs w:val="20"/>
            <w:lang w:eastAsia="ar-SA"/>
          </w:rPr>
          <w:t>sustainable</w:t>
        </w:r>
      </w:hyperlink>
      <w:r w:rsidRPr="00FD0E5D">
        <w:rPr>
          <w:rFonts w:ascii="Arial" w:hAnsi="Arial" w:cs="Arial"/>
          <w:sz w:val="20"/>
          <w:szCs w:val="20"/>
          <w:lang w:eastAsia="ar-SA"/>
        </w:rPr>
        <w:t xml:space="preserve"> design.</w:t>
      </w:r>
    </w:p>
    <w:p w:rsidR="00425DD3" w:rsidRDefault="00425DD3" w:rsidP="004C5756">
      <w:pPr>
        <w:tabs>
          <w:tab w:val="left" w:pos="916"/>
        </w:tabs>
        <w:spacing w:line="360" w:lineRule="auto"/>
        <w:ind w:left="1980" w:right="-360"/>
        <w:rPr>
          <w:rFonts w:ascii="Arial" w:hAnsi="Arial" w:cs="Arial"/>
          <w:sz w:val="20"/>
          <w:szCs w:val="20"/>
          <w:lang w:eastAsia="ar-SA"/>
        </w:rPr>
      </w:pPr>
    </w:p>
    <w:p w:rsidR="00425DD3" w:rsidRPr="00726D4A" w:rsidRDefault="00425DD3" w:rsidP="00425DD3">
      <w:pPr>
        <w:tabs>
          <w:tab w:val="left" w:pos="916"/>
        </w:tabs>
        <w:spacing w:line="360" w:lineRule="auto"/>
        <w:ind w:left="198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###</w:t>
      </w:r>
    </w:p>
    <w:p w:rsidR="00990092" w:rsidRPr="00726D4A" w:rsidRDefault="00E843CF" w:rsidP="00245B86">
      <w:pPr>
        <w:autoSpaceDE w:val="0"/>
        <w:autoSpaceDN w:val="0"/>
        <w:adjustRightInd w:val="0"/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  <w:r w:rsidRPr="00726D4A">
        <w:rPr>
          <w:rFonts w:ascii="Arial" w:hAnsi="Arial" w:cs="Arial"/>
          <w:b/>
          <w:bCs/>
          <w:sz w:val="20"/>
          <w:szCs w:val="20"/>
        </w:rPr>
        <w:br/>
      </w:r>
    </w:p>
    <w:p w:rsidR="00990092" w:rsidRPr="00F14419" w:rsidRDefault="00990092" w:rsidP="00245B86">
      <w:pPr>
        <w:tabs>
          <w:tab w:val="left" w:pos="916"/>
        </w:tabs>
        <w:spacing w:line="360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863EC6" w:rsidRDefault="00863EC6" w:rsidP="005864D2">
      <w:pPr>
        <w:spacing w:line="360" w:lineRule="auto"/>
        <w:rPr>
          <w:rFonts w:ascii="Arial" w:hAnsi="Arial" w:cs="Arial"/>
          <w:bCs/>
          <w:sz w:val="20"/>
        </w:rPr>
      </w:pPr>
    </w:p>
    <w:sectPr w:rsidR="00863EC6">
      <w:headerReference w:type="default" r:id="rId19"/>
      <w:footerReference w:type="default" r:id="rId20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87" w:rsidRDefault="00487987">
      <w:r>
        <w:separator/>
      </w:r>
    </w:p>
  </w:endnote>
  <w:endnote w:type="continuationSeparator" w:id="0">
    <w:p w:rsidR="00487987" w:rsidRDefault="0048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75" w:rsidRDefault="004A4D75">
    <w:pPr>
      <w:pStyle w:val="Header"/>
      <w:ind w:left="144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 xml:space="preserve">SMITHGROUPJJR, INC.   1700 NEW YORK AVENUE   SUITE 100   WASHINGTON DC 20006   </w:t>
    </w:r>
    <w:r>
      <w:rPr>
        <w:rFonts w:ascii="Arial Narrow" w:hAnsi="Arial Narrow"/>
        <w:b/>
        <w:bCs/>
        <w:color w:val="999999"/>
        <w:sz w:val="16"/>
      </w:rPr>
      <w:t>T</w:t>
    </w:r>
    <w:r>
      <w:rPr>
        <w:rFonts w:ascii="Arial Narrow" w:hAnsi="Arial Narrow"/>
        <w:color w:val="999999"/>
        <w:sz w:val="16"/>
      </w:rPr>
      <w:t xml:space="preserve"> 202.842.2100</w:t>
    </w:r>
  </w:p>
  <w:p w:rsidR="004A4D75" w:rsidRDefault="004A4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87" w:rsidRDefault="00487987">
      <w:r>
        <w:separator/>
      </w:r>
    </w:p>
  </w:footnote>
  <w:footnote w:type="continuationSeparator" w:id="0">
    <w:p w:rsidR="00487987" w:rsidRDefault="0048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D75" w:rsidRDefault="004A4D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9E1996" wp14:editId="30485D45">
          <wp:simplePos x="0" y="0"/>
          <wp:positionH relativeFrom="column">
            <wp:posOffset>1276350</wp:posOffset>
          </wp:positionH>
          <wp:positionV relativeFrom="paragraph">
            <wp:posOffset>457200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4" name="Picture 4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2EE85F" wp14:editId="19956938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D75" w:rsidRDefault="004A4D7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688AE" wp14:editId="3B064BC2">
                                <wp:extent cx="1228725" cy="7153275"/>
                                <wp:effectExtent l="0" t="0" r="9525" b="9525"/>
                                <wp:docPr id="2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E8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4A4D75" w:rsidRDefault="004A4D75">
                    <w:r>
                      <w:rPr>
                        <w:noProof/>
                      </w:rPr>
                      <w:drawing>
                        <wp:inline distT="0" distB="0" distL="0" distR="0" wp14:anchorId="459688AE" wp14:editId="3B064BC2">
                          <wp:extent cx="1228725" cy="7153275"/>
                          <wp:effectExtent l="0" t="0" r="9525" b="9525"/>
                          <wp:docPr id="2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25E8C"/>
    <w:rsid w:val="000561B4"/>
    <w:rsid w:val="00056D7C"/>
    <w:rsid w:val="00061ADB"/>
    <w:rsid w:val="000A65C7"/>
    <w:rsid w:val="000E5A2C"/>
    <w:rsid w:val="000F0822"/>
    <w:rsid w:val="00106316"/>
    <w:rsid w:val="0014309B"/>
    <w:rsid w:val="00147CE5"/>
    <w:rsid w:val="001744E6"/>
    <w:rsid w:val="00193826"/>
    <w:rsid w:val="001A1AE5"/>
    <w:rsid w:val="001C4831"/>
    <w:rsid w:val="001C60FE"/>
    <w:rsid w:val="001D4F4E"/>
    <w:rsid w:val="001D7FA6"/>
    <w:rsid w:val="001F6BB2"/>
    <w:rsid w:val="002126C0"/>
    <w:rsid w:val="00224450"/>
    <w:rsid w:val="00226D4C"/>
    <w:rsid w:val="00241545"/>
    <w:rsid w:val="00245B86"/>
    <w:rsid w:val="0025243B"/>
    <w:rsid w:val="00255123"/>
    <w:rsid w:val="0029212B"/>
    <w:rsid w:val="002A2CB1"/>
    <w:rsid w:val="002C1D49"/>
    <w:rsid w:val="002C4B9E"/>
    <w:rsid w:val="00333D2E"/>
    <w:rsid w:val="0035049F"/>
    <w:rsid w:val="00355627"/>
    <w:rsid w:val="00361D44"/>
    <w:rsid w:val="00374CCB"/>
    <w:rsid w:val="003769FF"/>
    <w:rsid w:val="00377C77"/>
    <w:rsid w:val="003923A8"/>
    <w:rsid w:val="003B0AD5"/>
    <w:rsid w:val="003F40B5"/>
    <w:rsid w:val="00421DAF"/>
    <w:rsid w:val="00425D91"/>
    <w:rsid w:val="00425DD3"/>
    <w:rsid w:val="004377EF"/>
    <w:rsid w:val="00460CBD"/>
    <w:rsid w:val="00487987"/>
    <w:rsid w:val="004958EE"/>
    <w:rsid w:val="004A4D75"/>
    <w:rsid w:val="004A6D59"/>
    <w:rsid w:val="004B2137"/>
    <w:rsid w:val="004C1DC9"/>
    <w:rsid w:val="004C5756"/>
    <w:rsid w:val="004E3B68"/>
    <w:rsid w:val="004E3DE2"/>
    <w:rsid w:val="004E544E"/>
    <w:rsid w:val="004E7081"/>
    <w:rsid w:val="004F214A"/>
    <w:rsid w:val="00511FE4"/>
    <w:rsid w:val="00527BCC"/>
    <w:rsid w:val="00536C76"/>
    <w:rsid w:val="005864D2"/>
    <w:rsid w:val="005938B0"/>
    <w:rsid w:val="005B483E"/>
    <w:rsid w:val="005C6196"/>
    <w:rsid w:val="005C7298"/>
    <w:rsid w:val="005E379B"/>
    <w:rsid w:val="006349B8"/>
    <w:rsid w:val="00647046"/>
    <w:rsid w:val="00650B78"/>
    <w:rsid w:val="00654D19"/>
    <w:rsid w:val="006D0C97"/>
    <w:rsid w:val="006E497D"/>
    <w:rsid w:val="006F23D7"/>
    <w:rsid w:val="006F53B0"/>
    <w:rsid w:val="00700B44"/>
    <w:rsid w:val="00726D4A"/>
    <w:rsid w:val="007510D9"/>
    <w:rsid w:val="007A4890"/>
    <w:rsid w:val="00812EC6"/>
    <w:rsid w:val="00834952"/>
    <w:rsid w:val="008544F6"/>
    <w:rsid w:val="00857770"/>
    <w:rsid w:val="00863EC6"/>
    <w:rsid w:val="0089124E"/>
    <w:rsid w:val="008965F7"/>
    <w:rsid w:val="00897B2A"/>
    <w:rsid w:val="008D0664"/>
    <w:rsid w:val="008D7FC9"/>
    <w:rsid w:val="0091064B"/>
    <w:rsid w:val="0091077A"/>
    <w:rsid w:val="00915F35"/>
    <w:rsid w:val="00971638"/>
    <w:rsid w:val="00973563"/>
    <w:rsid w:val="00990092"/>
    <w:rsid w:val="009B4D3F"/>
    <w:rsid w:val="009C3815"/>
    <w:rsid w:val="009D0246"/>
    <w:rsid w:val="009F4723"/>
    <w:rsid w:val="00A02752"/>
    <w:rsid w:val="00A268EB"/>
    <w:rsid w:val="00AE1572"/>
    <w:rsid w:val="00AF25C8"/>
    <w:rsid w:val="00B11B75"/>
    <w:rsid w:val="00B2736B"/>
    <w:rsid w:val="00B46E58"/>
    <w:rsid w:val="00B8028E"/>
    <w:rsid w:val="00B91DCB"/>
    <w:rsid w:val="00B9553B"/>
    <w:rsid w:val="00BA1AB0"/>
    <w:rsid w:val="00BE0B58"/>
    <w:rsid w:val="00BE76C7"/>
    <w:rsid w:val="00C1372E"/>
    <w:rsid w:val="00C143D4"/>
    <w:rsid w:val="00C23A14"/>
    <w:rsid w:val="00C262B3"/>
    <w:rsid w:val="00C41828"/>
    <w:rsid w:val="00C555DC"/>
    <w:rsid w:val="00CA4AF3"/>
    <w:rsid w:val="00CB248F"/>
    <w:rsid w:val="00CE64B9"/>
    <w:rsid w:val="00D1452D"/>
    <w:rsid w:val="00D17048"/>
    <w:rsid w:val="00D24973"/>
    <w:rsid w:val="00D466CA"/>
    <w:rsid w:val="00D65543"/>
    <w:rsid w:val="00DC37C1"/>
    <w:rsid w:val="00DD0F8E"/>
    <w:rsid w:val="00DE6C9E"/>
    <w:rsid w:val="00DF1760"/>
    <w:rsid w:val="00DF240F"/>
    <w:rsid w:val="00E074A4"/>
    <w:rsid w:val="00E1678E"/>
    <w:rsid w:val="00E204B0"/>
    <w:rsid w:val="00E37C04"/>
    <w:rsid w:val="00E40E00"/>
    <w:rsid w:val="00E770CC"/>
    <w:rsid w:val="00E843CF"/>
    <w:rsid w:val="00E97F01"/>
    <w:rsid w:val="00F34B29"/>
    <w:rsid w:val="00F520B4"/>
    <w:rsid w:val="00F544B8"/>
    <w:rsid w:val="00F554B8"/>
    <w:rsid w:val="00F71B7A"/>
    <w:rsid w:val="00F91E8E"/>
    <w:rsid w:val="00F92D2E"/>
    <w:rsid w:val="00F97C7D"/>
    <w:rsid w:val="00FC5412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C5CCDFE1-E4F2-4821-A2FF-43FC13EC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0F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0F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DD0F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D0F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91077A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C48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dcnetwork.com/%E2%80%98laminated-expansion%E2%80%99-improves-hospital-experience-2014-building-team-awards" TargetMode="External"/><Relationship Id="rId18" Type="http://schemas.openxmlformats.org/officeDocument/2006/relationships/hyperlink" Target="http://www.smithgroupjjr.com/sustainabilit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my.adye@smithgroupjjr.com" TargetMode="External"/><Relationship Id="rId17" Type="http://schemas.openxmlformats.org/officeDocument/2006/relationships/hyperlink" Target="http://www.smithgroupjjr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phil-tobe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rojects/university-of-virginia-medical-center-bed-tower-expansion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nr.construction.com/Default.asp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748C17-1DE8-4107-9A94-EA676FD7BB37}">
  <ds:schemaRefs>
    <ds:schemaRef ds:uri="1104bbf5-1a67-4839-a4ee-35637f0f6968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467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</dc:creator>
  <cp:lastModifiedBy>Jaclyn Palomo</cp:lastModifiedBy>
  <cp:revision>10</cp:revision>
  <cp:lastPrinted>2004-06-21T21:57:00Z</cp:lastPrinted>
  <dcterms:created xsi:type="dcterms:W3CDTF">2014-09-04T15:00:00Z</dcterms:created>
  <dcterms:modified xsi:type="dcterms:W3CDTF">2014-09-04T18:37:00Z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