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622A5" w14:textId="77777777" w:rsidR="008D2842" w:rsidRDefault="002E383B" w:rsidP="008D2842">
      <w:pPr>
        <w:pStyle w:val="NoSpacing"/>
        <w:spacing w:line="276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FOR IMMEDIATE RELEASE</w:t>
      </w:r>
    </w:p>
    <w:p w14:paraId="628BFA5E" w14:textId="77777777" w:rsidR="00C67DCA" w:rsidRDefault="00C67DCA" w:rsidP="008D2842">
      <w:pPr>
        <w:pStyle w:val="NoSpacing"/>
        <w:spacing w:line="276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CONTACT:</w:t>
      </w:r>
    </w:p>
    <w:p w14:paraId="2F10CD9A" w14:textId="77777777" w:rsidR="0041170F" w:rsidRPr="00C67DCA" w:rsidRDefault="00C276F3" w:rsidP="0041170F">
      <w:pPr>
        <w:pStyle w:val="NoSpacing"/>
        <w:spacing w:line="276" w:lineRule="auto"/>
        <w:rPr>
          <w:rFonts w:eastAsia="Times New Roman" w:cstheme="minorHAnsi"/>
          <w:sz w:val="24"/>
          <w:szCs w:val="24"/>
        </w:rPr>
      </w:pPr>
      <w:hyperlink r:id="rId7" w:history="1">
        <w:r w:rsidR="0041170F">
          <w:rPr>
            <w:rStyle w:val="Hyperlink"/>
            <w:rFonts w:eastAsia="Times New Roman" w:cstheme="minorHAnsi"/>
            <w:sz w:val="24"/>
            <w:szCs w:val="24"/>
          </w:rPr>
          <w:t>PR@publicengines.com</w:t>
        </w:r>
      </w:hyperlink>
    </w:p>
    <w:p w14:paraId="32AC648A" w14:textId="77777777" w:rsidR="0041170F" w:rsidRPr="00C67DCA" w:rsidRDefault="0041170F" w:rsidP="0041170F">
      <w:pPr>
        <w:pStyle w:val="NoSpacing"/>
        <w:spacing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+1-801-828-2700</w:t>
      </w:r>
    </w:p>
    <w:p w14:paraId="1A99C293" w14:textId="77777777" w:rsidR="009E795C" w:rsidRDefault="009E795C" w:rsidP="008D2842">
      <w:pPr>
        <w:pStyle w:val="NoSpacing"/>
        <w:spacing w:line="276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4734764F" w14:textId="30E65738" w:rsidR="00366790" w:rsidRDefault="001367C5" w:rsidP="00F05C34">
      <w:pPr>
        <w:pStyle w:val="NoSpacing"/>
        <w:spacing w:line="276" w:lineRule="auto"/>
        <w:ind w:left="1440" w:hanging="720"/>
        <w:jc w:val="center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 </w:t>
      </w:r>
      <w:r w:rsidR="004A34F5">
        <w:rPr>
          <w:rFonts w:eastAsia="Times New Roman" w:cstheme="minorHAnsi"/>
          <w:b/>
          <w:sz w:val="24"/>
          <w:szCs w:val="24"/>
        </w:rPr>
        <w:t>Predictive Analytics</w:t>
      </w:r>
      <w:r w:rsidR="00182AD0">
        <w:rPr>
          <w:rFonts w:eastAsia="Times New Roman" w:cstheme="minorHAnsi"/>
          <w:b/>
          <w:sz w:val="24"/>
          <w:szCs w:val="24"/>
        </w:rPr>
        <w:t>:</w:t>
      </w:r>
      <w:r w:rsidR="004A34F5">
        <w:rPr>
          <w:rFonts w:eastAsia="Times New Roman" w:cstheme="minorHAnsi"/>
          <w:b/>
          <w:sz w:val="24"/>
          <w:szCs w:val="24"/>
        </w:rPr>
        <w:t xml:space="preserve"> the New Force Multiplier for </w:t>
      </w:r>
      <w:r w:rsidR="00366790">
        <w:rPr>
          <w:rFonts w:eastAsia="Times New Roman" w:cstheme="minorHAnsi"/>
          <w:b/>
          <w:sz w:val="24"/>
          <w:szCs w:val="24"/>
        </w:rPr>
        <w:t xml:space="preserve">Reducing </w:t>
      </w:r>
    </w:p>
    <w:p w14:paraId="17CA3CF9" w14:textId="0FACCFE5" w:rsidR="00C17F81" w:rsidRDefault="00366790" w:rsidP="00F05C34">
      <w:pPr>
        <w:pStyle w:val="NoSpacing"/>
        <w:spacing w:line="276" w:lineRule="auto"/>
        <w:ind w:left="1440" w:hanging="720"/>
        <w:jc w:val="center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Street and Vehicle-Related Crime</w:t>
      </w:r>
      <w:r w:rsidR="00182AD0">
        <w:rPr>
          <w:rFonts w:eastAsia="Times New Roman" w:cstheme="minorHAnsi"/>
          <w:b/>
          <w:sz w:val="24"/>
          <w:szCs w:val="24"/>
        </w:rPr>
        <w:t>s</w:t>
      </w:r>
    </w:p>
    <w:p w14:paraId="4491DF71" w14:textId="0962E02F" w:rsidR="005C7958" w:rsidRPr="00B10F6E" w:rsidRDefault="00366790" w:rsidP="002C641E">
      <w:pPr>
        <w:pStyle w:val="NoSpacing"/>
        <w:spacing w:line="276" w:lineRule="auto"/>
        <w:ind w:left="1440" w:hanging="720"/>
        <w:jc w:val="center"/>
        <w:rPr>
          <w:rFonts w:eastAsia="Times New Roman" w:cstheme="minorHAnsi"/>
          <w:i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PublicEngines Launches Three New Crime Categories for CommandCentral Predictive™</w:t>
      </w:r>
    </w:p>
    <w:p w14:paraId="2B35DABA" w14:textId="77777777" w:rsidR="001A127E" w:rsidRPr="000F4AA3" w:rsidRDefault="001A127E" w:rsidP="00FC14CB">
      <w:pPr>
        <w:pStyle w:val="NoSpacing"/>
        <w:spacing w:line="276" w:lineRule="auto"/>
        <w:jc w:val="center"/>
        <w:rPr>
          <w:rFonts w:eastAsia="Times New Roman" w:cstheme="minorHAnsi"/>
          <w:i/>
          <w:sz w:val="24"/>
          <w:szCs w:val="24"/>
        </w:rPr>
      </w:pPr>
    </w:p>
    <w:p w14:paraId="0040E44A" w14:textId="398F8B02" w:rsidR="004A34F5" w:rsidRPr="004A34F5" w:rsidRDefault="00AF4BD7" w:rsidP="00DE4249">
      <w:pPr>
        <w:pStyle w:val="NoSpacing"/>
        <w:numPr>
          <w:ilvl w:val="0"/>
          <w:numId w:val="13"/>
        </w:numPr>
        <w:spacing w:line="276" w:lineRule="auto"/>
        <w:rPr>
          <w:rFonts w:cs="Arial"/>
        </w:rPr>
      </w:pPr>
      <w:r>
        <w:rPr>
          <w:rFonts w:eastAsia="Times New Roman" w:cstheme="minorHAnsi"/>
        </w:rPr>
        <w:t xml:space="preserve">PublicEngines announces the addition of </w:t>
      </w:r>
      <w:r w:rsidR="00366790">
        <w:rPr>
          <w:rFonts w:eastAsia="Times New Roman" w:cstheme="minorHAnsi"/>
        </w:rPr>
        <w:t xml:space="preserve">three new crime categories for its predictive analytics product, </w:t>
      </w:r>
      <w:r w:rsidR="00366790">
        <w:rPr>
          <w:rFonts w:cs="Arial"/>
        </w:rPr>
        <w:t>CommandCentral Predictive™</w:t>
      </w:r>
    </w:p>
    <w:p w14:paraId="7B2F12E5" w14:textId="1FBE0165" w:rsidR="00DF75D3" w:rsidRDefault="00366790" w:rsidP="00DE4249">
      <w:pPr>
        <w:pStyle w:val="NoSpacing"/>
        <w:numPr>
          <w:ilvl w:val="0"/>
          <w:numId w:val="13"/>
        </w:numPr>
        <w:spacing w:line="276" w:lineRule="auto"/>
        <w:rPr>
          <w:rFonts w:cs="Arial"/>
        </w:rPr>
      </w:pPr>
      <w:r>
        <w:rPr>
          <w:rFonts w:cs="Arial"/>
        </w:rPr>
        <w:t xml:space="preserve">New </w:t>
      </w:r>
      <w:r w:rsidR="0078146F">
        <w:rPr>
          <w:rFonts w:cs="Arial"/>
        </w:rPr>
        <w:t>prediction categories</w:t>
      </w:r>
      <w:r>
        <w:rPr>
          <w:rFonts w:cs="Arial"/>
        </w:rPr>
        <w:t xml:space="preserve"> include street crime, theft of vehicle, and theft from vehicle</w:t>
      </w:r>
    </w:p>
    <w:p w14:paraId="754A417B" w14:textId="2C3586F1" w:rsidR="008B159F" w:rsidRDefault="00366790" w:rsidP="00DE4249">
      <w:pPr>
        <w:pStyle w:val="NoSpacing"/>
        <w:numPr>
          <w:ilvl w:val="0"/>
          <w:numId w:val="13"/>
        </w:numPr>
        <w:spacing w:line="276" w:lineRule="auto"/>
        <w:rPr>
          <w:rFonts w:cs="Arial"/>
        </w:rPr>
      </w:pPr>
      <w:r>
        <w:rPr>
          <w:rFonts w:cs="Arial"/>
        </w:rPr>
        <w:t>Along with previous crime categories of</w:t>
      </w:r>
      <w:r w:rsidR="0047097D">
        <w:rPr>
          <w:rFonts w:cs="Arial"/>
        </w:rPr>
        <w:t xml:space="preserve"> burglary and property crime, CommandCentral Predictive</w:t>
      </w:r>
      <w:r>
        <w:rPr>
          <w:rFonts w:cs="Arial"/>
        </w:rPr>
        <w:t xml:space="preserve"> gives law enforcement agencies more options to reduce crime</w:t>
      </w:r>
    </w:p>
    <w:p w14:paraId="2FDA6EC5" w14:textId="66F31C7E" w:rsidR="00240138" w:rsidRDefault="00A7321F" w:rsidP="00DE4249">
      <w:pPr>
        <w:pStyle w:val="NoSpacing"/>
        <w:numPr>
          <w:ilvl w:val="0"/>
          <w:numId w:val="13"/>
        </w:numPr>
        <w:spacing w:line="276" w:lineRule="auto"/>
        <w:rPr>
          <w:rFonts w:cs="Arial"/>
        </w:rPr>
      </w:pPr>
      <w:r>
        <w:rPr>
          <w:rFonts w:cs="Arial"/>
        </w:rPr>
        <w:t xml:space="preserve">PublicEngines’ exclusive prediction engine </w:t>
      </w:r>
      <w:r w:rsidR="00B25CE0">
        <w:rPr>
          <w:rFonts w:cs="Arial"/>
        </w:rPr>
        <w:t>predicts future crimes with up to 40% accuracy, allowing officers to be more effective by focusing on smaller areas</w:t>
      </w:r>
      <w:r>
        <w:rPr>
          <w:rFonts w:cs="Arial"/>
        </w:rPr>
        <w:t xml:space="preserve">  </w:t>
      </w:r>
    </w:p>
    <w:p w14:paraId="57F4E6A2" w14:textId="77777777" w:rsidR="00DE4249" w:rsidRPr="000F4AA3" w:rsidRDefault="00DE4249" w:rsidP="007577F1">
      <w:pPr>
        <w:pStyle w:val="NoSpacing"/>
        <w:spacing w:line="276" w:lineRule="auto"/>
        <w:rPr>
          <w:rFonts w:eastAsia="Times New Roman" w:cstheme="minorHAnsi"/>
          <w:b/>
        </w:rPr>
      </w:pPr>
    </w:p>
    <w:p w14:paraId="6940B009" w14:textId="06A9019C" w:rsidR="005C7958" w:rsidRDefault="008D2842" w:rsidP="005C7958">
      <w:pPr>
        <w:pStyle w:val="NoSpacing"/>
        <w:spacing w:line="276" w:lineRule="auto"/>
        <w:rPr>
          <w:rFonts w:cstheme="minorHAnsi"/>
        </w:rPr>
      </w:pPr>
      <w:r w:rsidRPr="000F4AA3">
        <w:rPr>
          <w:rFonts w:eastAsia="Times New Roman" w:cstheme="minorHAnsi"/>
          <w:b/>
        </w:rPr>
        <w:t>Salt Lake City</w:t>
      </w:r>
      <w:proofErr w:type="gramStart"/>
      <w:r w:rsidRPr="000F4AA3">
        <w:rPr>
          <w:rFonts w:eastAsia="Times New Roman" w:cstheme="minorHAnsi"/>
          <w:b/>
        </w:rPr>
        <w:t>,</w:t>
      </w:r>
      <w:r w:rsidR="00F26D28" w:rsidRPr="000F4AA3">
        <w:rPr>
          <w:rFonts w:eastAsia="Times New Roman" w:cstheme="minorHAnsi"/>
          <w:b/>
        </w:rPr>
        <w:t xml:space="preserve"> </w:t>
      </w:r>
      <w:r w:rsidR="00C951B4" w:rsidRPr="000F4AA3">
        <w:rPr>
          <w:rFonts w:eastAsia="Times New Roman" w:cstheme="minorHAnsi"/>
          <w:b/>
        </w:rPr>
        <w:t xml:space="preserve"> </w:t>
      </w:r>
      <w:r w:rsidR="00937367">
        <w:rPr>
          <w:rFonts w:eastAsia="Times New Roman" w:cstheme="minorHAnsi"/>
          <w:b/>
        </w:rPr>
        <w:t>September</w:t>
      </w:r>
      <w:proofErr w:type="gramEnd"/>
      <w:r w:rsidR="00937367">
        <w:rPr>
          <w:rFonts w:eastAsia="Times New Roman" w:cstheme="minorHAnsi"/>
          <w:b/>
        </w:rPr>
        <w:t xml:space="preserve"> 30</w:t>
      </w:r>
      <w:r w:rsidR="005634E2">
        <w:rPr>
          <w:rFonts w:eastAsia="Times New Roman" w:cstheme="minorHAnsi"/>
          <w:b/>
        </w:rPr>
        <w:t>,</w:t>
      </w:r>
      <w:r w:rsidR="00C951B4" w:rsidRPr="000F4AA3">
        <w:rPr>
          <w:rFonts w:eastAsia="Times New Roman" w:cstheme="minorHAnsi"/>
          <w:b/>
        </w:rPr>
        <w:t xml:space="preserve"> </w:t>
      </w:r>
      <w:r w:rsidRPr="000F4AA3">
        <w:rPr>
          <w:rFonts w:eastAsia="Times New Roman" w:cstheme="minorHAnsi"/>
          <w:b/>
        </w:rPr>
        <w:t>201</w:t>
      </w:r>
      <w:r w:rsidR="00E63888">
        <w:rPr>
          <w:rFonts w:eastAsia="Times New Roman" w:cstheme="minorHAnsi"/>
          <w:b/>
        </w:rPr>
        <w:t>4</w:t>
      </w:r>
      <w:r w:rsidRPr="000F4AA3">
        <w:rPr>
          <w:rFonts w:eastAsia="Times New Roman" w:cstheme="minorHAnsi"/>
        </w:rPr>
        <w:t xml:space="preserve"> – </w:t>
      </w:r>
      <w:r w:rsidR="00A772B7" w:rsidRPr="000F4AA3">
        <w:rPr>
          <w:rFonts w:eastAsia="Times New Roman" w:cstheme="minorHAnsi"/>
        </w:rPr>
        <w:t xml:space="preserve"> PublicEngines</w:t>
      </w:r>
      <w:r w:rsidR="008F39D0" w:rsidRPr="000F4AA3">
        <w:rPr>
          <w:rFonts w:eastAsia="Times New Roman" w:cstheme="minorHAnsi"/>
        </w:rPr>
        <w:t>,</w:t>
      </w:r>
      <w:r w:rsidR="00EC1979" w:rsidRPr="000F4AA3">
        <w:rPr>
          <w:rFonts w:eastAsia="Times New Roman" w:cstheme="minorHAnsi"/>
        </w:rPr>
        <w:t xml:space="preserve"> a</w:t>
      </w:r>
      <w:r w:rsidR="00434C22" w:rsidRPr="000F4AA3">
        <w:rPr>
          <w:rFonts w:eastAsia="Times New Roman" w:cstheme="minorHAnsi"/>
        </w:rPr>
        <w:t xml:space="preserve"> provider of </w:t>
      </w:r>
      <w:r w:rsidR="00434C22" w:rsidRPr="000F4AA3">
        <w:rPr>
          <w:rFonts w:cstheme="minorHAnsi"/>
        </w:rPr>
        <w:t>cloud-based</w:t>
      </w:r>
      <w:r w:rsidR="00434C22" w:rsidRPr="002105F3">
        <w:rPr>
          <w:rFonts w:cstheme="minorHAnsi"/>
        </w:rPr>
        <w:t xml:space="preserve"> solutions that facilitate crime analysis,</w:t>
      </w:r>
      <w:r w:rsidRPr="002105F3">
        <w:rPr>
          <w:rFonts w:cstheme="minorHAnsi"/>
        </w:rPr>
        <w:t xml:space="preserve"> supply actionable intelligence and increase community engagement</w:t>
      </w:r>
      <w:r w:rsidR="00DA20D0" w:rsidRPr="002105F3">
        <w:rPr>
          <w:rFonts w:cstheme="minorHAnsi"/>
        </w:rPr>
        <w:t xml:space="preserve"> for law enforcement</w:t>
      </w:r>
      <w:r w:rsidR="008D71B6">
        <w:rPr>
          <w:rFonts w:cstheme="minorHAnsi"/>
        </w:rPr>
        <w:t>,</w:t>
      </w:r>
      <w:r w:rsidR="00DA20D0" w:rsidRPr="002105F3">
        <w:rPr>
          <w:rFonts w:cstheme="minorHAnsi"/>
        </w:rPr>
        <w:t xml:space="preserve"> </w:t>
      </w:r>
      <w:r w:rsidR="00C276F3">
        <w:rPr>
          <w:rFonts w:cstheme="minorHAnsi"/>
        </w:rPr>
        <w:t>and governments</w:t>
      </w:r>
      <w:r w:rsidR="005679D3">
        <w:rPr>
          <w:rFonts w:cstheme="minorHAnsi"/>
        </w:rPr>
        <w:t xml:space="preserve"> </w:t>
      </w:r>
      <w:r w:rsidR="009F3DEE">
        <w:rPr>
          <w:rFonts w:cstheme="minorHAnsi"/>
        </w:rPr>
        <w:t xml:space="preserve">today </w:t>
      </w:r>
      <w:r w:rsidR="005634E2">
        <w:rPr>
          <w:rFonts w:cstheme="minorHAnsi"/>
        </w:rPr>
        <w:t xml:space="preserve">announced </w:t>
      </w:r>
      <w:r w:rsidR="00C01F81">
        <w:rPr>
          <w:rFonts w:cstheme="minorHAnsi"/>
        </w:rPr>
        <w:t>th</w:t>
      </w:r>
      <w:r w:rsidR="00B25CE0">
        <w:rPr>
          <w:rFonts w:cstheme="minorHAnsi"/>
        </w:rPr>
        <w:t>at it has now l</w:t>
      </w:r>
      <w:r w:rsidR="00986083">
        <w:rPr>
          <w:rFonts w:cstheme="minorHAnsi"/>
        </w:rPr>
        <w:t>aunched three new crime categories for CommandCentral Predictive.</w:t>
      </w:r>
    </w:p>
    <w:p w14:paraId="71AE4BA4" w14:textId="77777777" w:rsidR="005634E2" w:rsidRDefault="005634E2" w:rsidP="007577F1">
      <w:pPr>
        <w:pStyle w:val="NoSpacing"/>
        <w:spacing w:line="276" w:lineRule="auto"/>
        <w:rPr>
          <w:rFonts w:cstheme="minorHAnsi"/>
        </w:rPr>
      </w:pPr>
    </w:p>
    <w:p w14:paraId="7567D6BB" w14:textId="3C334E5F" w:rsidR="009C7144" w:rsidRDefault="00986083" w:rsidP="007577F1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>The thre</w:t>
      </w:r>
      <w:r w:rsidR="00C17774">
        <w:rPr>
          <w:rFonts w:cstheme="minorHAnsi"/>
        </w:rPr>
        <w:t xml:space="preserve">e new crime categories </w:t>
      </w:r>
      <w:r w:rsidR="00AF4BD7">
        <w:rPr>
          <w:rFonts w:cstheme="minorHAnsi"/>
        </w:rPr>
        <w:t>are</w:t>
      </w:r>
      <w:r w:rsidR="00C17774">
        <w:rPr>
          <w:rFonts w:cstheme="minorHAnsi"/>
        </w:rPr>
        <w:t xml:space="preserve"> </w:t>
      </w:r>
      <w:r>
        <w:rPr>
          <w:rFonts w:cstheme="minorHAnsi"/>
        </w:rPr>
        <w:t xml:space="preserve">street crime, theft of vehicle, and theft </w:t>
      </w:r>
      <w:r w:rsidR="00AF4BD7">
        <w:rPr>
          <w:rFonts w:cstheme="minorHAnsi"/>
        </w:rPr>
        <w:t>from</w:t>
      </w:r>
      <w:r>
        <w:rPr>
          <w:rFonts w:cstheme="minorHAnsi"/>
        </w:rPr>
        <w:t xml:space="preserve"> vehicle.  </w:t>
      </w:r>
      <w:r w:rsidR="00C17774">
        <w:rPr>
          <w:rFonts w:cstheme="minorHAnsi"/>
        </w:rPr>
        <w:t xml:space="preserve">Each category has been highly requested by law enforcement agencies since the launch of CommandCentral Predictive in </w:t>
      </w:r>
      <w:r w:rsidR="00AF4BD7">
        <w:rPr>
          <w:rFonts w:cstheme="minorHAnsi"/>
        </w:rPr>
        <w:t xml:space="preserve">late </w:t>
      </w:r>
      <w:r w:rsidR="00C17774">
        <w:rPr>
          <w:rFonts w:cstheme="minorHAnsi"/>
        </w:rPr>
        <w:t xml:space="preserve">2013.  </w:t>
      </w:r>
      <w:r>
        <w:rPr>
          <w:rFonts w:cstheme="minorHAnsi"/>
        </w:rPr>
        <w:t xml:space="preserve">It brings the total crime categories </w:t>
      </w:r>
      <w:r w:rsidR="00C17774">
        <w:rPr>
          <w:rFonts w:cstheme="minorHAnsi"/>
        </w:rPr>
        <w:t xml:space="preserve">supported by CommandCentral Predictive </w:t>
      </w:r>
      <w:r>
        <w:rPr>
          <w:rFonts w:cstheme="minorHAnsi"/>
        </w:rPr>
        <w:t>to five, includin</w:t>
      </w:r>
      <w:r w:rsidR="00AF4BD7">
        <w:rPr>
          <w:rFonts w:cstheme="minorHAnsi"/>
        </w:rPr>
        <w:t>g previous categories burglary</w:t>
      </w:r>
      <w:r>
        <w:rPr>
          <w:rFonts w:cstheme="minorHAnsi"/>
        </w:rPr>
        <w:t xml:space="preserve"> and property crime. </w:t>
      </w:r>
    </w:p>
    <w:p w14:paraId="1C868A6B" w14:textId="77777777" w:rsidR="0047097D" w:rsidRDefault="0047097D" w:rsidP="007577F1">
      <w:pPr>
        <w:pStyle w:val="NoSpacing"/>
        <w:spacing w:line="276" w:lineRule="auto"/>
        <w:rPr>
          <w:rFonts w:cstheme="minorHAnsi"/>
        </w:rPr>
      </w:pPr>
    </w:p>
    <w:p w14:paraId="7078ED8E" w14:textId="5B41E7C7" w:rsidR="0047097D" w:rsidRDefault="0047097D" w:rsidP="007577F1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 xml:space="preserve">Each category leverages the </w:t>
      </w:r>
      <w:proofErr w:type="spellStart"/>
      <w:r>
        <w:rPr>
          <w:rFonts w:cstheme="minorHAnsi"/>
        </w:rPr>
        <w:t>ensembled</w:t>
      </w:r>
      <w:proofErr w:type="spellEnd"/>
      <w:r>
        <w:rPr>
          <w:rFonts w:cstheme="minorHAnsi"/>
        </w:rPr>
        <w:t xml:space="preserve"> prediction engine developed by PublicEngines for CommandCentral Predictive, which analyses historical data and crime int</w:t>
      </w:r>
      <w:r w:rsidR="00C276F3">
        <w:rPr>
          <w:rFonts w:cstheme="minorHAnsi"/>
        </w:rPr>
        <w:t xml:space="preserve">eractions to create an accurate, daily </w:t>
      </w:r>
      <w:r>
        <w:rPr>
          <w:rFonts w:cstheme="minorHAnsi"/>
        </w:rPr>
        <w:t>fore</w:t>
      </w:r>
      <w:r w:rsidR="00C276F3">
        <w:rPr>
          <w:rFonts w:cstheme="minorHAnsi"/>
        </w:rPr>
        <w:t>cast of future crimes by shift</w:t>
      </w:r>
      <w:r>
        <w:rPr>
          <w:rFonts w:cstheme="minorHAnsi"/>
        </w:rPr>
        <w:t>.</w:t>
      </w:r>
    </w:p>
    <w:p w14:paraId="21A1F296" w14:textId="77777777" w:rsidR="00986083" w:rsidRDefault="00986083" w:rsidP="007577F1">
      <w:pPr>
        <w:pStyle w:val="NoSpacing"/>
        <w:spacing w:line="276" w:lineRule="auto"/>
        <w:rPr>
          <w:rFonts w:cstheme="minorHAnsi"/>
        </w:rPr>
      </w:pPr>
    </w:p>
    <w:p w14:paraId="20264090" w14:textId="775DD9C5" w:rsidR="00405A5B" w:rsidRDefault="00405A5B" w:rsidP="007577F1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>“We are very excited to add these new crime categories to CommandCentral Predictive,” said William Kilmer, CEO of PublicEngines.  “These three new categories: theft of vehicle, theft from vehicle, and street crime, represent approximately 37% of the crime</w:t>
      </w:r>
      <w:r w:rsidR="008E144A">
        <w:rPr>
          <w:rFonts w:cstheme="minorHAnsi"/>
        </w:rPr>
        <w:t xml:space="preserve">s in </w:t>
      </w:r>
      <w:r w:rsidR="00C276F3">
        <w:rPr>
          <w:rFonts w:cstheme="minorHAnsi"/>
        </w:rPr>
        <w:t>jurisdictions</w:t>
      </w:r>
      <w:r w:rsidR="008E144A">
        <w:rPr>
          <w:rFonts w:cstheme="minorHAnsi"/>
        </w:rPr>
        <w:t xml:space="preserve"> that we have </w:t>
      </w:r>
      <w:r w:rsidR="00AF4BD7">
        <w:rPr>
          <w:rFonts w:cstheme="minorHAnsi"/>
        </w:rPr>
        <w:t>evaluated</w:t>
      </w:r>
      <w:r w:rsidR="008E144A">
        <w:rPr>
          <w:rFonts w:cstheme="minorHAnsi"/>
        </w:rPr>
        <w:t xml:space="preserve">.  So, the additional ability to predict these crimes </w:t>
      </w:r>
      <w:r w:rsidR="00AF4BD7">
        <w:rPr>
          <w:rFonts w:cstheme="minorHAnsi"/>
        </w:rPr>
        <w:t>has</w:t>
      </w:r>
      <w:r w:rsidR="008E144A">
        <w:rPr>
          <w:rFonts w:cstheme="minorHAnsi"/>
        </w:rPr>
        <w:t xml:space="preserve"> the potential to make a significant impact on crime reduction.”</w:t>
      </w:r>
    </w:p>
    <w:p w14:paraId="2CA611CC" w14:textId="77777777" w:rsidR="00C17774" w:rsidRDefault="00C17774" w:rsidP="007577F1">
      <w:pPr>
        <w:pStyle w:val="NoSpacing"/>
        <w:spacing w:line="276" w:lineRule="auto"/>
        <w:rPr>
          <w:rFonts w:cstheme="minorHAnsi"/>
        </w:rPr>
      </w:pPr>
    </w:p>
    <w:p w14:paraId="2BA5C556" w14:textId="62FC908E" w:rsidR="009C7144" w:rsidRDefault="008E144A" w:rsidP="007577F1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 xml:space="preserve">To validate </w:t>
      </w:r>
      <w:r w:rsidR="00773030">
        <w:rPr>
          <w:rFonts w:cstheme="minorHAnsi"/>
        </w:rPr>
        <w:t xml:space="preserve">the </w:t>
      </w:r>
      <w:r>
        <w:rPr>
          <w:rFonts w:cstheme="minorHAnsi"/>
        </w:rPr>
        <w:t xml:space="preserve">accuracy of PublicEngines’ predictive algorithms in predicting the new crime categories, </w:t>
      </w:r>
      <w:r w:rsidR="00AF4BD7">
        <w:rPr>
          <w:rFonts w:cstheme="minorHAnsi"/>
        </w:rPr>
        <w:t xml:space="preserve">PublicEngines performed extensive testing </w:t>
      </w:r>
      <w:r>
        <w:rPr>
          <w:rFonts w:cstheme="minorHAnsi"/>
        </w:rPr>
        <w:t>using live da</w:t>
      </w:r>
      <w:r w:rsidR="00114B65">
        <w:rPr>
          <w:rFonts w:cstheme="minorHAnsi"/>
        </w:rPr>
        <w:t>ta from actual cities.  The results of months of testing showed an accuracy level of 33.5% for street crime, 26.3% for theft of vehicle, and 33.3% for theft from vehicle</w:t>
      </w:r>
      <w:r w:rsidR="00AF4BD7">
        <w:rPr>
          <w:rFonts w:cstheme="minorHAnsi"/>
        </w:rPr>
        <w:t>, with some categories and cities showing higher than 40% accuracy in predicting next day crimes</w:t>
      </w:r>
      <w:r w:rsidR="00114B65">
        <w:rPr>
          <w:rFonts w:cstheme="minorHAnsi"/>
        </w:rPr>
        <w:t xml:space="preserve">.  This is comparable </w:t>
      </w:r>
      <w:r w:rsidR="009C7144">
        <w:rPr>
          <w:rFonts w:cstheme="minorHAnsi"/>
        </w:rPr>
        <w:t xml:space="preserve">to traditional hot spotting techniques using kernel density </w:t>
      </w:r>
      <w:r w:rsidR="00890753">
        <w:rPr>
          <w:rFonts w:cstheme="minorHAnsi"/>
        </w:rPr>
        <w:t xml:space="preserve">estimation </w:t>
      </w:r>
      <w:r w:rsidR="009C7144">
        <w:rPr>
          <w:rFonts w:cstheme="minorHAnsi"/>
        </w:rPr>
        <w:t xml:space="preserve">methods, which </w:t>
      </w:r>
      <w:r w:rsidR="00114B65">
        <w:rPr>
          <w:rFonts w:cstheme="minorHAnsi"/>
        </w:rPr>
        <w:t>result</w:t>
      </w:r>
      <w:r w:rsidR="009C7144">
        <w:rPr>
          <w:rFonts w:cstheme="minorHAnsi"/>
        </w:rPr>
        <w:t xml:space="preserve"> in accuracy rating</w:t>
      </w:r>
      <w:r w:rsidR="00114B65">
        <w:rPr>
          <w:rFonts w:cstheme="minorHAnsi"/>
        </w:rPr>
        <w:t>s</w:t>
      </w:r>
      <w:r w:rsidR="009C7144">
        <w:rPr>
          <w:rFonts w:cstheme="minorHAnsi"/>
        </w:rPr>
        <w:t xml:space="preserve"> of </w:t>
      </w:r>
      <w:r w:rsidR="00AF4BD7">
        <w:rPr>
          <w:rFonts w:cstheme="minorHAnsi"/>
        </w:rPr>
        <w:t xml:space="preserve">approximately </w:t>
      </w:r>
      <w:r w:rsidR="00E129DD">
        <w:rPr>
          <w:rFonts w:cstheme="minorHAnsi"/>
        </w:rPr>
        <w:t>9</w:t>
      </w:r>
      <w:r w:rsidR="009C7144">
        <w:rPr>
          <w:rFonts w:cstheme="minorHAnsi"/>
        </w:rPr>
        <w:t>%</w:t>
      </w:r>
      <w:r w:rsidR="00AF4BD7">
        <w:rPr>
          <w:rFonts w:cstheme="minorHAnsi"/>
        </w:rPr>
        <w:t>.</w:t>
      </w:r>
    </w:p>
    <w:p w14:paraId="1314F097" w14:textId="77777777" w:rsidR="007117AA" w:rsidRDefault="007117AA" w:rsidP="009C7144">
      <w:pPr>
        <w:pStyle w:val="NoSpacing"/>
        <w:spacing w:line="276" w:lineRule="auto"/>
        <w:rPr>
          <w:rFonts w:cstheme="minorHAnsi"/>
        </w:rPr>
      </w:pPr>
    </w:p>
    <w:p w14:paraId="2B69ABE8" w14:textId="2B41B801" w:rsidR="009C7144" w:rsidRDefault="007117AA" w:rsidP="009C7144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>“</w:t>
      </w:r>
      <w:r w:rsidR="00114B65">
        <w:rPr>
          <w:rFonts w:cstheme="minorHAnsi"/>
        </w:rPr>
        <w:t xml:space="preserve">We are very pleased with the results of CommandCentral Predictive </w:t>
      </w:r>
      <w:r w:rsidR="00773030">
        <w:rPr>
          <w:rFonts w:cstheme="minorHAnsi"/>
        </w:rPr>
        <w:t>which has contributed to great interest from law enforcement agencies</w:t>
      </w:r>
      <w:bookmarkStart w:id="0" w:name="_GoBack"/>
      <w:bookmarkEnd w:id="0"/>
      <w:r w:rsidR="00182AD0">
        <w:rPr>
          <w:rFonts w:cstheme="minorHAnsi"/>
        </w:rPr>
        <w:t>,” said Kilmer.</w:t>
      </w:r>
      <w:r w:rsidR="00114B65">
        <w:rPr>
          <w:rFonts w:cstheme="minorHAnsi"/>
        </w:rPr>
        <w:t xml:space="preserve"> </w:t>
      </w:r>
      <w:r w:rsidR="00182AD0">
        <w:rPr>
          <w:rFonts w:cstheme="minorHAnsi"/>
        </w:rPr>
        <w:t xml:space="preserve"> “</w:t>
      </w:r>
      <w:r w:rsidR="00114B65">
        <w:rPr>
          <w:rFonts w:cstheme="minorHAnsi"/>
        </w:rPr>
        <w:t xml:space="preserve">These </w:t>
      </w:r>
      <w:r w:rsidR="00182AD0">
        <w:rPr>
          <w:rFonts w:cstheme="minorHAnsi"/>
        </w:rPr>
        <w:t xml:space="preserve">results </w:t>
      </w:r>
      <w:r w:rsidR="00114B65">
        <w:rPr>
          <w:rFonts w:cstheme="minorHAnsi"/>
        </w:rPr>
        <w:t xml:space="preserve">are significant as it means that </w:t>
      </w:r>
      <w:r w:rsidR="00C523B9">
        <w:rPr>
          <w:rFonts w:cstheme="minorHAnsi"/>
        </w:rPr>
        <w:t xml:space="preserve">agencies that leverage </w:t>
      </w:r>
      <w:r w:rsidR="00B933C9">
        <w:rPr>
          <w:rFonts w:cstheme="minorHAnsi"/>
        </w:rPr>
        <w:t>CommandCentral Predictive</w:t>
      </w:r>
      <w:r w:rsidR="00114B65">
        <w:rPr>
          <w:rFonts w:cstheme="minorHAnsi"/>
        </w:rPr>
        <w:t xml:space="preserve"> can </w:t>
      </w:r>
      <w:r w:rsidR="00182AD0">
        <w:rPr>
          <w:rFonts w:cstheme="minorHAnsi"/>
        </w:rPr>
        <w:t>reduce</w:t>
      </w:r>
      <w:r w:rsidR="008503C6">
        <w:rPr>
          <w:rFonts w:cstheme="minorHAnsi"/>
        </w:rPr>
        <w:t xml:space="preserve"> crimes </w:t>
      </w:r>
      <w:r w:rsidR="00AF4BD7">
        <w:rPr>
          <w:rFonts w:cstheme="minorHAnsi"/>
        </w:rPr>
        <w:t>in</w:t>
      </w:r>
      <w:r w:rsidR="00114B65">
        <w:rPr>
          <w:rFonts w:cstheme="minorHAnsi"/>
        </w:rPr>
        <w:t xml:space="preserve"> a </w:t>
      </w:r>
      <w:r w:rsidR="00182AD0">
        <w:rPr>
          <w:rFonts w:cstheme="minorHAnsi"/>
        </w:rPr>
        <w:t>broad</w:t>
      </w:r>
      <w:r w:rsidR="00114B65">
        <w:rPr>
          <w:rFonts w:cstheme="minorHAnsi"/>
        </w:rPr>
        <w:t xml:space="preserve"> </w:t>
      </w:r>
      <w:r w:rsidR="00182AD0">
        <w:rPr>
          <w:rFonts w:cstheme="minorHAnsi"/>
        </w:rPr>
        <w:t>range</w:t>
      </w:r>
      <w:r w:rsidR="00114B65">
        <w:rPr>
          <w:rFonts w:cstheme="minorHAnsi"/>
        </w:rPr>
        <w:t xml:space="preserve"> of crime categories.  It gives agencies the choice to </w:t>
      </w:r>
      <w:r w:rsidR="00182AD0">
        <w:rPr>
          <w:rFonts w:cstheme="minorHAnsi"/>
        </w:rPr>
        <w:t>focus on the crime categories that are most important to them.”</w:t>
      </w:r>
    </w:p>
    <w:p w14:paraId="14728019" w14:textId="77777777" w:rsidR="00B933C9" w:rsidRDefault="00B933C9" w:rsidP="009C7144">
      <w:pPr>
        <w:pStyle w:val="NoSpacing"/>
        <w:spacing w:line="276" w:lineRule="auto"/>
        <w:rPr>
          <w:rFonts w:cstheme="minorHAnsi"/>
        </w:rPr>
      </w:pPr>
    </w:p>
    <w:p w14:paraId="1BCD5A34" w14:textId="11276044" w:rsidR="00E63888" w:rsidRPr="00890753" w:rsidRDefault="00B933C9" w:rsidP="00890753">
      <w:pPr>
        <w:rPr>
          <w:rFonts w:eastAsia="Times New Roman" w:cs="Times New Roman"/>
        </w:rPr>
      </w:pPr>
      <w:r>
        <w:rPr>
          <w:rFonts w:cstheme="minorHAnsi"/>
        </w:rPr>
        <w:t>CommandCentral Predictive is a cloud-based application that analyze</w:t>
      </w:r>
      <w:r w:rsidR="00E129DD">
        <w:rPr>
          <w:rFonts w:cstheme="minorHAnsi"/>
        </w:rPr>
        <w:t>s</w:t>
      </w:r>
      <w:r>
        <w:rPr>
          <w:rFonts w:cstheme="minorHAnsi"/>
        </w:rPr>
        <w:t xml:space="preserve"> agency crime data on a daily basis and produces targeted, accurate crime predictions that are easy to use by officers as part of their directed patrol plan.  </w:t>
      </w:r>
      <w:r w:rsidR="00E23173">
        <w:rPr>
          <w:rFonts w:cstheme="minorHAnsi"/>
        </w:rPr>
        <w:t xml:space="preserve">The new crime categories are available immediately.  For more information, visit </w:t>
      </w:r>
      <w:hyperlink r:id="rId8" w:history="1">
        <w:r w:rsidR="00E23173" w:rsidRPr="001F502E">
          <w:rPr>
            <w:rStyle w:val="Hyperlink"/>
            <w:rFonts w:cstheme="minorHAnsi"/>
          </w:rPr>
          <w:t>http://www.publicengines.com/products/commandcentral-predictive.php</w:t>
        </w:r>
      </w:hyperlink>
      <w:r w:rsidR="00E23173">
        <w:rPr>
          <w:rFonts w:cstheme="minorHAnsi"/>
        </w:rPr>
        <w:t xml:space="preserve"> </w:t>
      </w:r>
      <w:r w:rsidR="00890753">
        <w:rPr>
          <w:rFonts w:cstheme="minorHAnsi"/>
        </w:rPr>
        <w:t xml:space="preserve"> </w:t>
      </w:r>
    </w:p>
    <w:p w14:paraId="01739823" w14:textId="77777777" w:rsidR="000E1C80" w:rsidRDefault="000E1C80" w:rsidP="00215518">
      <w:pPr>
        <w:pStyle w:val="NoSpacing"/>
        <w:spacing w:line="276" w:lineRule="auto"/>
        <w:rPr>
          <w:rFonts w:eastAsia="Times New Roman" w:cstheme="minorHAnsi"/>
        </w:rPr>
      </w:pPr>
    </w:p>
    <w:p w14:paraId="4AA01A88" w14:textId="77777777" w:rsidR="00E847F9" w:rsidRDefault="00877C88" w:rsidP="00877C8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About PublicEngines:</w:t>
      </w:r>
    </w:p>
    <w:p w14:paraId="7B26A680" w14:textId="77777777" w:rsidR="00C95E21" w:rsidRPr="00C95E21" w:rsidRDefault="00C95E21" w:rsidP="00C95E21">
      <w:pPr>
        <w:widowControl w:val="0"/>
        <w:autoSpaceDE w:val="0"/>
        <w:autoSpaceDN w:val="0"/>
        <w:adjustRightInd w:val="0"/>
        <w:spacing w:after="0"/>
        <w:rPr>
          <w:rFonts w:cs="Calibri"/>
        </w:rPr>
      </w:pPr>
      <w:r w:rsidRPr="00C95E21">
        <w:rPr>
          <w:rFonts w:cs="Calibri"/>
        </w:rPr>
        <w:t xml:space="preserve">PublicEngines develops easy-to-use, cloud-based software that helps law enforcement, government, defense, and other organizations gather, analyze, and share intelligence to improve public safety.  Used by more than 2,000 organizations worldwide, our market-leading solutions are accessible wherever you are, and are easy-to-deploy with minimal training and no additional IT burden or expense.  For more information visit </w:t>
      </w:r>
      <w:hyperlink r:id="rId9" w:history="1">
        <w:r w:rsidRPr="00C95E21">
          <w:rPr>
            <w:rStyle w:val="Hyperlink"/>
            <w:rFonts w:cs="Calibri"/>
          </w:rPr>
          <w:t>www.publicengines.com</w:t>
        </w:r>
      </w:hyperlink>
      <w:r w:rsidRPr="00C95E21">
        <w:rPr>
          <w:rFonts w:cs="Calibri"/>
        </w:rPr>
        <w:t>.</w:t>
      </w:r>
    </w:p>
    <w:p w14:paraId="14CE72AA" w14:textId="77777777" w:rsidR="00C95E21" w:rsidRPr="00C95E21" w:rsidRDefault="00C95E21" w:rsidP="00877C88">
      <w:pPr>
        <w:widowControl w:val="0"/>
        <w:autoSpaceDE w:val="0"/>
        <w:autoSpaceDN w:val="0"/>
        <w:adjustRightInd w:val="0"/>
        <w:rPr>
          <w:b/>
        </w:rPr>
      </w:pPr>
    </w:p>
    <w:sectPr w:rsidR="00C95E21" w:rsidRPr="00C95E21" w:rsidSect="007C103D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3D37"/>
    <w:multiLevelType w:val="hybridMultilevel"/>
    <w:tmpl w:val="72D82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AF2C9D"/>
    <w:multiLevelType w:val="hybridMultilevel"/>
    <w:tmpl w:val="60506066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>
    <w:nsid w:val="350C5A19"/>
    <w:multiLevelType w:val="hybridMultilevel"/>
    <w:tmpl w:val="688C4752"/>
    <w:lvl w:ilvl="0" w:tplc="72F45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763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0A9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E66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2C8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E87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468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0636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5A9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6E77856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>
    <w:nsid w:val="48FA51A6"/>
    <w:multiLevelType w:val="hybridMultilevel"/>
    <w:tmpl w:val="2D7C5262"/>
    <w:lvl w:ilvl="0" w:tplc="EDE02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2E15A2C"/>
    <w:multiLevelType w:val="hybridMultilevel"/>
    <w:tmpl w:val="15D00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291FAD"/>
    <w:multiLevelType w:val="hybridMultilevel"/>
    <w:tmpl w:val="C8001F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66D52D8"/>
    <w:multiLevelType w:val="hybridMultilevel"/>
    <w:tmpl w:val="CB8066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9670F37"/>
    <w:multiLevelType w:val="hybridMultilevel"/>
    <w:tmpl w:val="D95EAB90"/>
    <w:lvl w:ilvl="0" w:tplc="388CDA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32C8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EE4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16F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DE2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F8F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1CB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ED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C8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C48003D"/>
    <w:multiLevelType w:val="hybridMultilevel"/>
    <w:tmpl w:val="F6BE64DE"/>
    <w:lvl w:ilvl="0" w:tplc="93BC279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132FB4"/>
    <w:multiLevelType w:val="hybridMultilevel"/>
    <w:tmpl w:val="6EF08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C0364F"/>
    <w:multiLevelType w:val="multilevel"/>
    <w:tmpl w:val="6BCC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480546"/>
    <w:multiLevelType w:val="hybridMultilevel"/>
    <w:tmpl w:val="F2647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1008CF"/>
    <w:multiLevelType w:val="hybridMultilevel"/>
    <w:tmpl w:val="49386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5C433D"/>
    <w:multiLevelType w:val="hybridMultilevel"/>
    <w:tmpl w:val="780CC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F072248"/>
    <w:multiLevelType w:val="hybridMultilevel"/>
    <w:tmpl w:val="C6BEF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FDC2429"/>
    <w:multiLevelType w:val="hybridMultilevel"/>
    <w:tmpl w:val="D390D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E62F9C"/>
    <w:multiLevelType w:val="hybridMultilevel"/>
    <w:tmpl w:val="8DDE2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1E1328"/>
    <w:multiLevelType w:val="hybridMultilevel"/>
    <w:tmpl w:val="DF2AE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18"/>
  </w:num>
  <w:num w:numId="7">
    <w:abstractNumId w:val="15"/>
  </w:num>
  <w:num w:numId="8">
    <w:abstractNumId w:val="2"/>
  </w:num>
  <w:num w:numId="9">
    <w:abstractNumId w:val="8"/>
  </w:num>
  <w:num w:numId="10">
    <w:abstractNumId w:val="4"/>
  </w:num>
  <w:num w:numId="11">
    <w:abstractNumId w:val="9"/>
  </w:num>
  <w:num w:numId="12">
    <w:abstractNumId w:val="13"/>
  </w:num>
  <w:num w:numId="13">
    <w:abstractNumId w:val="10"/>
  </w:num>
  <w:num w:numId="14">
    <w:abstractNumId w:val="16"/>
  </w:num>
  <w:num w:numId="15">
    <w:abstractNumId w:val="12"/>
  </w:num>
  <w:num w:numId="16">
    <w:abstractNumId w:val="17"/>
  </w:num>
  <w:num w:numId="17">
    <w:abstractNumId w:val="1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22"/>
    <w:rsid w:val="00000245"/>
    <w:rsid w:val="00015C40"/>
    <w:rsid w:val="00051D23"/>
    <w:rsid w:val="00062524"/>
    <w:rsid w:val="000775E9"/>
    <w:rsid w:val="00093FD2"/>
    <w:rsid w:val="000962F3"/>
    <w:rsid w:val="000B189A"/>
    <w:rsid w:val="000B4F77"/>
    <w:rsid w:val="000C7170"/>
    <w:rsid w:val="000E1C80"/>
    <w:rsid w:val="000F46BE"/>
    <w:rsid w:val="000F4AA3"/>
    <w:rsid w:val="000F560D"/>
    <w:rsid w:val="000F70E4"/>
    <w:rsid w:val="000F7653"/>
    <w:rsid w:val="0011313B"/>
    <w:rsid w:val="00114B65"/>
    <w:rsid w:val="0011512C"/>
    <w:rsid w:val="001367C5"/>
    <w:rsid w:val="0014104A"/>
    <w:rsid w:val="00142214"/>
    <w:rsid w:val="00143E14"/>
    <w:rsid w:val="00157EEF"/>
    <w:rsid w:val="00160164"/>
    <w:rsid w:val="00162223"/>
    <w:rsid w:val="00163B3D"/>
    <w:rsid w:val="001673D2"/>
    <w:rsid w:val="00182AD0"/>
    <w:rsid w:val="001949F1"/>
    <w:rsid w:val="00196448"/>
    <w:rsid w:val="001A127E"/>
    <w:rsid w:val="001A3D4B"/>
    <w:rsid w:val="001C0D5D"/>
    <w:rsid w:val="001E0B1F"/>
    <w:rsid w:val="001E5BA4"/>
    <w:rsid w:val="001E5C3E"/>
    <w:rsid w:val="001E7EBC"/>
    <w:rsid w:val="001F0FC8"/>
    <w:rsid w:val="002032B7"/>
    <w:rsid w:val="002105F3"/>
    <w:rsid w:val="002138B2"/>
    <w:rsid w:val="00215518"/>
    <w:rsid w:val="00221537"/>
    <w:rsid w:val="002315D9"/>
    <w:rsid w:val="0023562F"/>
    <w:rsid w:val="00240138"/>
    <w:rsid w:val="00240D99"/>
    <w:rsid w:val="002516A7"/>
    <w:rsid w:val="0028023A"/>
    <w:rsid w:val="002847CA"/>
    <w:rsid w:val="00287B33"/>
    <w:rsid w:val="002A3074"/>
    <w:rsid w:val="002B079D"/>
    <w:rsid w:val="002B29E6"/>
    <w:rsid w:val="002B62D4"/>
    <w:rsid w:val="002B7041"/>
    <w:rsid w:val="002C641E"/>
    <w:rsid w:val="002D07D6"/>
    <w:rsid w:val="002E383B"/>
    <w:rsid w:val="002E6423"/>
    <w:rsid w:val="002F541A"/>
    <w:rsid w:val="003105E4"/>
    <w:rsid w:val="00311FBC"/>
    <w:rsid w:val="003167B4"/>
    <w:rsid w:val="00337647"/>
    <w:rsid w:val="00350F11"/>
    <w:rsid w:val="0035319C"/>
    <w:rsid w:val="00366790"/>
    <w:rsid w:val="003720BD"/>
    <w:rsid w:val="003934CA"/>
    <w:rsid w:val="003A0AE7"/>
    <w:rsid w:val="003A4B71"/>
    <w:rsid w:val="003C5A82"/>
    <w:rsid w:val="003D041A"/>
    <w:rsid w:val="003D1CF5"/>
    <w:rsid w:val="003D2EC1"/>
    <w:rsid w:val="003D74AA"/>
    <w:rsid w:val="00405A5B"/>
    <w:rsid w:val="0041170F"/>
    <w:rsid w:val="00412CE1"/>
    <w:rsid w:val="004153A1"/>
    <w:rsid w:val="0041721B"/>
    <w:rsid w:val="00425818"/>
    <w:rsid w:val="00425AB7"/>
    <w:rsid w:val="00426DDC"/>
    <w:rsid w:val="004320D8"/>
    <w:rsid w:val="0043449C"/>
    <w:rsid w:val="00434C22"/>
    <w:rsid w:val="00441EA4"/>
    <w:rsid w:val="004512F9"/>
    <w:rsid w:val="00453153"/>
    <w:rsid w:val="0045423D"/>
    <w:rsid w:val="00460A97"/>
    <w:rsid w:val="00462E42"/>
    <w:rsid w:val="00463C6C"/>
    <w:rsid w:val="0047097D"/>
    <w:rsid w:val="00470BA3"/>
    <w:rsid w:val="004835D9"/>
    <w:rsid w:val="004871B6"/>
    <w:rsid w:val="004874AE"/>
    <w:rsid w:val="00495112"/>
    <w:rsid w:val="004A2C80"/>
    <w:rsid w:val="004A34F5"/>
    <w:rsid w:val="004B4214"/>
    <w:rsid w:val="004B6E2C"/>
    <w:rsid w:val="004C095A"/>
    <w:rsid w:val="004C4BCD"/>
    <w:rsid w:val="004D2B2B"/>
    <w:rsid w:val="004D4D97"/>
    <w:rsid w:val="004E60E6"/>
    <w:rsid w:val="004F3A6E"/>
    <w:rsid w:val="005069C9"/>
    <w:rsid w:val="00507346"/>
    <w:rsid w:val="00516F35"/>
    <w:rsid w:val="0054767D"/>
    <w:rsid w:val="005634E2"/>
    <w:rsid w:val="005679D3"/>
    <w:rsid w:val="0057795F"/>
    <w:rsid w:val="00583F1C"/>
    <w:rsid w:val="00595181"/>
    <w:rsid w:val="00596AAE"/>
    <w:rsid w:val="005B4D8E"/>
    <w:rsid w:val="005C1125"/>
    <w:rsid w:val="005C7958"/>
    <w:rsid w:val="005D076E"/>
    <w:rsid w:val="005E4242"/>
    <w:rsid w:val="005E6B10"/>
    <w:rsid w:val="005F25CB"/>
    <w:rsid w:val="005F61A9"/>
    <w:rsid w:val="00606AC6"/>
    <w:rsid w:val="006275FA"/>
    <w:rsid w:val="006335A8"/>
    <w:rsid w:val="006343F1"/>
    <w:rsid w:val="00637AB2"/>
    <w:rsid w:val="006400D5"/>
    <w:rsid w:val="006424D7"/>
    <w:rsid w:val="00652996"/>
    <w:rsid w:val="00652AB9"/>
    <w:rsid w:val="006546F3"/>
    <w:rsid w:val="006558CF"/>
    <w:rsid w:val="00660F42"/>
    <w:rsid w:val="00666EDD"/>
    <w:rsid w:val="006700B1"/>
    <w:rsid w:val="00671340"/>
    <w:rsid w:val="00672808"/>
    <w:rsid w:val="00680544"/>
    <w:rsid w:val="00685487"/>
    <w:rsid w:val="00690209"/>
    <w:rsid w:val="006A3756"/>
    <w:rsid w:val="006B11E6"/>
    <w:rsid w:val="006D0283"/>
    <w:rsid w:val="006F2E15"/>
    <w:rsid w:val="007068B8"/>
    <w:rsid w:val="007117AA"/>
    <w:rsid w:val="007132FE"/>
    <w:rsid w:val="00714183"/>
    <w:rsid w:val="00715B0B"/>
    <w:rsid w:val="00717544"/>
    <w:rsid w:val="007232F3"/>
    <w:rsid w:val="00726E6C"/>
    <w:rsid w:val="0073692D"/>
    <w:rsid w:val="00745005"/>
    <w:rsid w:val="007577F1"/>
    <w:rsid w:val="00773030"/>
    <w:rsid w:val="0077496E"/>
    <w:rsid w:val="00775A3E"/>
    <w:rsid w:val="0078146F"/>
    <w:rsid w:val="00781BEB"/>
    <w:rsid w:val="00782ACD"/>
    <w:rsid w:val="007916DA"/>
    <w:rsid w:val="00792851"/>
    <w:rsid w:val="00793344"/>
    <w:rsid w:val="007A33D3"/>
    <w:rsid w:val="007A718B"/>
    <w:rsid w:val="007B740E"/>
    <w:rsid w:val="007C103D"/>
    <w:rsid w:val="007C5FE1"/>
    <w:rsid w:val="007C73CA"/>
    <w:rsid w:val="007D3219"/>
    <w:rsid w:val="007F771F"/>
    <w:rsid w:val="00801DFE"/>
    <w:rsid w:val="00806D80"/>
    <w:rsid w:val="008171F5"/>
    <w:rsid w:val="008207BB"/>
    <w:rsid w:val="008223EE"/>
    <w:rsid w:val="0083429E"/>
    <w:rsid w:val="00837444"/>
    <w:rsid w:val="008416A2"/>
    <w:rsid w:val="008503C6"/>
    <w:rsid w:val="00861461"/>
    <w:rsid w:val="00861666"/>
    <w:rsid w:val="00862FBE"/>
    <w:rsid w:val="00874CAF"/>
    <w:rsid w:val="00875AEB"/>
    <w:rsid w:val="00877C88"/>
    <w:rsid w:val="008818C9"/>
    <w:rsid w:val="00886F1C"/>
    <w:rsid w:val="0088764B"/>
    <w:rsid w:val="00890753"/>
    <w:rsid w:val="008A352B"/>
    <w:rsid w:val="008B159F"/>
    <w:rsid w:val="008B5C0F"/>
    <w:rsid w:val="008C2336"/>
    <w:rsid w:val="008C4FA3"/>
    <w:rsid w:val="008D2842"/>
    <w:rsid w:val="008D42BD"/>
    <w:rsid w:val="008D71B6"/>
    <w:rsid w:val="008E02FF"/>
    <w:rsid w:val="008E144A"/>
    <w:rsid w:val="008E647F"/>
    <w:rsid w:val="008F16E8"/>
    <w:rsid w:val="008F39D0"/>
    <w:rsid w:val="00903A36"/>
    <w:rsid w:val="009061A1"/>
    <w:rsid w:val="00911146"/>
    <w:rsid w:val="00914740"/>
    <w:rsid w:val="00920D46"/>
    <w:rsid w:val="00937367"/>
    <w:rsid w:val="00951649"/>
    <w:rsid w:val="00966A3C"/>
    <w:rsid w:val="009730DF"/>
    <w:rsid w:val="0097320F"/>
    <w:rsid w:val="00986083"/>
    <w:rsid w:val="00991AF8"/>
    <w:rsid w:val="009A1FA2"/>
    <w:rsid w:val="009A2A60"/>
    <w:rsid w:val="009B596F"/>
    <w:rsid w:val="009C3FBC"/>
    <w:rsid w:val="009C7144"/>
    <w:rsid w:val="009D07E2"/>
    <w:rsid w:val="009D7862"/>
    <w:rsid w:val="009E795C"/>
    <w:rsid w:val="009F12A1"/>
    <w:rsid w:val="009F3DEE"/>
    <w:rsid w:val="00A06735"/>
    <w:rsid w:val="00A13BC7"/>
    <w:rsid w:val="00A14ABD"/>
    <w:rsid w:val="00A15B73"/>
    <w:rsid w:val="00A15E7E"/>
    <w:rsid w:val="00A21933"/>
    <w:rsid w:val="00A44450"/>
    <w:rsid w:val="00A631F0"/>
    <w:rsid w:val="00A678B3"/>
    <w:rsid w:val="00A70588"/>
    <w:rsid w:val="00A7321F"/>
    <w:rsid w:val="00A75C47"/>
    <w:rsid w:val="00A772B7"/>
    <w:rsid w:val="00A77F0C"/>
    <w:rsid w:val="00A804C7"/>
    <w:rsid w:val="00A813A2"/>
    <w:rsid w:val="00A85816"/>
    <w:rsid w:val="00A85AB2"/>
    <w:rsid w:val="00AA58E9"/>
    <w:rsid w:val="00AC0D3D"/>
    <w:rsid w:val="00AC147B"/>
    <w:rsid w:val="00AC3562"/>
    <w:rsid w:val="00AD3414"/>
    <w:rsid w:val="00AE0767"/>
    <w:rsid w:val="00AE0CB7"/>
    <w:rsid w:val="00AE23A8"/>
    <w:rsid w:val="00AE3786"/>
    <w:rsid w:val="00AF4886"/>
    <w:rsid w:val="00AF4BD7"/>
    <w:rsid w:val="00B10F6E"/>
    <w:rsid w:val="00B1312F"/>
    <w:rsid w:val="00B222E3"/>
    <w:rsid w:val="00B25249"/>
    <w:rsid w:val="00B25CE0"/>
    <w:rsid w:val="00B2727E"/>
    <w:rsid w:val="00B36614"/>
    <w:rsid w:val="00B3736B"/>
    <w:rsid w:val="00B4132B"/>
    <w:rsid w:val="00B536EE"/>
    <w:rsid w:val="00B5483C"/>
    <w:rsid w:val="00B578E0"/>
    <w:rsid w:val="00B62BFB"/>
    <w:rsid w:val="00B670DC"/>
    <w:rsid w:val="00B72E0B"/>
    <w:rsid w:val="00B73725"/>
    <w:rsid w:val="00B850C6"/>
    <w:rsid w:val="00B87392"/>
    <w:rsid w:val="00B933C9"/>
    <w:rsid w:val="00B93A0F"/>
    <w:rsid w:val="00B9560B"/>
    <w:rsid w:val="00B96CC4"/>
    <w:rsid w:val="00BC6159"/>
    <w:rsid w:val="00BD756F"/>
    <w:rsid w:val="00BD7AFB"/>
    <w:rsid w:val="00BE1561"/>
    <w:rsid w:val="00BF0992"/>
    <w:rsid w:val="00BF4624"/>
    <w:rsid w:val="00C01F81"/>
    <w:rsid w:val="00C0762C"/>
    <w:rsid w:val="00C17774"/>
    <w:rsid w:val="00C17F81"/>
    <w:rsid w:val="00C276F3"/>
    <w:rsid w:val="00C523B9"/>
    <w:rsid w:val="00C63BCF"/>
    <w:rsid w:val="00C67DCA"/>
    <w:rsid w:val="00C951B4"/>
    <w:rsid w:val="00C95772"/>
    <w:rsid w:val="00C95E21"/>
    <w:rsid w:val="00C966DE"/>
    <w:rsid w:val="00CA3354"/>
    <w:rsid w:val="00CC0870"/>
    <w:rsid w:val="00CE3190"/>
    <w:rsid w:val="00CF48B7"/>
    <w:rsid w:val="00D0715D"/>
    <w:rsid w:val="00D1304B"/>
    <w:rsid w:val="00D42325"/>
    <w:rsid w:val="00D65B60"/>
    <w:rsid w:val="00D74B11"/>
    <w:rsid w:val="00D75F0B"/>
    <w:rsid w:val="00D90C83"/>
    <w:rsid w:val="00DA20D0"/>
    <w:rsid w:val="00DA22E8"/>
    <w:rsid w:val="00DA5916"/>
    <w:rsid w:val="00DB4458"/>
    <w:rsid w:val="00DB66BC"/>
    <w:rsid w:val="00DC2415"/>
    <w:rsid w:val="00DE27B6"/>
    <w:rsid w:val="00DE4249"/>
    <w:rsid w:val="00DE6D59"/>
    <w:rsid w:val="00DF5C0E"/>
    <w:rsid w:val="00DF6446"/>
    <w:rsid w:val="00DF747F"/>
    <w:rsid w:val="00DF75D3"/>
    <w:rsid w:val="00E04891"/>
    <w:rsid w:val="00E06CA1"/>
    <w:rsid w:val="00E129DD"/>
    <w:rsid w:val="00E14117"/>
    <w:rsid w:val="00E23173"/>
    <w:rsid w:val="00E31758"/>
    <w:rsid w:val="00E325AA"/>
    <w:rsid w:val="00E33A1E"/>
    <w:rsid w:val="00E36CB9"/>
    <w:rsid w:val="00E5521C"/>
    <w:rsid w:val="00E63888"/>
    <w:rsid w:val="00E66FBF"/>
    <w:rsid w:val="00E71521"/>
    <w:rsid w:val="00E847F9"/>
    <w:rsid w:val="00E95DB9"/>
    <w:rsid w:val="00EA3BFA"/>
    <w:rsid w:val="00EA4F15"/>
    <w:rsid w:val="00EA6CFE"/>
    <w:rsid w:val="00EB66D2"/>
    <w:rsid w:val="00EC1979"/>
    <w:rsid w:val="00EC2C66"/>
    <w:rsid w:val="00ED33D6"/>
    <w:rsid w:val="00EE72AB"/>
    <w:rsid w:val="00EF0B5C"/>
    <w:rsid w:val="00EF752F"/>
    <w:rsid w:val="00F008CF"/>
    <w:rsid w:val="00F04818"/>
    <w:rsid w:val="00F05944"/>
    <w:rsid w:val="00F05C34"/>
    <w:rsid w:val="00F07D9B"/>
    <w:rsid w:val="00F20873"/>
    <w:rsid w:val="00F26D28"/>
    <w:rsid w:val="00F30AB0"/>
    <w:rsid w:val="00F470B2"/>
    <w:rsid w:val="00F6003E"/>
    <w:rsid w:val="00F61B1C"/>
    <w:rsid w:val="00F71EA6"/>
    <w:rsid w:val="00F73724"/>
    <w:rsid w:val="00F7491D"/>
    <w:rsid w:val="00F90A14"/>
    <w:rsid w:val="00F921BD"/>
    <w:rsid w:val="00F95003"/>
    <w:rsid w:val="00FC06A4"/>
    <w:rsid w:val="00FC14CB"/>
    <w:rsid w:val="00FC1CA5"/>
    <w:rsid w:val="00FC4999"/>
    <w:rsid w:val="00FD2619"/>
    <w:rsid w:val="00FD3CA9"/>
    <w:rsid w:val="00FF0292"/>
    <w:rsid w:val="00FF0423"/>
    <w:rsid w:val="00FF2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78CC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2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BCF"/>
    <w:pPr>
      <w:ind w:left="720"/>
      <w:contextualSpacing/>
    </w:pPr>
  </w:style>
  <w:style w:type="paragraph" w:styleId="NoSpacing">
    <w:name w:val="No Spacing"/>
    <w:uiPriority w:val="1"/>
    <w:qFormat/>
    <w:rsid w:val="002B079D"/>
    <w:pPr>
      <w:spacing w:after="0" w:line="240" w:lineRule="auto"/>
    </w:pPr>
  </w:style>
  <w:style w:type="paragraph" w:customStyle="1" w:styleId="Default">
    <w:name w:val="Default"/>
    <w:rsid w:val="002B079D"/>
    <w:pPr>
      <w:autoSpaceDE w:val="0"/>
      <w:autoSpaceDN w:val="0"/>
      <w:adjustRightInd w:val="0"/>
      <w:spacing w:after="0" w:line="240" w:lineRule="auto"/>
    </w:pPr>
    <w:rPr>
      <w:rFonts w:ascii="Helvetica Light" w:hAnsi="Helvetica Light" w:cs="Helvetica Light"/>
      <w:color w:val="000000"/>
      <w:sz w:val="24"/>
      <w:szCs w:val="24"/>
    </w:rPr>
  </w:style>
  <w:style w:type="character" w:customStyle="1" w:styleId="A0">
    <w:name w:val="A0"/>
    <w:uiPriority w:val="99"/>
    <w:rsid w:val="002B079D"/>
    <w:rPr>
      <w:rFonts w:cs="Helvetica Light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284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AE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AE7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F1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6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6E8"/>
    <w:rPr>
      <w:b/>
      <w:bCs/>
      <w:sz w:val="20"/>
      <w:szCs w:val="20"/>
    </w:rPr>
  </w:style>
  <w:style w:type="paragraph" w:customStyle="1" w:styleId="Normal2">
    <w:name w:val="Normal2"/>
    <w:basedOn w:val="Normal"/>
    <w:rsid w:val="002E6423"/>
    <w:pPr>
      <w:spacing w:after="0" w:line="240" w:lineRule="auto"/>
      <w:ind w:left="360"/>
    </w:pPr>
    <w:rPr>
      <w:rFonts w:ascii="Garamond" w:eastAsia="Times New Roman" w:hAnsi="Garamond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916D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032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460A97"/>
    <w:pPr>
      <w:spacing w:after="0" w:line="240" w:lineRule="auto"/>
    </w:pPr>
  </w:style>
  <w:style w:type="character" w:customStyle="1" w:styleId="A1">
    <w:name w:val="A1"/>
    <w:uiPriority w:val="99"/>
    <w:rsid w:val="0028023A"/>
    <w:rPr>
      <w:rFonts w:cs="Helvetica Ligh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2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BCF"/>
    <w:pPr>
      <w:ind w:left="720"/>
      <w:contextualSpacing/>
    </w:pPr>
  </w:style>
  <w:style w:type="paragraph" w:styleId="NoSpacing">
    <w:name w:val="No Spacing"/>
    <w:uiPriority w:val="1"/>
    <w:qFormat/>
    <w:rsid w:val="002B079D"/>
    <w:pPr>
      <w:spacing w:after="0" w:line="240" w:lineRule="auto"/>
    </w:pPr>
  </w:style>
  <w:style w:type="paragraph" w:customStyle="1" w:styleId="Default">
    <w:name w:val="Default"/>
    <w:rsid w:val="002B079D"/>
    <w:pPr>
      <w:autoSpaceDE w:val="0"/>
      <w:autoSpaceDN w:val="0"/>
      <w:adjustRightInd w:val="0"/>
      <w:spacing w:after="0" w:line="240" w:lineRule="auto"/>
    </w:pPr>
    <w:rPr>
      <w:rFonts w:ascii="Helvetica Light" w:hAnsi="Helvetica Light" w:cs="Helvetica Light"/>
      <w:color w:val="000000"/>
      <w:sz w:val="24"/>
      <w:szCs w:val="24"/>
    </w:rPr>
  </w:style>
  <w:style w:type="character" w:customStyle="1" w:styleId="A0">
    <w:name w:val="A0"/>
    <w:uiPriority w:val="99"/>
    <w:rsid w:val="002B079D"/>
    <w:rPr>
      <w:rFonts w:cs="Helvetica Light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284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AE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AE7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F1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6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6E8"/>
    <w:rPr>
      <w:b/>
      <w:bCs/>
      <w:sz w:val="20"/>
      <w:szCs w:val="20"/>
    </w:rPr>
  </w:style>
  <w:style w:type="paragraph" w:customStyle="1" w:styleId="Normal2">
    <w:name w:val="Normal2"/>
    <w:basedOn w:val="Normal"/>
    <w:rsid w:val="002E6423"/>
    <w:pPr>
      <w:spacing w:after="0" w:line="240" w:lineRule="auto"/>
      <w:ind w:left="360"/>
    </w:pPr>
    <w:rPr>
      <w:rFonts w:ascii="Garamond" w:eastAsia="Times New Roman" w:hAnsi="Garamond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916D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032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460A97"/>
    <w:pPr>
      <w:spacing w:after="0" w:line="240" w:lineRule="auto"/>
    </w:pPr>
  </w:style>
  <w:style w:type="character" w:customStyle="1" w:styleId="A1">
    <w:name w:val="A1"/>
    <w:uiPriority w:val="99"/>
    <w:rsid w:val="0028023A"/>
    <w:rPr>
      <w:rFonts w:cs="Helvetica Ligh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0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8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6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3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7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2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brad@rutledgeconsultinggroup.com" TargetMode="External"/><Relationship Id="rId8" Type="http://schemas.openxmlformats.org/officeDocument/2006/relationships/hyperlink" Target="http://www.publicengines.com/products/commandcentral-predictive.php" TargetMode="External"/><Relationship Id="rId9" Type="http://schemas.openxmlformats.org/officeDocument/2006/relationships/hyperlink" Target="http://www.publicengines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B2EF7-D27A-9544-95E8-79B10A511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618</Words>
  <Characters>3527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Bingham</dc:creator>
  <cp:lastModifiedBy>William Kilmer</cp:lastModifiedBy>
  <cp:revision>5</cp:revision>
  <cp:lastPrinted>2012-09-28T21:11:00Z</cp:lastPrinted>
  <dcterms:created xsi:type="dcterms:W3CDTF">2014-09-26T17:51:00Z</dcterms:created>
  <dcterms:modified xsi:type="dcterms:W3CDTF">2014-09-29T16:28:00Z</dcterms:modified>
</cp:coreProperties>
</file>