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629"/>
        <w:gridCol w:w="3664"/>
      </w:tblGrid>
      <w:tr w:rsidR="003A749C" w14:paraId="102015FF" w14:textId="77777777" w:rsidTr="009836F1">
        <w:tc>
          <w:tcPr>
            <w:tcW w:w="3057" w:type="dxa"/>
          </w:tcPr>
          <w:p w14:paraId="02D17C24" w14:textId="77777777" w:rsidR="003A749C" w:rsidRDefault="003A749C" w:rsidP="003A749C">
            <w:pPr>
              <w:rPr>
                <w:b/>
              </w:rPr>
            </w:pPr>
            <w:r>
              <w:rPr>
                <w:b/>
              </w:rPr>
              <w:t>NEWS RELEASE</w:t>
            </w:r>
          </w:p>
          <w:p w14:paraId="014004CD" w14:textId="77777777" w:rsidR="003A749C" w:rsidRDefault="003A749C" w:rsidP="003A749C">
            <w:pPr>
              <w:rPr>
                <w:b/>
              </w:rPr>
            </w:pPr>
          </w:p>
          <w:p w14:paraId="26DC55C5" w14:textId="77777777" w:rsidR="003A749C" w:rsidRDefault="003A749C" w:rsidP="003A749C">
            <w:pPr>
              <w:rPr>
                <w:b/>
              </w:rPr>
            </w:pPr>
          </w:p>
          <w:p w14:paraId="66DB5393" w14:textId="1004E546" w:rsidR="003A749C" w:rsidRPr="003A749C" w:rsidRDefault="003A749C" w:rsidP="003A749C">
            <w:pPr>
              <w:rPr>
                <w:noProof/>
              </w:rPr>
            </w:pPr>
            <w:r w:rsidRPr="003A749C">
              <w:rPr>
                <w:b/>
              </w:rPr>
              <w:t>For Immediate Release</w:t>
            </w:r>
          </w:p>
          <w:p w14:paraId="23F88934" w14:textId="0A75155F" w:rsidR="003A749C" w:rsidRDefault="003A749C">
            <w:pPr>
              <w:rPr>
                <w:noProof/>
              </w:rPr>
            </w:pPr>
          </w:p>
          <w:p w14:paraId="732945F1" w14:textId="6E74601F" w:rsidR="003A749C" w:rsidRPr="001E53D8" w:rsidRDefault="003A749C">
            <w:pPr>
              <w:rPr>
                <w:noProof/>
              </w:rPr>
            </w:pPr>
          </w:p>
        </w:tc>
        <w:tc>
          <w:tcPr>
            <w:tcW w:w="2629" w:type="dxa"/>
          </w:tcPr>
          <w:p w14:paraId="116D276A" w14:textId="274D38A7" w:rsidR="003A749C" w:rsidRDefault="009836F1" w:rsidP="003A749C">
            <w:pPr>
              <w:jc w:val="right"/>
              <w:rPr>
                <w:noProof/>
              </w:rPr>
            </w:pPr>
            <w:r>
              <w:rPr>
                <w:noProof/>
              </w:rPr>
              <w:drawing>
                <wp:inline distT="0" distB="0" distL="0" distR="0" wp14:anchorId="58833360" wp14:editId="3C56BDC2">
                  <wp:extent cx="1136365" cy="10382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ilent_logo.jpg"/>
                          <pic:cNvPicPr/>
                        </pic:nvPicPr>
                        <pic:blipFill>
                          <a:blip r:embed="rId7">
                            <a:extLst>
                              <a:ext uri="{28A0092B-C50C-407E-A947-70E740481C1C}">
                                <a14:useLocalDpi xmlns:a14="http://schemas.microsoft.com/office/drawing/2010/main" val="0"/>
                              </a:ext>
                            </a:extLst>
                          </a:blip>
                          <a:stretch>
                            <a:fillRect/>
                          </a:stretch>
                        </pic:blipFill>
                        <pic:spPr>
                          <a:xfrm>
                            <a:off x="0" y="0"/>
                            <a:ext cx="1174171" cy="1072766"/>
                          </a:xfrm>
                          <a:prstGeom prst="rect">
                            <a:avLst/>
                          </a:prstGeom>
                        </pic:spPr>
                      </pic:pic>
                    </a:graphicData>
                  </a:graphic>
                </wp:inline>
              </w:drawing>
            </w:r>
          </w:p>
        </w:tc>
        <w:tc>
          <w:tcPr>
            <w:tcW w:w="3664" w:type="dxa"/>
          </w:tcPr>
          <w:p w14:paraId="3344E91C" w14:textId="77777777" w:rsidR="009836F1" w:rsidRDefault="009836F1" w:rsidP="001E53D8">
            <w:pPr>
              <w:jc w:val="right"/>
              <w:rPr>
                <w:noProof/>
              </w:rPr>
            </w:pPr>
          </w:p>
          <w:p w14:paraId="66BA8F65" w14:textId="77777777" w:rsidR="003A749C" w:rsidRDefault="009836F1" w:rsidP="001E53D8">
            <w:pPr>
              <w:jc w:val="right"/>
            </w:pPr>
            <w:r w:rsidRPr="001E53D8">
              <w:rPr>
                <w:noProof/>
              </w:rPr>
              <w:drawing>
                <wp:inline distT="0" distB="0" distL="0" distR="0" wp14:anchorId="74D0B1F8" wp14:editId="05487953">
                  <wp:extent cx="1188502" cy="733425"/>
                  <wp:effectExtent l="0" t="0" r="0" b="0"/>
                  <wp:docPr id="1" name="Picture 1" descr="C:\Users\meganderkey\Documents\Liz Dahl Backup 03-17-2014\Pictures\GNet Logos\GNet_Corporate3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derkey\Documents\Liz Dahl Backup 03-17-2014\Pictures\GNet Logos\GNet_Corporate3D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620" cy="739669"/>
                          </a:xfrm>
                          <a:prstGeom prst="rect">
                            <a:avLst/>
                          </a:prstGeom>
                          <a:noFill/>
                          <a:ln>
                            <a:noFill/>
                          </a:ln>
                        </pic:spPr>
                      </pic:pic>
                    </a:graphicData>
                  </a:graphic>
                </wp:inline>
              </w:drawing>
            </w:r>
          </w:p>
          <w:p w14:paraId="238DC089" w14:textId="242D3180" w:rsidR="009836F1" w:rsidRDefault="009836F1" w:rsidP="009836F1"/>
        </w:tc>
      </w:tr>
      <w:tr w:rsidR="003A749C" w14:paraId="356B2438" w14:textId="77777777" w:rsidTr="009836F1">
        <w:tc>
          <w:tcPr>
            <w:tcW w:w="3057" w:type="dxa"/>
          </w:tcPr>
          <w:p w14:paraId="3A9463C1" w14:textId="1AC0B88B" w:rsidR="003A749C" w:rsidRDefault="003A749C"/>
          <w:p w14:paraId="69C3B3E2" w14:textId="7A9ABC96" w:rsidR="003A749C" w:rsidRDefault="003A749C"/>
          <w:p w14:paraId="13D8DDF7" w14:textId="7B2CA87C" w:rsidR="003A749C" w:rsidRPr="00F4550D" w:rsidRDefault="003A749C" w:rsidP="003A749C">
            <w:pPr>
              <w:rPr>
                <w:b/>
                <w:strike/>
              </w:rPr>
            </w:pPr>
          </w:p>
        </w:tc>
        <w:tc>
          <w:tcPr>
            <w:tcW w:w="2629" w:type="dxa"/>
          </w:tcPr>
          <w:p w14:paraId="1AFB0B38" w14:textId="77777777" w:rsidR="003A749C" w:rsidRDefault="003A749C" w:rsidP="001E53D8">
            <w:pPr>
              <w:jc w:val="right"/>
            </w:pPr>
          </w:p>
          <w:p w14:paraId="371974A2" w14:textId="77777777" w:rsidR="003A749C" w:rsidRDefault="003A749C" w:rsidP="003A749C">
            <w:pPr>
              <w:jc w:val="right"/>
            </w:pPr>
          </w:p>
          <w:p w14:paraId="2795B577" w14:textId="0AC0F394" w:rsidR="003A749C" w:rsidRDefault="003A749C" w:rsidP="003A749C">
            <w:pPr>
              <w:jc w:val="right"/>
            </w:pPr>
          </w:p>
        </w:tc>
        <w:tc>
          <w:tcPr>
            <w:tcW w:w="3664" w:type="dxa"/>
          </w:tcPr>
          <w:p w14:paraId="2E9CA40D" w14:textId="65A32455" w:rsidR="003A749C" w:rsidRPr="003A749C" w:rsidRDefault="009836F1" w:rsidP="001E53D8">
            <w:pPr>
              <w:jc w:val="right"/>
              <w:rPr>
                <w:b/>
              </w:rPr>
            </w:pPr>
            <w:r>
              <w:rPr>
                <w:b/>
              </w:rPr>
              <w:t>Contact</w:t>
            </w:r>
            <w:r w:rsidR="003A749C" w:rsidRPr="003A749C">
              <w:rPr>
                <w:b/>
              </w:rPr>
              <w:t>:</w:t>
            </w:r>
          </w:p>
          <w:p w14:paraId="1306CB9A" w14:textId="77777777" w:rsidR="009836F1" w:rsidRDefault="009836F1" w:rsidP="009836F1">
            <w:pPr>
              <w:jc w:val="right"/>
            </w:pPr>
            <w:r>
              <w:t>Megan Derkey</w:t>
            </w:r>
          </w:p>
          <w:p w14:paraId="06BD9F60" w14:textId="77777777" w:rsidR="009836F1" w:rsidRDefault="009836F1" w:rsidP="009836F1">
            <w:pPr>
              <w:jc w:val="right"/>
            </w:pPr>
            <w:r>
              <w:t>GNet Group</w:t>
            </w:r>
          </w:p>
          <w:p w14:paraId="3397E3D7" w14:textId="77777777" w:rsidR="009836F1" w:rsidRDefault="00CD222B" w:rsidP="009836F1">
            <w:pPr>
              <w:jc w:val="right"/>
            </w:pPr>
            <w:hyperlink r:id="rId9" w:history="1">
              <w:r w:rsidR="009836F1" w:rsidRPr="007120C5">
                <w:rPr>
                  <w:rStyle w:val="Hyperlink"/>
                </w:rPr>
                <w:t>megan.derkey@gnetgroup.com</w:t>
              </w:r>
            </w:hyperlink>
          </w:p>
          <w:p w14:paraId="612DCF00" w14:textId="0D92D1BA" w:rsidR="003A749C" w:rsidRDefault="00110E39" w:rsidP="009836F1">
            <w:pPr>
              <w:jc w:val="right"/>
            </w:pPr>
            <w:r>
              <w:t>651.305.2256</w:t>
            </w:r>
          </w:p>
        </w:tc>
      </w:tr>
    </w:tbl>
    <w:p w14:paraId="6A593D6D" w14:textId="51815CFA" w:rsidR="001E53D8" w:rsidRDefault="001E53D8"/>
    <w:p w14:paraId="7C966A91" w14:textId="75132B2E" w:rsidR="00403575" w:rsidRDefault="00F4550D" w:rsidP="00370C92">
      <w:pPr>
        <w:pStyle w:val="NoSpacing"/>
        <w:jc w:val="center"/>
        <w:rPr>
          <w:b/>
        </w:rPr>
      </w:pPr>
      <w:r>
        <w:rPr>
          <w:b/>
        </w:rPr>
        <w:t>NIHILENT INVESTS TO BECOME MAJORITY SHAREHOLDER OF GNET GROUP</w:t>
      </w:r>
    </w:p>
    <w:p w14:paraId="114AC65B" w14:textId="77777777" w:rsidR="00370C92" w:rsidRDefault="00370C92" w:rsidP="00370C92">
      <w:pPr>
        <w:pStyle w:val="NoSpacing"/>
        <w:rPr>
          <w:i/>
        </w:rPr>
      </w:pPr>
    </w:p>
    <w:p w14:paraId="2111595F" w14:textId="6FB956AC" w:rsidR="003D548C" w:rsidRPr="003400A5" w:rsidRDefault="000569F7" w:rsidP="00A10BF4">
      <w:r>
        <w:t>ST. PAUL, Minn. (</w:t>
      </w:r>
      <w:r w:rsidR="009836F1">
        <w:t>October 9</w:t>
      </w:r>
      <w:r>
        <w:t xml:space="preserve">, 2014) – GNet </w:t>
      </w:r>
      <w:r w:rsidR="001E7E48">
        <w:t>Group</w:t>
      </w:r>
      <w:r w:rsidR="00C4505A">
        <w:t xml:space="preserve"> LLC,</w:t>
      </w:r>
      <w:r w:rsidR="001E7E48">
        <w:t xml:space="preserve"> a leading services and solutions company </w:t>
      </w:r>
      <w:r w:rsidR="001E7E48" w:rsidRPr="003400A5">
        <w:t xml:space="preserve">specializing in business intelligence and </w:t>
      </w:r>
      <w:r w:rsidR="00A10BF4" w:rsidRPr="003400A5">
        <w:t xml:space="preserve">collaboration and content, today announced it has </w:t>
      </w:r>
      <w:r w:rsidR="008F5BED" w:rsidRPr="003400A5">
        <w:t>received significant investment from</w:t>
      </w:r>
      <w:r w:rsidR="003D548C" w:rsidRPr="003400A5">
        <w:t xml:space="preserve"> </w:t>
      </w:r>
      <w:r w:rsidR="00014125" w:rsidRPr="003400A5">
        <w:t>Nihilent</w:t>
      </w:r>
      <w:r w:rsidR="000D17B5">
        <w:t xml:space="preserve"> Technologies</w:t>
      </w:r>
      <w:r w:rsidR="00014125" w:rsidRPr="003400A5">
        <w:t>, a global</w:t>
      </w:r>
      <w:r w:rsidR="00457938" w:rsidRPr="003400A5">
        <w:t xml:space="preserve"> consulting and</w:t>
      </w:r>
      <w:r w:rsidR="00014125" w:rsidRPr="003400A5">
        <w:t xml:space="preserve"> </w:t>
      </w:r>
      <w:r w:rsidR="00457938" w:rsidRPr="003400A5">
        <w:t>solution</w:t>
      </w:r>
      <w:r w:rsidR="00014125" w:rsidRPr="003400A5">
        <w:t xml:space="preserve"> integration company. </w:t>
      </w:r>
      <w:bookmarkStart w:id="0" w:name="_GoBack"/>
      <w:bookmarkEnd w:id="0"/>
    </w:p>
    <w:p w14:paraId="66E5FC2F" w14:textId="69C155B3" w:rsidR="00967D7A" w:rsidRDefault="00F4550D" w:rsidP="00A10BF4">
      <w:r w:rsidRPr="003400A5">
        <w:t>An agreement has been reached</w:t>
      </w:r>
      <w:r w:rsidR="007664C1">
        <w:t xml:space="preserve"> between the companies wherein G</w:t>
      </w:r>
      <w:r w:rsidRPr="003400A5">
        <w:t>Net Group will be fully</w:t>
      </w:r>
      <w:r>
        <w:t xml:space="preserve">-owned by Nihilent, whose majority shareholders are Dimension Data, an NTT company, and </w:t>
      </w:r>
      <w:proofErr w:type="spellStart"/>
      <w:r w:rsidR="00F85094">
        <w:t>Adcorp</w:t>
      </w:r>
      <w:proofErr w:type="spellEnd"/>
      <w:r w:rsidR="00F85094">
        <w:t xml:space="preserve"> </w:t>
      </w:r>
      <w:r>
        <w:t>Holdings.</w:t>
      </w:r>
      <w:r w:rsidR="003A749C">
        <w:t xml:space="preserve"> </w:t>
      </w:r>
    </w:p>
    <w:p w14:paraId="23932003" w14:textId="20087E7A" w:rsidR="00A10BF4" w:rsidRDefault="003A749C" w:rsidP="00A10BF4">
      <w:r>
        <w:t xml:space="preserve">“We are excited for the opportunities that this acquisition brings both Nihilent and GNet Group’s customers,” said L.C. Singh, CEO of Nihilent. “This </w:t>
      </w:r>
      <w:r w:rsidR="00F4550D">
        <w:t xml:space="preserve">acquisition is a result of GNet Group’s profitability and growth, and </w:t>
      </w:r>
      <w:r w:rsidR="002D0FD7">
        <w:t xml:space="preserve">its </w:t>
      </w:r>
      <w:r w:rsidR="00F4550D">
        <w:t>extensive expertise in the business intelligence and analytics space.</w:t>
      </w:r>
      <w:r w:rsidR="00967D7A">
        <w:t>”</w:t>
      </w:r>
    </w:p>
    <w:p w14:paraId="5A0FA892" w14:textId="668A2A49" w:rsidR="00967D7A" w:rsidRPr="00967D7A" w:rsidRDefault="00967D7A" w:rsidP="00A10BF4">
      <w:r>
        <w:rPr>
          <w:bCs/>
        </w:rPr>
        <w:t>GNet Group will remain focused on their US presence, but also have the opportunity to work on global business intelligence projects, expanding their experience and knowledge with a variety of interesting clients. GNet’s strategy will continue to focus on providing the best solutions for their clients, while supporting and investing in their employees and business.</w:t>
      </w:r>
    </w:p>
    <w:p w14:paraId="290612B6" w14:textId="1E73F8E1" w:rsidR="00F4550D" w:rsidRDefault="00F4550D" w:rsidP="00F4550D">
      <w:pPr>
        <w:rPr>
          <w:bCs/>
        </w:rPr>
      </w:pPr>
      <w:r>
        <w:rPr>
          <w:bCs/>
        </w:rPr>
        <w:t>“We are pleased that we were able to complete this transaction with Nihilent</w:t>
      </w:r>
      <w:r w:rsidR="00457938">
        <w:rPr>
          <w:bCs/>
        </w:rPr>
        <w:t xml:space="preserve"> so</w:t>
      </w:r>
      <w:r>
        <w:rPr>
          <w:bCs/>
        </w:rPr>
        <w:t xml:space="preserve"> smoothly,” said Venkat </w:t>
      </w:r>
      <w:proofErr w:type="spellStart"/>
      <w:r>
        <w:rPr>
          <w:bCs/>
        </w:rPr>
        <w:t>Kavasseri</w:t>
      </w:r>
      <w:proofErr w:type="spellEnd"/>
      <w:r>
        <w:rPr>
          <w:bCs/>
        </w:rPr>
        <w:t>, CEO of GNet Group. “We look forward to continued growth and success</w:t>
      </w:r>
      <w:r w:rsidR="00967D7A">
        <w:rPr>
          <w:bCs/>
        </w:rPr>
        <w:t xml:space="preserve">, leveraging Nihilent’s global scalability and additional offerings including </w:t>
      </w:r>
      <w:r w:rsidR="000D17B5">
        <w:rPr>
          <w:bCs/>
        </w:rPr>
        <w:t xml:space="preserve">Microsoft Dynamics </w:t>
      </w:r>
      <w:r w:rsidR="00967D7A">
        <w:rPr>
          <w:bCs/>
        </w:rPr>
        <w:t>CRM and AX.”</w:t>
      </w:r>
      <w:r>
        <w:rPr>
          <w:bCs/>
        </w:rPr>
        <w:t xml:space="preserve"> </w:t>
      </w:r>
    </w:p>
    <w:p w14:paraId="2D9611DE" w14:textId="0829F124" w:rsidR="00A10BF4" w:rsidRDefault="00A10BF4">
      <w:pPr>
        <w:rPr>
          <w:bCs/>
        </w:rPr>
      </w:pPr>
      <w:r>
        <w:t xml:space="preserve">GNet Group’s </w:t>
      </w:r>
      <w:r w:rsidR="00457938">
        <w:t xml:space="preserve">BI and </w:t>
      </w:r>
      <w:r>
        <w:t>SharePoint practice</w:t>
      </w:r>
      <w:r w:rsidR="00457938">
        <w:t>s and its record of</w:t>
      </w:r>
      <w:r>
        <w:t xml:space="preserve"> solution success have been on </w:t>
      </w:r>
      <w:r w:rsidRPr="00A10BF4">
        <w:rPr>
          <w:bCs/>
        </w:rPr>
        <w:t>upward trajectories for several years. The company has responded to growing customer demand for its high impact solutions by increasing its team of technical and business experts and expanding its service delivery to new cities within the U.S.</w:t>
      </w:r>
      <w:r>
        <w:rPr>
          <w:bCs/>
        </w:rPr>
        <w:t xml:space="preserve"> North Central and South Central regions. </w:t>
      </w:r>
      <w:r w:rsidRPr="00A10BF4">
        <w:rPr>
          <w:bCs/>
        </w:rPr>
        <w:t xml:space="preserve">Joining </w:t>
      </w:r>
      <w:r w:rsidR="00457938">
        <w:rPr>
          <w:bCs/>
        </w:rPr>
        <w:t xml:space="preserve">Nihilent </w:t>
      </w:r>
      <w:r w:rsidRPr="00A10BF4">
        <w:rPr>
          <w:bCs/>
        </w:rPr>
        <w:t>is another move by GNet Group to meet the needs of organizations seeking solutions to the pressing problems of data integration, information and process management, and business intelligence.</w:t>
      </w:r>
    </w:p>
    <w:p w14:paraId="2F87AAD4" w14:textId="77777777" w:rsidR="000F1EE7" w:rsidRDefault="000F1EE7">
      <w:pPr>
        <w:rPr>
          <w:bCs/>
        </w:rPr>
      </w:pPr>
    </w:p>
    <w:p w14:paraId="7D446E23" w14:textId="77777777" w:rsidR="001E7E48" w:rsidRPr="001E7E48" w:rsidRDefault="001E7E48">
      <w:pPr>
        <w:rPr>
          <w:b/>
        </w:rPr>
      </w:pPr>
      <w:r w:rsidRPr="001E7E48">
        <w:rPr>
          <w:b/>
        </w:rPr>
        <w:t>About GNet Group</w:t>
      </w:r>
    </w:p>
    <w:p w14:paraId="454225C9" w14:textId="417D5B74" w:rsidR="001E7E48" w:rsidRDefault="001E7E48" w:rsidP="001E7E48">
      <w:r>
        <w:t>GNet Group</w:t>
      </w:r>
      <w:r w:rsidR="00C4505A">
        <w:t xml:space="preserve"> is a leading serv</w:t>
      </w:r>
      <w:r w:rsidR="00E7023D">
        <w:t>ices and solutions company</w:t>
      </w:r>
      <w:r w:rsidR="00457938">
        <w:t xml:space="preserve">, with deep experience in data analytics and information management. GNet Group’s rapidly growing BI, SharePoint and Cloud practices help businesses understand and manage their data more effectively, enabling decision makers to drive </w:t>
      </w:r>
      <w:r w:rsidR="00457938">
        <w:lastRenderedPageBreak/>
        <w:t xml:space="preserve">business performance. </w:t>
      </w:r>
      <w:r w:rsidRPr="001E7E48">
        <w:t>GNet Group is headquartered in St. Paul, Minnesota, with offices in Dallas, Texas, Des Moines, Iowa and Pune, India. For more information, contact</w:t>
      </w:r>
      <w:r w:rsidR="000569F7">
        <w:t xml:space="preserve"> </w:t>
      </w:r>
      <w:hyperlink r:id="rId10" w:history="1">
        <w:r w:rsidRPr="001E7E48">
          <w:rPr>
            <w:rStyle w:val="Hyperlink"/>
          </w:rPr>
          <w:t>sales@gnetgroup.com</w:t>
        </w:r>
      </w:hyperlink>
      <w:r w:rsidRPr="001E7E48">
        <w:t> or visit </w:t>
      </w:r>
      <w:hyperlink r:id="rId11" w:history="1">
        <w:r w:rsidRPr="001E7E48">
          <w:rPr>
            <w:rStyle w:val="Hyperlink"/>
          </w:rPr>
          <w:t>www.gnetgroup.com</w:t>
        </w:r>
      </w:hyperlink>
      <w:r w:rsidRPr="001E7E48">
        <w:t>.</w:t>
      </w:r>
    </w:p>
    <w:p w14:paraId="5E709B2F" w14:textId="76EE2FFA" w:rsidR="00E46F62" w:rsidRDefault="00E46F62" w:rsidP="001E7E48"/>
    <w:p w14:paraId="3CFDFD60" w14:textId="36EF61CF" w:rsidR="00E46F62" w:rsidRPr="00E46F62" w:rsidRDefault="00E46F62" w:rsidP="001E7E48">
      <w:pPr>
        <w:rPr>
          <w:b/>
        </w:rPr>
      </w:pPr>
      <w:r w:rsidRPr="00E46F62">
        <w:rPr>
          <w:b/>
        </w:rPr>
        <w:t>About Nihilent</w:t>
      </w:r>
    </w:p>
    <w:p w14:paraId="3EA7658B" w14:textId="710B2107" w:rsidR="00E46F62" w:rsidRDefault="00E46F62" w:rsidP="001E7E48">
      <w:r>
        <w:t xml:space="preserve">Nihilent </w:t>
      </w:r>
      <w:r w:rsidR="000D17B5">
        <w:t xml:space="preserve">Technologies </w:t>
      </w:r>
      <w:r>
        <w:t>is a global consulting and solutions integration company using a holistic and systems approach to problem solving. Headquartered in Pune, India, Nihilent’s executive team has over 350 person-years of experience in international consulting, IT outsourcing and IT services. They have made major intellectual contributions to the development of IT around the world. Nihilent’s operations span North America, Europe, Africa, Middle East, Asia and Australia. For more information</w:t>
      </w:r>
      <w:r w:rsidR="000D17B5">
        <w:t xml:space="preserve"> visit </w:t>
      </w:r>
      <w:hyperlink r:id="rId12" w:history="1">
        <w:r w:rsidRPr="00C06340">
          <w:rPr>
            <w:rStyle w:val="Hyperlink"/>
          </w:rPr>
          <w:t>www.nihilent.com</w:t>
        </w:r>
      </w:hyperlink>
      <w:r>
        <w:t xml:space="preserve">. </w:t>
      </w:r>
    </w:p>
    <w:p w14:paraId="721BE1D4" w14:textId="77777777" w:rsidR="00466F1C" w:rsidRDefault="00466F1C" w:rsidP="00466F1C"/>
    <w:p w14:paraId="508C924F" w14:textId="3BD5BD9C" w:rsidR="00466F1C" w:rsidRPr="00466F1C" w:rsidRDefault="00466F1C" w:rsidP="00466F1C">
      <w:pPr>
        <w:rPr>
          <w:b/>
          <w:i/>
        </w:rPr>
      </w:pPr>
      <w:r w:rsidRPr="00466F1C">
        <w:rPr>
          <w:b/>
          <w:i/>
        </w:rPr>
        <w:t>Disclaimer</w:t>
      </w:r>
    </w:p>
    <w:p w14:paraId="3943A04C" w14:textId="222B4A41" w:rsidR="00466F1C" w:rsidRPr="00466F1C" w:rsidRDefault="00466F1C" w:rsidP="00466F1C">
      <w:pPr>
        <w:rPr>
          <w:i/>
        </w:rPr>
      </w:pPr>
      <w:r w:rsidRPr="00466F1C">
        <w:rPr>
          <w:i/>
        </w:rPr>
        <w:t xml:space="preserve">Other product or service names mentioned herein are the trademarks of their respective owners. </w:t>
      </w:r>
    </w:p>
    <w:p w14:paraId="6D9D4F55" w14:textId="77777777" w:rsidR="00466F1C" w:rsidRDefault="00466F1C" w:rsidP="00466F1C"/>
    <w:p w14:paraId="46F96990" w14:textId="77777777" w:rsidR="00466F1C" w:rsidRPr="001E7E48" w:rsidRDefault="00466F1C" w:rsidP="00466F1C"/>
    <w:p w14:paraId="15B05E2C" w14:textId="77777777" w:rsidR="001E7E48" w:rsidRPr="00370C92" w:rsidRDefault="00370C92" w:rsidP="00370C92">
      <w:pPr>
        <w:jc w:val="center"/>
        <w:rPr>
          <w:b/>
        </w:rPr>
      </w:pPr>
      <w:r w:rsidRPr="00370C92">
        <w:rPr>
          <w:b/>
        </w:rPr>
        <w:t># # #</w:t>
      </w:r>
    </w:p>
    <w:sectPr w:rsidR="001E7E48" w:rsidRPr="00370C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487AD" w14:textId="77777777" w:rsidR="00CD222B" w:rsidRDefault="00CD222B" w:rsidP="00466F1C">
      <w:pPr>
        <w:spacing w:after="0" w:line="240" w:lineRule="auto"/>
      </w:pPr>
      <w:r>
        <w:separator/>
      </w:r>
    </w:p>
  </w:endnote>
  <w:endnote w:type="continuationSeparator" w:id="0">
    <w:p w14:paraId="749A03A6" w14:textId="77777777" w:rsidR="00CD222B" w:rsidRDefault="00CD222B" w:rsidP="0046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CF5C" w14:textId="77777777" w:rsidR="00403575" w:rsidRPr="00466F1C" w:rsidRDefault="00403575">
    <w:pPr>
      <w:pStyle w:val="Footer"/>
      <w:jc w:val="center"/>
      <w:rPr>
        <w:color w:val="767171" w:themeColor="background2" w:themeShade="80"/>
      </w:rPr>
    </w:pPr>
    <w:r w:rsidRPr="00466F1C">
      <w:rPr>
        <w:color w:val="767171" w:themeColor="background2" w:themeShade="80"/>
      </w:rPr>
      <w:t xml:space="preserve">Page </w:t>
    </w:r>
    <w:r w:rsidRPr="00466F1C">
      <w:rPr>
        <w:color w:val="767171" w:themeColor="background2" w:themeShade="80"/>
      </w:rPr>
      <w:fldChar w:fldCharType="begin"/>
    </w:r>
    <w:r w:rsidRPr="00466F1C">
      <w:rPr>
        <w:color w:val="767171" w:themeColor="background2" w:themeShade="80"/>
      </w:rPr>
      <w:instrText xml:space="preserve"> PAGE  \* Arabic  \* MERGEFORMAT </w:instrText>
    </w:r>
    <w:r w:rsidRPr="00466F1C">
      <w:rPr>
        <w:color w:val="767171" w:themeColor="background2" w:themeShade="80"/>
      </w:rPr>
      <w:fldChar w:fldCharType="separate"/>
    </w:r>
    <w:r w:rsidR="00110E39">
      <w:rPr>
        <w:noProof/>
        <w:color w:val="767171" w:themeColor="background2" w:themeShade="80"/>
      </w:rPr>
      <w:t>1</w:t>
    </w:r>
    <w:r w:rsidRPr="00466F1C">
      <w:rPr>
        <w:color w:val="767171" w:themeColor="background2" w:themeShade="80"/>
      </w:rPr>
      <w:fldChar w:fldCharType="end"/>
    </w:r>
    <w:r w:rsidRPr="00466F1C">
      <w:rPr>
        <w:color w:val="767171" w:themeColor="background2" w:themeShade="80"/>
      </w:rPr>
      <w:t xml:space="preserve"> of </w:t>
    </w:r>
    <w:r w:rsidRPr="00466F1C">
      <w:rPr>
        <w:color w:val="767171" w:themeColor="background2" w:themeShade="80"/>
      </w:rPr>
      <w:fldChar w:fldCharType="begin"/>
    </w:r>
    <w:r w:rsidRPr="00466F1C">
      <w:rPr>
        <w:color w:val="767171" w:themeColor="background2" w:themeShade="80"/>
      </w:rPr>
      <w:instrText xml:space="preserve"> NUMPAGES  \* Arabic  \* MERGEFORMAT </w:instrText>
    </w:r>
    <w:r w:rsidRPr="00466F1C">
      <w:rPr>
        <w:color w:val="767171" w:themeColor="background2" w:themeShade="80"/>
      </w:rPr>
      <w:fldChar w:fldCharType="separate"/>
    </w:r>
    <w:r w:rsidR="00110E39">
      <w:rPr>
        <w:noProof/>
        <w:color w:val="767171" w:themeColor="background2" w:themeShade="80"/>
      </w:rPr>
      <w:t>2</w:t>
    </w:r>
    <w:r w:rsidRPr="00466F1C">
      <w:rPr>
        <w:color w:val="767171" w:themeColor="background2" w:themeShade="80"/>
      </w:rPr>
      <w:fldChar w:fldCharType="end"/>
    </w:r>
  </w:p>
  <w:p w14:paraId="68BBF177" w14:textId="77777777" w:rsidR="00403575" w:rsidRDefault="00403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00311" w14:textId="77777777" w:rsidR="00CD222B" w:rsidRDefault="00CD222B" w:rsidP="00466F1C">
      <w:pPr>
        <w:spacing w:after="0" w:line="240" w:lineRule="auto"/>
      </w:pPr>
      <w:r>
        <w:separator/>
      </w:r>
    </w:p>
  </w:footnote>
  <w:footnote w:type="continuationSeparator" w:id="0">
    <w:p w14:paraId="3D00A078" w14:textId="77777777" w:rsidR="00CD222B" w:rsidRDefault="00CD222B" w:rsidP="00466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D5E31"/>
    <w:multiLevelType w:val="hybridMultilevel"/>
    <w:tmpl w:val="B664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48"/>
    <w:rsid w:val="00014125"/>
    <w:rsid w:val="000569F7"/>
    <w:rsid w:val="000724DD"/>
    <w:rsid w:val="000D17B5"/>
    <w:rsid w:val="000F1EE7"/>
    <w:rsid w:val="000F2358"/>
    <w:rsid w:val="000F42DF"/>
    <w:rsid w:val="00110E39"/>
    <w:rsid w:val="00127E17"/>
    <w:rsid w:val="00180323"/>
    <w:rsid w:val="001E53D8"/>
    <w:rsid w:val="001E7E48"/>
    <w:rsid w:val="00204B86"/>
    <w:rsid w:val="002D0FD7"/>
    <w:rsid w:val="002F24AF"/>
    <w:rsid w:val="00336A50"/>
    <w:rsid w:val="0033736B"/>
    <w:rsid w:val="003400A5"/>
    <w:rsid w:val="00370C92"/>
    <w:rsid w:val="003774EF"/>
    <w:rsid w:val="003A749C"/>
    <w:rsid w:val="003C6F3C"/>
    <w:rsid w:val="003D548C"/>
    <w:rsid w:val="00403575"/>
    <w:rsid w:val="00436A6C"/>
    <w:rsid w:val="00437216"/>
    <w:rsid w:val="00457938"/>
    <w:rsid w:val="00466F1C"/>
    <w:rsid w:val="004A4402"/>
    <w:rsid w:val="004D0A48"/>
    <w:rsid w:val="004E4011"/>
    <w:rsid w:val="006939C1"/>
    <w:rsid w:val="006E4F98"/>
    <w:rsid w:val="007664C1"/>
    <w:rsid w:val="00785BC7"/>
    <w:rsid w:val="007B0DE9"/>
    <w:rsid w:val="007C3BD8"/>
    <w:rsid w:val="007F77DD"/>
    <w:rsid w:val="008B4C6E"/>
    <w:rsid w:val="008F5BED"/>
    <w:rsid w:val="0092053B"/>
    <w:rsid w:val="00967D7A"/>
    <w:rsid w:val="009836F1"/>
    <w:rsid w:val="009A2BD0"/>
    <w:rsid w:val="00A10BF4"/>
    <w:rsid w:val="00A13756"/>
    <w:rsid w:val="00AA5DC7"/>
    <w:rsid w:val="00AC563A"/>
    <w:rsid w:val="00B10021"/>
    <w:rsid w:val="00B410CB"/>
    <w:rsid w:val="00B6627E"/>
    <w:rsid w:val="00BA6BCB"/>
    <w:rsid w:val="00BE0CFD"/>
    <w:rsid w:val="00BF2EF6"/>
    <w:rsid w:val="00C01E47"/>
    <w:rsid w:val="00C4505A"/>
    <w:rsid w:val="00C572FA"/>
    <w:rsid w:val="00C81EDA"/>
    <w:rsid w:val="00C85142"/>
    <w:rsid w:val="00CB6908"/>
    <w:rsid w:val="00CB7CDC"/>
    <w:rsid w:val="00CD222B"/>
    <w:rsid w:val="00CF2E9A"/>
    <w:rsid w:val="00DF66FC"/>
    <w:rsid w:val="00E46F62"/>
    <w:rsid w:val="00E7023D"/>
    <w:rsid w:val="00E932D8"/>
    <w:rsid w:val="00EF6FC9"/>
    <w:rsid w:val="00F4550D"/>
    <w:rsid w:val="00F85094"/>
    <w:rsid w:val="00FD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C47"/>
  <w15:docId w15:val="{59B3DB95-F631-4CC6-AE5D-83521B0E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E48"/>
    <w:rPr>
      <w:color w:val="0563C1" w:themeColor="hyperlink"/>
      <w:u w:val="single"/>
    </w:rPr>
  </w:style>
  <w:style w:type="table" w:styleId="TableGrid">
    <w:name w:val="Table Grid"/>
    <w:basedOn w:val="TableNormal"/>
    <w:uiPriority w:val="39"/>
    <w:rsid w:val="001E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0C92"/>
    <w:pPr>
      <w:spacing w:after="0" w:line="240" w:lineRule="auto"/>
    </w:pPr>
  </w:style>
  <w:style w:type="character" w:styleId="CommentReference">
    <w:name w:val="annotation reference"/>
    <w:basedOn w:val="DefaultParagraphFont"/>
    <w:uiPriority w:val="99"/>
    <w:semiHidden/>
    <w:unhideWhenUsed/>
    <w:rsid w:val="00370C92"/>
    <w:rPr>
      <w:sz w:val="16"/>
      <w:szCs w:val="16"/>
    </w:rPr>
  </w:style>
  <w:style w:type="paragraph" w:styleId="CommentText">
    <w:name w:val="annotation text"/>
    <w:basedOn w:val="Normal"/>
    <w:link w:val="CommentTextChar"/>
    <w:uiPriority w:val="99"/>
    <w:unhideWhenUsed/>
    <w:rsid w:val="00370C92"/>
    <w:pPr>
      <w:spacing w:line="240" w:lineRule="auto"/>
    </w:pPr>
    <w:rPr>
      <w:sz w:val="20"/>
      <w:szCs w:val="20"/>
    </w:rPr>
  </w:style>
  <w:style w:type="character" w:customStyle="1" w:styleId="CommentTextChar">
    <w:name w:val="Comment Text Char"/>
    <w:basedOn w:val="DefaultParagraphFont"/>
    <w:link w:val="CommentText"/>
    <w:uiPriority w:val="99"/>
    <w:rsid w:val="00370C92"/>
    <w:rPr>
      <w:sz w:val="20"/>
      <w:szCs w:val="20"/>
    </w:rPr>
  </w:style>
  <w:style w:type="paragraph" w:styleId="CommentSubject">
    <w:name w:val="annotation subject"/>
    <w:basedOn w:val="CommentText"/>
    <w:next w:val="CommentText"/>
    <w:link w:val="CommentSubjectChar"/>
    <w:uiPriority w:val="99"/>
    <w:semiHidden/>
    <w:unhideWhenUsed/>
    <w:rsid w:val="00370C92"/>
    <w:rPr>
      <w:b/>
      <w:bCs/>
    </w:rPr>
  </w:style>
  <w:style w:type="character" w:customStyle="1" w:styleId="CommentSubjectChar">
    <w:name w:val="Comment Subject Char"/>
    <w:basedOn w:val="CommentTextChar"/>
    <w:link w:val="CommentSubject"/>
    <w:uiPriority w:val="99"/>
    <w:semiHidden/>
    <w:rsid w:val="00370C92"/>
    <w:rPr>
      <w:b/>
      <w:bCs/>
      <w:sz w:val="20"/>
      <w:szCs w:val="20"/>
    </w:rPr>
  </w:style>
  <w:style w:type="paragraph" w:styleId="BalloonText">
    <w:name w:val="Balloon Text"/>
    <w:basedOn w:val="Normal"/>
    <w:link w:val="BalloonTextChar"/>
    <w:uiPriority w:val="99"/>
    <w:semiHidden/>
    <w:unhideWhenUsed/>
    <w:rsid w:val="00370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92"/>
    <w:rPr>
      <w:rFonts w:ascii="Segoe UI" w:hAnsi="Segoe UI" w:cs="Segoe UI"/>
      <w:sz w:val="18"/>
      <w:szCs w:val="18"/>
    </w:rPr>
  </w:style>
  <w:style w:type="character" w:styleId="FollowedHyperlink">
    <w:name w:val="FollowedHyperlink"/>
    <w:basedOn w:val="DefaultParagraphFont"/>
    <w:uiPriority w:val="99"/>
    <w:semiHidden/>
    <w:unhideWhenUsed/>
    <w:rsid w:val="00CF2E9A"/>
    <w:rPr>
      <w:color w:val="954F72" w:themeColor="followedHyperlink"/>
      <w:u w:val="single"/>
    </w:rPr>
  </w:style>
  <w:style w:type="paragraph" w:styleId="Header">
    <w:name w:val="header"/>
    <w:basedOn w:val="Normal"/>
    <w:link w:val="HeaderChar"/>
    <w:uiPriority w:val="99"/>
    <w:unhideWhenUsed/>
    <w:rsid w:val="00466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F1C"/>
  </w:style>
  <w:style w:type="paragraph" w:styleId="Footer">
    <w:name w:val="footer"/>
    <w:basedOn w:val="Normal"/>
    <w:link w:val="FooterChar"/>
    <w:uiPriority w:val="99"/>
    <w:unhideWhenUsed/>
    <w:rsid w:val="0046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47465">
      <w:bodyDiv w:val="1"/>
      <w:marLeft w:val="0"/>
      <w:marRight w:val="0"/>
      <w:marTop w:val="0"/>
      <w:marBottom w:val="0"/>
      <w:divBdr>
        <w:top w:val="none" w:sz="0" w:space="0" w:color="auto"/>
        <w:left w:val="none" w:sz="0" w:space="0" w:color="auto"/>
        <w:bottom w:val="none" w:sz="0" w:space="0" w:color="auto"/>
        <w:right w:val="none" w:sz="0" w:space="0" w:color="auto"/>
      </w:divBdr>
      <w:divsChild>
        <w:div w:id="1734310263">
          <w:marLeft w:val="0"/>
          <w:marRight w:val="0"/>
          <w:marTop w:val="0"/>
          <w:marBottom w:val="0"/>
          <w:divBdr>
            <w:top w:val="none" w:sz="0" w:space="0" w:color="auto"/>
            <w:left w:val="none" w:sz="0" w:space="0" w:color="auto"/>
            <w:bottom w:val="none" w:sz="0" w:space="0" w:color="auto"/>
            <w:right w:val="none" w:sz="0" w:space="0" w:color="auto"/>
          </w:divBdr>
          <w:divsChild>
            <w:div w:id="1369843087">
              <w:marLeft w:val="0"/>
              <w:marRight w:val="0"/>
              <w:marTop w:val="0"/>
              <w:marBottom w:val="0"/>
              <w:divBdr>
                <w:top w:val="none" w:sz="0" w:space="0" w:color="auto"/>
                <w:left w:val="none" w:sz="0" w:space="0" w:color="auto"/>
                <w:bottom w:val="none" w:sz="0" w:space="0" w:color="auto"/>
                <w:right w:val="none" w:sz="0" w:space="0" w:color="auto"/>
              </w:divBdr>
              <w:divsChild>
                <w:div w:id="45626327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nihil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etgrou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s@gnetgroup.com" TargetMode="External"/><Relationship Id="rId4" Type="http://schemas.openxmlformats.org/officeDocument/2006/relationships/webSettings" Target="webSettings.xml"/><Relationship Id="rId9" Type="http://schemas.openxmlformats.org/officeDocument/2006/relationships/hyperlink" Target="mailto:megan.derkey@gnet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Derkey</dc:creator>
  <cp:lastModifiedBy>Megan Derkey</cp:lastModifiedBy>
  <cp:revision>3</cp:revision>
  <cp:lastPrinted>2014-10-08T15:44:00Z</cp:lastPrinted>
  <dcterms:created xsi:type="dcterms:W3CDTF">2014-10-08T15:10:00Z</dcterms:created>
  <dcterms:modified xsi:type="dcterms:W3CDTF">2014-10-08T16:03:00Z</dcterms:modified>
</cp:coreProperties>
</file>