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FFC6F" w14:textId="77777777" w:rsidR="003A6516" w:rsidRPr="00FB5D90" w:rsidRDefault="003A6516" w:rsidP="00B741C4">
      <w:pPr>
        <w:spacing w:after="0" w:line="360" w:lineRule="auto"/>
        <w:jc w:val="center"/>
        <w:rPr>
          <w:b/>
          <w:sz w:val="28"/>
          <w:szCs w:val="28"/>
        </w:rPr>
      </w:pPr>
      <w:r w:rsidRPr="00FB5D90">
        <w:rPr>
          <w:b/>
          <w:sz w:val="28"/>
          <w:szCs w:val="28"/>
        </w:rPr>
        <w:t>City workers voice optimism</w:t>
      </w:r>
      <w:r w:rsidR="003C15CE" w:rsidRPr="00FB5D90">
        <w:rPr>
          <w:b/>
          <w:sz w:val="28"/>
          <w:szCs w:val="28"/>
        </w:rPr>
        <w:t xml:space="preserve"> on bonuses</w:t>
      </w:r>
    </w:p>
    <w:p w14:paraId="09C40F36" w14:textId="77777777" w:rsidR="00C12CDA" w:rsidRPr="00FB5D90" w:rsidRDefault="00C12CDA" w:rsidP="006657F0">
      <w:pPr>
        <w:spacing w:after="0" w:line="360" w:lineRule="auto"/>
        <w:rPr>
          <w:rFonts w:ascii="Calibri" w:hAnsi="Calibri" w:cs="Calibri"/>
        </w:rPr>
      </w:pPr>
    </w:p>
    <w:p w14:paraId="418838C6" w14:textId="51BC68B0" w:rsidR="002C2C65" w:rsidRPr="00FB5D90" w:rsidRDefault="00E60CF7" w:rsidP="006657F0">
      <w:pPr>
        <w:spacing w:after="0" w:line="360" w:lineRule="auto"/>
        <w:jc w:val="both"/>
        <w:rPr>
          <w:rFonts w:ascii="Calibri" w:hAnsi="Calibri" w:cs="Calibri"/>
          <w:b/>
        </w:rPr>
      </w:pPr>
      <w:r>
        <w:rPr>
          <w:rFonts w:ascii="Calibri" w:hAnsi="Calibri" w:cs="Calibri"/>
          <w:b/>
        </w:rPr>
        <w:t>London, 28</w:t>
      </w:r>
      <w:r w:rsidRPr="00E60CF7">
        <w:rPr>
          <w:rFonts w:ascii="Calibri" w:hAnsi="Calibri" w:cs="Calibri"/>
          <w:b/>
          <w:vertAlign w:val="superscript"/>
        </w:rPr>
        <w:t>th</w:t>
      </w:r>
      <w:r>
        <w:rPr>
          <w:rFonts w:ascii="Calibri" w:hAnsi="Calibri" w:cs="Calibri"/>
          <w:b/>
        </w:rPr>
        <w:t xml:space="preserve"> October 2014</w:t>
      </w:r>
      <w:r w:rsidR="00C12CDA" w:rsidRPr="00FB5D90">
        <w:rPr>
          <w:rFonts w:ascii="Calibri" w:hAnsi="Calibri" w:cs="Calibri"/>
          <w:b/>
        </w:rPr>
        <w:t xml:space="preserve"> –</w:t>
      </w:r>
      <w:r>
        <w:rPr>
          <w:rFonts w:ascii="Calibri" w:hAnsi="Calibri" w:cs="Calibri"/>
          <w:b/>
        </w:rPr>
        <w:t xml:space="preserve"> </w:t>
      </w:r>
      <w:r w:rsidR="00F928A7" w:rsidRPr="00FB5D90">
        <w:rPr>
          <w:rFonts w:ascii="Calibri" w:hAnsi="Calibri" w:cs="Calibri"/>
          <w:b/>
        </w:rPr>
        <w:t>eFinancialCareers latest</w:t>
      </w:r>
      <w:r w:rsidR="003A6516" w:rsidRPr="00FB5D90">
        <w:rPr>
          <w:rFonts w:ascii="Calibri" w:hAnsi="Calibri" w:cs="Calibri"/>
          <w:b/>
        </w:rPr>
        <w:t xml:space="preserve"> </w:t>
      </w:r>
      <w:r w:rsidR="00C12CDA" w:rsidRPr="00FB5D90">
        <w:rPr>
          <w:rFonts w:ascii="Calibri" w:hAnsi="Calibri" w:cs="Calibri"/>
          <w:b/>
        </w:rPr>
        <w:t xml:space="preserve">Bonus Expectations Survey reveals that </w:t>
      </w:r>
      <w:r w:rsidR="007C4764" w:rsidRPr="00FB5D90">
        <w:rPr>
          <w:rFonts w:ascii="Calibri" w:hAnsi="Calibri" w:cs="Calibri"/>
          <w:b/>
        </w:rPr>
        <w:t xml:space="preserve">a greater </w:t>
      </w:r>
      <w:r w:rsidR="003A6516" w:rsidRPr="00FB5D90">
        <w:rPr>
          <w:rFonts w:ascii="Calibri" w:hAnsi="Calibri" w:cs="Calibri"/>
          <w:b/>
        </w:rPr>
        <w:t>number of City wor</w:t>
      </w:r>
      <w:r w:rsidR="005A1680" w:rsidRPr="00FB5D90">
        <w:rPr>
          <w:rFonts w:ascii="Calibri" w:hAnsi="Calibri" w:cs="Calibri"/>
          <w:b/>
        </w:rPr>
        <w:t>kers</w:t>
      </w:r>
      <w:r w:rsidR="007C4764" w:rsidRPr="00FB5D90">
        <w:rPr>
          <w:rFonts w:ascii="Calibri" w:hAnsi="Calibri" w:cs="Calibri"/>
          <w:b/>
        </w:rPr>
        <w:t xml:space="preserve"> are</w:t>
      </w:r>
      <w:r w:rsidR="005A1680" w:rsidRPr="00FB5D90">
        <w:rPr>
          <w:rFonts w:ascii="Calibri" w:hAnsi="Calibri" w:cs="Calibri"/>
          <w:b/>
        </w:rPr>
        <w:t xml:space="preserve"> expecting a bonus</w:t>
      </w:r>
      <w:r w:rsidR="00FD3ACD">
        <w:rPr>
          <w:rFonts w:ascii="Calibri" w:hAnsi="Calibri" w:cs="Calibri"/>
          <w:b/>
        </w:rPr>
        <w:t xml:space="preserve">, </w:t>
      </w:r>
      <w:r w:rsidR="003A6516" w:rsidRPr="00FB5D90">
        <w:rPr>
          <w:rFonts w:ascii="Calibri" w:hAnsi="Calibri" w:cs="Calibri"/>
          <w:b/>
        </w:rPr>
        <w:t>7</w:t>
      </w:r>
      <w:r w:rsidR="00C12CDA" w:rsidRPr="00FB5D90">
        <w:rPr>
          <w:rFonts w:ascii="Calibri" w:hAnsi="Calibri" w:cs="Calibri"/>
          <w:b/>
        </w:rPr>
        <w:t>1</w:t>
      </w:r>
      <w:r w:rsidR="003A6516" w:rsidRPr="00FB5D90">
        <w:rPr>
          <w:rFonts w:ascii="Calibri" w:hAnsi="Calibri" w:cs="Calibri"/>
          <w:b/>
        </w:rPr>
        <w:t>%</w:t>
      </w:r>
      <w:r w:rsidR="007C4764" w:rsidRPr="00FB5D90">
        <w:rPr>
          <w:rFonts w:ascii="Calibri" w:hAnsi="Calibri" w:cs="Calibri"/>
          <w:b/>
        </w:rPr>
        <w:t xml:space="preserve"> of them</w:t>
      </w:r>
      <w:r w:rsidR="003A6516" w:rsidRPr="00FB5D90">
        <w:rPr>
          <w:rFonts w:ascii="Calibri" w:hAnsi="Calibri" w:cs="Calibri"/>
          <w:b/>
        </w:rPr>
        <w:t xml:space="preserve"> compared to 61%</w:t>
      </w:r>
      <w:r w:rsidR="008F70AA" w:rsidRPr="00FB5D90">
        <w:rPr>
          <w:rFonts w:ascii="Calibri" w:hAnsi="Calibri" w:cs="Calibri"/>
          <w:b/>
        </w:rPr>
        <w:t xml:space="preserve"> last year</w:t>
      </w:r>
      <w:r w:rsidR="00C12CDA" w:rsidRPr="00FB5D90">
        <w:rPr>
          <w:rFonts w:ascii="Calibri" w:hAnsi="Calibri" w:cs="Calibri"/>
          <w:b/>
        </w:rPr>
        <w:t xml:space="preserve">. </w:t>
      </w:r>
      <w:r w:rsidR="00AC755F" w:rsidRPr="00FB5D90">
        <w:rPr>
          <w:rFonts w:ascii="Calibri" w:hAnsi="Calibri" w:cs="Calibri"/>
          <w:b/>
        </w:rPr>
        <w:t xml:space="preserve"> Of those expecting a bonus</w:t>
      </w:r>
      <w:r w:rsidR="00484287" w:rsidRPr="00FB5D90">
        <w:rPr>
          <w:rFonts w:ascii="Calibri" w:hAnsi="Calibri" w:cs="Calibri"/>
          <w:b/>
        </w:rPr>
        <w:t xml:space="preserve">, </w:t>
      </w:r>
      <w:r w:rsidR="005A1680" w:rsidRPr="00FB5D90">
        <w:rPr>
          <w:rFonts w:ascii="Calibri" w:hAnsi="Calibri" w:cs="Calibri"/>
          <w:b/>
        </w:rPr>
        <w:t>nearly 6</w:t>
      </w:r>
      <w:r w:rsidR="00E27DDC" w:rsidRPr="00FB5D90">
        <w:rPr>
          <w:rFonts w:ascii="Calibri" w:hAnsi="Calibri" w:cs="Calibri"/>
          <w:b/>
        </w:rPr>
        <w:t xml:space="preserve"> in 10 (56%) anticipate an increase, while a quarter</w:t>
      </w:r>
      <w:r w:rsidR="005B6E4F" w:rsidRPr="00FB5D90">
        <w:rPr>
          <w:rFonts w:ascii="Calibri" w:hAnsi="Calibri" w:cs="Calibri"/>
          <w:b/>
        </w:rPr>
        <w:t xml:space="preserve"> (27%)</w:t>
      </w:r>
      <w:r w:rsidR="00E27DDC" w:rsidRPr="00FB5D90">
        <w:rPr>
          <w:rFonts w:ascii="Calibri" w:hAnsi="Calibri" w:cs="Calibri"/>
          <w:b/>
        </w:rPr>
        <w:t xml:space="preserve"> expect</w:t>
      </w:r>
      <w:r w:rsidR="005B6E4F" w:rsidRPr="00FB5D90">
        <w:rPr>
          <w:rFonts w:ascii="Calibri" w:hAnsi="Calibri" w:cs="Calibri"/>
          <w:b/>
        </w:rPr>
        <w:t>s</w:t>
      </w:r>
      <w:r w:rsidR="00E27DDC" w:rsidRPr="00FB5D90">
        <w:rPr>
          <w:rFonts w:ascii="Calibri" w:hAnsi="Calibri" w:cs="Calibri"/>
          <w:b/>
        </w:rPr>
        <w:t xml:space="preserve"> no change, and nearly two in 10 (17%) a decrease.</w:t>
      </w:r>
    </w:p>
    <w:p w14:paraId="21F6D993" w14:textId="77777777" w:rsidR="00E27DDC" w:rsidRPr="00FB5D90" w:rsidRDefault="00E27DDC" w:rsidP="006657F0">
      <w:pPr>
        <w:spacing w:after="0" w:line="360" w:lineRule="auto"/>
        <w:jc w:val="both"/>
        <w:rPr>
          <w:rFonts w:ascii="Calibri" w:hAnsi="Calibri" w:cs="Calibri"/>
        </w:rPr>
      </w:pPr>
    </w:p>
    <w:p w14:paraId="1605A77C" w14:textId="08C8C379" w:rsidR="00475840" w:rsidRPr="00FB5D90" w:rsidRDefault="00E27DDC" w:rsidP="006657F0">
      <w:pPr>
        <w:spacing w:after="0" w:line="360" w:lineRule="auto"/>
        <w:jc w:val="both"/>
        <w:rPr>
          <w:rFonts w:ascii="Calibri" w:hAnsi="Calibri" w:cs="Calibri"/>
        </w:rPr>
      </w:pPr>
      <w:r w:rsidRPr="00FB5D90">
        <w:rPr>
          <w:rFonts w:ascii="Calibri" w:hAnsi="Calibri" w:cs="Calibri"/>
        </w:rPr>
        <w:t>Amongst</w:t>
      </w:r>
      <w:r w:rsidR="00FA6FDB" w:rsidRPr="00FB5D90">
        <w:rPr>
          <w:rFonts w:ascii="Calibri" w:hAnsi="Calibri" w:cs="Calibri"/>
        </w:rPr>
        <w:t xml:space="preserve"> those who expect a bigger bonus, </w:t>
      </w:r>
      <w:r w:rsidR="00B93424" w:rsidRPr="00FB5D90">
        <w:rPr>
          <w:rFonts w:ascii="Calibri" w:hAnsi="Calibri" w:cs="Calibri"/>
        </w:rPr>
        <w:t>a third (33</w:t>
      </w:r>
      <w:r w:rsidR="00E94E8D" w:rsidRPr="00FB5D90">
        <w:rPr>
          <w:rFonts w:ascii="Calibri" w:hAnsi="Calibri" w:cs="Calibri"/>
        </w:rPr>
        <w:t xml:space="preserve">%) anticipate a </w:t>
      </w:r>
      <w:r w:rsidRPr="00FB5D90">
        <w:rPr>
          <w:rFonts w:ascii="Calibri" w:hAnsi="Calibri" w:cs="Calibri"/>
        </w:rPr>
        <w:t xml:space="preserve">bonus </w:t>
      </w:r>
      <w:r w:rsidR="00E94E8D" w:rsidRPr="00FB5D90">
        <w:rPr>
          <w:rFonts w:ascii="Calibri" w:hAnsi="Calibri" w:cs="Calibri"/>
        </w:rPr>
        <w:t>increase of b</w:t>
      </w:r>
      <w:r w:rsidR="00B93424" w:rsidRPr="00FB5D90">
        <w:rPr>
          <w:rFonts w:ascii="Calibri" w:hAnsi="Calibri" w:cs="Calibri"/>
        </w:rPr>
        <w:t>etween 11% and 30%, and 2</w:t>
      </w:r>
      <w:r w:rsidR="00FA6FDB" w:rsidRPr="00FB5D90">
        <w:rPr>
          <w:rFonts w:ascii="Calibri" w:hAnsi="Calibri" w:cs="Calibri"/>
        </w:rPr>
        <w:t xml:space="preserve"> in ten</w:t>
      </w:r>
      <w:r w:rsidR="00B93424" w:rsidRPr="00FB5D90">
        <w:rPr>
          <w:rFonts w:ascii="Calibri" w:hAnsi="Calibri" w:cs="Calibri"/>
        </w:rPr>
        <w:t xml:space="preserve"> (19</w:t>
      </w:r>
      <w:r w:rsidR="00D75095" w:rsidRPr="00FB5D90">
        <w:rPr>
          <w:rFonts w:ascii="Calibri" w:hAnsi="Calibri" w:cs="Calibri"/>
        </w:rPr>
        <w:t>%)</w:t>
      </w:r>
      <w:r w:rsidR="00FA6FDB" w:rsidRPr="00FB5D90">
        <w:rPr>
          <w:rFonts w:ascii="Calibri" w:hAnsi="Calibri" w:cs="Calibri"/>
        </w:rPr>
        <w:t xml:space="preserve"> barga</w:t>
      </w:r>
      <w:r w:rsidR="00B93424" w:rsidRPr="00FB5D90">
        <w:rPr>
          <w:rFonts w:ascii="Calibri" w:hAnsi="Calibri" w:cs="Calibri"/>
        </w:rPr>
        <w:t xml:space="preserve">in for </w:t>
      </w:r>
      <w:r w:rsidR="00E94E8D" w:rsidRPr="00FB5D90">
        <w:rPr>
          <w:rFonts w:ascii="Calibri" w:hAnsi="Calibri" w:cs="Calibri"/>
        </w:rPr>
        <w:t>a r</w:t>
      </w:r>
      <w:r w:rsidR="005B6E4F" w:rsidRPr="00FB5D90">
        <w:rPr>
          <w:rFonts w:ascii="Calibri" w:hAnsi="Calibri" w:cs="Calibri"/>
        </w:rPr>
        <w:t>a</w:t>
      </w:r>
      <w:r w:rsidR="00E94E8D" w:rsidRPr="00FB5D90">
        <w:rPr>
          <w:rFonts w:ascii="Calibri" w:hAnsi="Calibri" w:cs="Calibri"/>
        </w:rPr>
        <w:t>ise of</w:t>
      </w:r>
      <w:r w:rsidR="00B93424" w:rsidRPr="00FB5D90">
        <w:rPr>
          <w:rFonts w:ascii="Calibri" w:hAnsi="Calibri" w:cs="Calibri"/>
        </w:rPr>
        <w:t xml:space="preserve"> between 31% and 50</w:t>
      </w:r>
      <w:r w:rsidR="00FA6FDB" w:rsidRPr="00FB5D90">
        <w:rPr>
          <w:rFonts w:ascii="Calibri" w:hAnsi="Calibri" w:cs="Calibri"/>
        </w:rPr>
        <w:t>%.</w:t>
      </w:r>
      <w:r w:rsidR="00D66305" w:rsidRPr="00FB5D90">
        <w:rPr>
          <w:rFonts w:ascii="Calibri" w:hAnsi="Calibri" w:cs="Calibri"/>
        </w:rPr>
        <w:t xml:space="preserve">  </w:t>
      </w:r>
      <w:r w:rsidR="00B93424" w:rsidRPr="00FB5D90">
        <w:rPr>
          <w:rFonts w:ascii="Calibri" w:hAnsi="Calibri" w:cs="Calibri"/>
        </w:rPr>
        <w:t>Unsurprisingly, m</w:t>
      </w:r>
      <w:r w:rsidR="00484287" w:rsidRPr="00FB5D90">
        <w:rPr>
          <w:rFonts w:ascii="Calibri" w:hAnsi="Calibri" w:cs="Calibri"/>
        </w:rPr>
        <w:t>ost cited personal performance (4</w:t>
      </w:r>
      <w:r w:rsidR="00B93424" w:rsidRPr="00FB5D90">
        <w:rPr>
          <w:rFonts w:ascii="Calibri" w:hAnsi="Calibri" w:cs="Calibri"/>
        </w:rPr>
        <w:t>2</w:t>
      </w:r>
      <w:r w:rsidR="00484287" w:rsidRPr="00FB5D90">
        <w:rPr>
          <w:rFonts w:ascii="Calibri" w:hAnsi="Calibri" w:cs="Calibri"/>
        </w:rPr>
        <w:t xml:space="preserve">%) for the main reason they will receive a bonus increase. </w:t>
      </w:r>
    </w:p>
    <w:p w14:paraId="71F6F3AB" w14:textId="77777777" w:rsidR="00475840" w:rsidRPr="00FB5D90" w:rsidRDefault="00475840" w:rsidP="006657F0">
      <w:pPr>
        <w:spacing w:after="0" w:line="360" w:lineRule="auto"/>
        <w:jc w:val="both"/>
        <w:rPr>
          <w:rFonts w:ascii="Calibri" w:hAnsi="Calibri" w:cs="Calibri"/>
        </w:rPr>
      </w:pPr>
    </w:p>
    <w:p w14:paraId="29EEED18" w14:textId="77777777" w:rsidR="00D66305" w:rsidRPr="00FB5D90" w:rsidRDefault="00D66305" w:rsidP="006657F0">
      <w:pPr>
        <w:spacing w:after="0" w:line="360" w:lineRule="auto"/>
        <w:jc w:val="both"/>
        <w:rPr>
          <w:rFonts w:ascii="Calibri" w:hAnsi="Calibri" w:cs="Calibri"/>
        </w:rPr>
      </w:pPr>
      <w:r w:rsidRPr="00FB5D90">
        <w:rPr>
          <w:rFonts w:ascii="Calibri" w:hAnsi="Calibri" w:cs="Calibri"/>
        </w:rPr>
        <w:t xml:space="preserve">The Bonus Expectations survey also questioned respondents about framework surrounding bonus structures, including deferral and clawback policies. </w:t>
      </w:r>
      <w:r w:rsidR="00B93424" w:rsidRPr="00FB5D90">
        <w:rPr>
          <w:rFonts w:ascii="Calibri" w:hAnsi="Calibri" w:cs="Calibri"/>
        </w:rPr>
        <w:t>Seven in 10 (70</w:t>
      </w:r>
      <w:r w:rsidR="00AB3215" w:rsidRPr="00FB5D90">
        <w:rPr>
          <w:rFonts w:ascii="Calibri" w:hAnsi="Calibri" w:cs="Calibri"/>
        </w:rPr>
        <w:t>%)</w:t>
      </w:r>
      <w:r w:rsidRPr="00FB5D90">
        <w:rPr>
          <w:rFonts w:ascii="Calibri" w:hAnsi="Calibri" w:cs="Calibri"/>
        </w:rPr>
        <w:t xml:space="preserve"> of respondents don’t expect any of their bonus to be deferred, and </w:t>
      </w:r>
      <w:r w:rsidR="00266B6E" w:rsidRPr="00FB5D90">
        <w:rPr>
          <w:rFonts w:ascii="Calibri" w:hAnsi="Calibri" w:cs="Calibri"/>
        </w:rPr>
        <w:t>a similar proportion (68</w:t>
      </w:r>
      <w:r w:rsidRPr="00FB5D90">
        <w:rPr>
          <w:rFonts w:ascii="Calibri" w:hAnsi="Calibri" w:cs="Calibri"/>
        </w:rPr>
        <w:t>%) believe</w:t>
      </w:r>
      <w:r w:rsidR="00266B6E" w:rsidRPr="00FB5D90">
        <w:rPr>
          <w:rFonts w:ascii="Calibri" w:hAnsi="Calibri" w:cs="Calibri"/>
        </w:rPr>
        <w:t xml:space="preserve"> that over 71</w:t>
      </w:r>
      <w:r w:rsidRPr="00FB5D90">
        <w:rPr>
          <w:rFonts w:ascii="Calibri" w:hAnsi="Calibri" w:cs="Calibri"/>
        </w:rPr>
        <w:t>% of their bonus will be immediately available as a cash payment.</w:t>
      </w:r>
    </w:p>
    <w:p w14:paraId="4E0A82DE" w14:textId="77777777" w:rsidR="00D66305" w:rsidRPr="00FB5D90" w:rsidRDefault="00D66305" w:rsidP="006657F0">
      <w:pPr>
        <w:spacing w:after="0" w:line="360" w:lineRule="auto"/>
        <w:jc w:val="both"/>
        <w:rPr>
          <w:rFonts w:ascii="Calibri" w:hAnsi="Calibri" w:cs="Calibri"/>
        </w:rPr>
      </w:pPr>
    </w:p>
    <w:p w14:paraId="044B4DA0" w14:textId="4D6D31D9" w:rsidR="00D66305" w:rsidRPr="00FB5D90" w:rsidRDefault="00D66305" w:rsidP="006657F0">
      <w:pPr>
        <w:spacing w:after="0" w:line="360" w:lineRule="auto"/>
        <w:jc w:val="both"/>
        <w:rPr>
          <w:rFonts w:ascii="Calibri" w:hAnsi="Calibri" w:cs="Calibri"/>
        </w:rPr>
      </w:pPr>
      <w:r w:rsidRPr="00FB5D90">
        <w:rPr>
          <w:rFonts w:ascii="Calibri" w:hAnsi="Calibri" w:cs="Calibri"/>
        </w:rPr>
        <w:t xml:space="preserve">Asked about their main concern about the potential downward influence on total compensation, </w:t>
      </w:r>
      <w:r w:rsidR="00266B6E" w:rsidRPr="00FB5D90">
        <w:rPr>
          <w:rFonts w:ascii="Calibri" w:hAnsi="Calibri" w:cs="Calibri"/>
        </w:rPr>
        <w:t xml:space="preserve">half </w:t>
      </w:r>
      <w:r w:rsidR="000F5295" w:rsidRPr="00FB5D90">
        <w:rPr>
          <w:rFonts w:ascii="Calibri" w:hAnsi="Calibri" w:cs="Calibri"/>
        </w:rPr>
        <w:t xml:space="preserve">of respondents </w:t>
      </w:r>
      <w:r w:rsidR="00266B6E" w:rsidRPr="00FB5D90">
        <w:rPr>
          <w:rFonts w:ascii="Calibri" w:hAnsi="Calibri" w:cs="Calibri"/>
        </w:rPr>
        <w:t>(51%</w:t>
      </w:r>
      <w:r w:rsidRPr="00FB5D90">
        <w:rPr>
          <w:rFonts w:ascii="Calibri" w:hAnsi="Calibri" w:cs="Calibri"/>
        </w:rPr>
        <w:t xml:space="preserve">) cited </w:t>
      </w:r>
      <w:r w:rsidR="0096481F" w:rsidRPr="00FB5D90">
        <w:rPr>
          <w:rFonts w:ascii="Calibri" w:hAnsi="Calibri" w:cs="Calibri"/>
        </w:rPr>
        <w:t>c</w:t>
      </w:r>
      <w:r w:rsidR="00266B6E" w:rsidRPr="00FB5D90">
        <w:rPr>
          <w:rFonts w:ascii="Calibri" w:hAnsi="Calibri" w:cs="Calibri"/>
        </w:rPr>
        <w:t>ost cutting across the industry in general</w:t>
      </w:r>
      <w:r w:rsidRPr="00FB5D90">
        <w:rPr>
          <w:rFonts w:ascii="Calibri" w:hAnsi="Calibri" w:cs="Calibri"/>
        </w:rPr>
        <w:t xml:space="preserve">. </w:t>
      </w:r>
      <w:r w:rsidR="0096481F" w:rsidRPr="00FB5D90">
        <w:rPr>
          <w:rFonts w:ascii="Calibri" w:hAnsi="Calibri" w:cs="Calibri"/>
        </w:rPr>
        <w:t xml:space="preserve"> </w:t>
      </w:r>
      <w:r w:rsidR="00D75095" w:rsidRPr="00FB5D90">
        <w:rPr>
          <w:rFonts w:ascii="Calibri" w:hAnsi="Calibri" w:cs="Calibri"/>
        </w:rPr>
        <w:t xml:space="preserve">As regards the possible UK exit from the EU, </w:t>
      </w:r>
      <w:r w:rsidR="0096481F" w:rsidRPr="00FB5D90">
        <w:rPr>
          <w:rFonts w:ascii="Calibri" w:hAnsi="Calibri" w:cs="Calibri"/>
        </w:rPr>
        <w:t>over half (55</w:t>
      </w:r>
      <w:r w:rsidR="00AB3215" w:rsidRPr="00FB5D90">
        <w:rPr>
          <w:rFonts w:ascii="Calibri" w:hAnsi="Calibri" w:cs="Calibri"/>
        </w:rPr>
        <w:t>%)</w:t>
      </w:r>
      <w:r w:rsidR="008D3FE0" w:rsidRPr="00FB5D90">
        <w:rPr>
          <w:rFonts w:ascii="Calibri" w:hAnsi="Calibri" w:cs="Calibri"/>
        </w:rPr>
        <w:t xml:space="preserve"> of respondents said they were not concerned.   Should it happen, however, </w:t>
      </w:r>
      <w:r w:rsidR="0096481F" w:rsidRPr="00FB5D90">
        <w:rPr>
          <w:rFonts w:ascii="Calibri" w:hAnsi="Calibri" w:cs="Calibri"/>
        </w:rPr>
        <w:t>nearly two thirds (64</w:t>
      </w:r>
      <w:r w:rsidR="008D3FE0" w:rsidRPr="00FB5D90">
        <w:rPr>
          <w:rFonts w:ascii="Calibri" w:hAnsi="Calibri" w:cs="Calibri"/>
        </w:rPr>
        <w:t>%) feel it would weaken the City's standing as a leading financial centre.</w:t>
      </w:r>
    </w:p>
    <w:p w14:paraId="57EDB7D5" w14:textId="77777777" w:rsidR="0060179A" w:rsidRPr="00FB5D90" w:rsidRDefault="0060179A" w:rsidP="006657F0">
      <w:pPr>
        <w:spacing w:after="0" w:line="360" w:lineRule="auto"/>
        <w:jc w:val="both"/>
        <w:rPr>
          <w:rFonts w:ascii="Calibri" w:hAnsi="Calibri" w:cs="Calibri"/>
        </w:rPr>
      </w:pPr>
    </w:p>
    <w:p w14:paraId="55B255DF" w14:textId="513AA9BF" w:rsidR="002A0765" w:rsidRPr="00FB5D90" w:rsidRDefault="00D66305" w:rsidP="006657F0">
      <w:pPr>
        <w:spacing w:after="0" w:line="360" w:lineRule="auto"/>
        <w:jc w:val="both"/>
        <w:rPr>
          <w:rFonts w:ascii="Calibri" w:hAnsi="Calibri" w:cs="Calibri"/>
        </w:rPr>
      </w:pPr>
      <w:r w:rsidRPr="00FB5D90">
        <w:rPr>
          <w:rFonts w:ascii="Calibri" w:hAnsi="Calibri" w:cs="Calibri"/>
        </w:rPr>
        <w:t>Speaking about the results, James Bennett, Managing Director of eFinancialCareers, said: “</w:t>
      </w:r>
      <w:r w:rsidR="00933173" w:rsidRPr="00FB5D90">
        <w:rPr>
          <w:rFonts w:ascii="Calibri" w:hAnsi="Calibri" w:cs="Calibri"/>
        </w:rPr>
        <w:t>It's been a strong year for M&amp;A and equity capital markets this year, and although it hasn't been great in fixed income trading</w:t>
      </w:r>
      <w:r w:rsidR="000C0101" w:rsidRPr="00FB5D90">
        <w:rPr>
          <w:rFonts w:ascii="Calibri" w:hAnsi="Calibri" w:cs="Calibri"/>
        </w:rPr>
        <w:t>,</w:t>
      </w:r>
      <w:r w:rsidR="00933173" w:rsidRPr="00FB5D90">
        <w:rPr>
          <w:rFonts w:ascii="Calibri" w:hAnsi="Calibri" w:cs="Calibri"/>
        </w:rPr>
        <w:t xml:space="preserve"> it's certainly been an improvement on last year when most banks saw big drops in their revenues. Combined with a perception that the global economy was improving, this has created more optimism. Bankers expect that banks will be prepared to reward them a bit more generously for their work in 2014 and want to retain them for an anticipated upturn in 2015. However, the recent big stock market falls suggest things aren't quite as clear cut as had been assumed. There's the potential for bankers' hopes to be disappointed if the market turbulence continues and economic growth stalls.</w:t>
      </w:r>
      <w:r w:rsidRPr="00FB5D90">
        <w:rPr>
          <w:rFonts w:ascii="Calibri" w:hAnsi="Calibri" w:cs="Calibri"/>
        </w:rPr>
        <w:t>”</w:t>
      </w:r>
    </w:p>
    <w:p w14:paraId="359530A4" w14:textId="77777777" w:rsidR="00AB3215" w:rsidRPr="00FB5D90" w:rsidRDefault="00AB3215" w:rsidP="006657F0">
      <w:pPr>
        <w:spacing w:after="0" w:line="360" w:lineRule="auto"/>
        <w:jc w:val="both"/>
        <w:rPr>
          <w:rFonts w:ascii="Calibri" w:hAnsi="Calibri" w:cs="Calibri"/>
        </w:rPr>
      </w:pPr>
    </w:p>
    <w:p w14:paraId="3777DB3F" w14:textId="77777777" w:rsidR="008D3FE0" w:rsidRPr="00FB5D90" w:rsidRDefault="00FC4A67" w:rsidP="006657F0">
      <w:pPr>
        <w:spacing w:after="0" w:line="360" w:lineRule="auto"/>
        <w:rPr>
          <w:b/>
        </w:rPr>
      </w:pPr>
      <w:r w:rsidRPr="00FB5D90">
        <w:rPr>
          <w:b/>
        </w:rPr>
        <w:t xml:space="preserve">Q: </w:t>
      </w:r>
      <w:r w:rsidR="008D3FE0" w:rsidRPr="00FB5D90">
        <w:rPr>
          <w:b/>
        </w:rPr>
        <w:t xml:space="preserve"> Are you expecting a bonus this year</w:t>
      </w:r>
      <w:r w:rsidRPr="00FB5D90">
        <w:rPr>
          <w:b/>
        </w:rPr>
        <w:t>?</w:t>
      </w:r>
    </w:p>
    <w:tbl>
      <w:tblPr>
        <w:tblW w:w="5410" w:type="dxa"/>
        <w:tblInd w:w="93" w:type="dxa"/>
        <w:tblLook w:val="04A0" w:firstRow="1" w:lastRow="0" w:firstColumn="1" w:lastColumn="0" w:noHBand="0" w:noVBand="1"/>
      </w:tblPr>
      <w:tblGrid>
        <w:gridCol w:w="1356"/>
        <w:gridCol w:w="1418"/>
        <w:gridCol w:w="1338"/>
        <w:gridCol w:w="1298"/>
      </w:tblGrid>
      <w:tr w:rsidR="00E94E8D" w:rsidRPr="00FB5D90" w14:paraId="460FD023" w14:textId="77777777" w:rsidTr="00E94E8D">
        <w:trPr>
          <w:trHeight w:val="300"/>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C74C" w14:textId="77777777" w:rsidR="00E94E8D" w:rsidRPr="00FB5D90" w:rsidRDefault="00E94E8D" w:rsidP="006657F0">
            <w:pPr>
              <w:spacing w:after="0" w:line="360" w:lineRule="auto"/>
              <w:rPr>
                <w:rFonts w:ascii="Calibri" w:eastAsia="Times New Roman" w:hAnsi="Calibri" w:cs="Calibri"/>
                <w:color w:val="000000"/>
                <w:lang w:eastAsia="en-GB"/>
              </w:rPr>
            </w:pPr>
            <w:r w:rsidRPr="00FB5D90">
              <w:rPr>
                <w:rFonts w:ascii="Calibri" w:eastAsia="Times New Roman" w:hAnsi="Calibri" w:cs="Calibri"/>
                <w:color w:val="000000"/>
                <w:lang w:eastAsia="en-GB"/>
              </w:rPr>
              <w:lastRenderedPageBreak/>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D44660F" w14:textId="434FD43C" w:rsidR="00E94E8D" w:rsidRPr="00FB5D90" w:rsidRDefault="00E94E8D" w:rsidP="006657F0">
            <w:pPr>
              <w:spacing w:after="0" w:line="360" w:lineRule="auto"/>
              <w:jc w:val="center"/>
              <w:rPr>
                <w:rFonts w:ascii="Calibri" w:eastAsia="Times New Roman" w:hAnsi="Calibri" w:cs="Calibri"/>
                <w:b/>
                <w:bCs/>
                <w:color w:val="000000"/>
                <w:lang w:eastAsia="en-GB"/>
              </w:rPr>
            </w:pPr>
            <w:r w:rsidRPr="00FB5D90">
              <w:rPr>
                <w:rFonts w:ascii="Calibri" w:eastAsia="Times New Roman" w:hAnsi="Calibri" w:cs="Calibri"/>
                <w:b/>
                <w:bCs/>
                <w:color w:val="000000"/>
                <w:lang w:eastAsia="en-GB"/>
              </w:rPr>
              <w:t>UK</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40C10D0" w14:textId="246F368E" w:rsidR="00E94E8D" w:rsidRPr="00FB5D90" w:rsidRDefault="00E94E8D" w:rsidP="006657F0">
            <w:pPr>
              <w:spacing w:after="0" w:line="360" w:lineRule="auto"/>
              <w:jc w:val="center"/>
              <w:rPr>
                <w:rFonts w:ascii="Calibri" w:eastAsia="Times New Roman" w:hAnsi="Calibri" w:cs="Calibri"/>
                <w:b/>
                <w:bCs/>
                <w:color w:val="000000"/>
                <w:lang w:eastAsia="en-GB"/>
              </w:rPr>
            </w:pPr>
            <w:r w:rsidRPr="00FB5D90">
              <w:rPr>
                <w:rFonts w:ascii="Calibri" w:eastAsia="Times New Roman" w:hAnsi="Calibri" w:cs="Calibri"/>
                <w:b/>
                <w:bCs/>
                <w:color w:val="000000"/>
                <w:lang w:eastAsia="en-GB"/>
              </w:rPr>
              <w:t>US</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4DEDBA5A" w14:textId="02E9E034" w:rsidR="00E94E8D" w:rsidRPr="00FB5D90" w:rsidRDefault="00E94E8D" w:rsidP="006657F0">
            <w:pPr>
              <w:spacing w:after="0" w:line="360" w:lineRule="auto"/>
              <w:jc w:val="center"/>
              <w:rPr>
                <w:rFonts w:ascii="Calibri" w:eastAsia="Times New Roman" w:hAnsi="Calibri" w:cs="Calibri"/>
                <w:b/>
                <w:bCs/>
                <w:color w:val="000000"/>
                <w:lang w:eastAsia="en-GB"/>
              </w:rPr>
            </w:pPr>
            <w:r w:rsidRPr="00FB5D90">
              <w:rPr>
                <w:rFonts w:ascii="Calibri" w:eastAsia="Times New Roman" w:hAnsi="Calibri" w:cs="Calibri"/>
                <w:b/>
                <w:bCs/>
                <w:color w:val="000000"/>
                <w:lang w:eastAsia="en-GB"/>
              </w:rPr>
              <w:t>SG</w:t>
            </w:r>
          </w:p>
        </w:tc>
      </w:tr>
      <w:tr w:rsidR="00E94E8D" w:rsidRPr="00FB5D90" w14:paraId="7AC82ECD" w14:textId="77777777" w:rsidTr="00933173">
        <w:trPr>
          <w:trHeight w:val="300"/>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7B0978B" w14:textId="77777777" w:rsidR="00E94E8D" w:rsidRPr="00FB5D90" w:rsidRDefault="00E94E8D" w:rsidP="006657F0">
            <w:pPr>
              <w:spacing w:after="0" w:line="360" w:lineRule="auto"/>
              <w:rPr>
                <w:rFonts w:ascii="Calibri" w:eastAsia="Times New Roman" w:hAnsi="Calibri" w:cs="Calibri"/>
                <w:b/>
                <w:color w:val="000000"/>
                <w:lang w:eastAsia="en-GB"/>
              </w:rPr>
            </w:pPr>
            <w:r w:rsidRPr="00FB5D90">
              <w:rPr>
                <w:rFonts w:ascii="Calibri" w:eastAsia="Times New Roman" w:hAnsi="Calibri" w:cs="Calibri"/>
                <w:b/>
                <w:color w:val="000000"/>
                <w:lang w:eastAsia="en-GB"/>
              </w:rPr>
              <w:t>Yes</w:t>
            </w:r>
          </w:p>
        </w:tc>
        <w:tc>
          <w:tcPr>
            <w:tcW w:w="1418" w:type="dxa"/>
            <w:tcBorders>
              <w:top w:val="nil"/>
              <w:left w:val="nil"/>
              <w:bottom w:val="single" w:sz="4" w:space="0" w:color="auto"/>
              <w:right w:val="single" w:sz="4" w:space="0" w:color="auto"/>
            </w:tcBorders>
            <w:shd w:val="clear" w:color="auto" w:fill="auto"/>
            <w:noWrap/>
            <w:vAlign w:val="center"/>
            <w:hideMark/>
          </w:tcPr>
          <w:p w14:paraId="7CB29E9D" w14:textId="7F4E3644"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71%</w:t>
            </w:r>
          </w:p>
        </w:tc>
        <w:tc>
          <w:tcPr>
            <w:tcW w:w="1338" w:type="dxa"/>
            <w:tcBorders>
              <w:top w:val="nil"/>
              <w:left w:val="nil"/>
              <w:bottom w:val="single" w:sz="4" w:space="0" w:color="auto"/>
              <w:right w:val="single" w:sz="4" w:space="0" w:color="auto"/>
            </w:tcBorders>
            <w:shd w:val="clear" w:color="auto" w:fill="auto"/>
            <w:noWrap/>
            <w:vAlign w:val="center"/>
            <w:hideMark/>
          </w:tcPr>
          <w:p w14:paraId="6B7BD52F" w14:textId="4AA6EC87"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76%</w:t>
            </w:r>
          </w:p>
        </w:tc>
        <w:tc>
          <w:tcPr>
            <w:tcW w:w="1298" w:type="dxa"/>
            <w:tcBorders>
              <w:top w:val="nil"/>
              <w:left w:val="nil"/>
              <w:bottom w:val="single" w:sz="4" w:space="0" w:color="auto"/>
              <w:right w:val="single" w:sz="4" w:space="0" w:color="auto"/>
            </w:tcBorders>
            <w:shd w:val="clear" w:color="auto" w:fill="auto"/>
            <w:noWrap/>
            <w:vAlign w:val="center"/>
            <w:hideMark/>
          </w:tcPr>
          <w:p w14:paraId="08AE5880" w14:textId="4C1E7DB1" w:rsidR="00E94E8D" w:rsidRPr="00FB5D90" w:rsidRDefault="000C0101"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71</w:t>
            </w:r>
            <w:r w:rsidR="00933173" w:rsidRPr="00FB5D90">
              <w:rPr>
                <w:rFonts w:ascii="Calibri" w:eastAsia="Times New Roman" w:hAnsi="Calibri" w:cs="Calibri"/>
                <w:color w:val="000000"/>
                <w:lang w:eastAsia="en-GB"/>
              </w:rPr>
              <w:t>%</w:t>
            </w:r>
          </w:p>
        </w:tc>
      </w:tr>
      <w:tr w:rsidR="00E94E8D" w:rsidRPr="00FB5D90" w14:paraId="536E56C6" w14:textId="77777777" w:rsidTr="00933173">
        <w:trPr>
          <w:trHeight w:val="300"/>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CB8654E" w14:textId="77777777" w:rsidR="00E94E8D" w:rsidRPr="00FB5D90" w:rsidRDefault="00E94E8D" w:rsidP="006657F0">
            <w:pPr>
              <w:spacing w:after="0" w:line="360" w:lineRule="auto"/>
              <w:rPr>
                <w:rFonts w:ascii="Calibri" w:eastAsia="Times New Roman" w:hAnsi="Calibri" w:cs="Calibri"/>
                <w:b/>
                <w:color w:val="000000"/>
                <w:lang w:eastAsia="en-GB"/>
              </w:rPr>
            </w:pPr>
            <w:r w:rsidRPr="00FB5D90">
              <w:rPr>
                <w:rFonts w:ascii="Calibri" w:eastAsia="Times New Roman" w:hAnsi="Calibri" w:cs="Calibri"/>
                <w:b/>
                <w:color w:val="000000"/>
                <w:lang w:eastAsia="en-GB"/>
              </w:rPr>
              <w:t>No</w:t>
            </w:r>
          </w:p>
        </w:tc>
        <w:tc>
          <w:tcPr>
            <w:tcW w:w="1418" w:type="dxa"/>
            <w:tcBorders>
              <w:top w:val="nil"/>
              <w:left w:val="nil"/>
              <w:bottom w:val="single" w:sz="4" w:space="0" w:color="auto"/>
              <w:right w:val="single" w:sz="4" w:space="0" w:color="auto"/>
            </w:tcBorders>
            <w:shd w:val="clear" w:color="auto" w:fill="auto"/>
            <w:noWrap/>
            <w:vAlign w:val="center"/>
            <w:hideMark/>
          </w:tcPr>
          <w:p w14:paraId="791364D5" w14:textId="7684BC05"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19%</w:t>
            </w:r>
          </w:p>
        </w:tc>
        <w:tc>
          <w:tcPr>
            <w:tcW w:w="1338" w:type="dxa"/>
            <w:tcBorders>
              <w:top w:val="nil"/>
              <w:left w:val="nil"/>
              <w:bottom w:val="single" w:sz="4" w:space="0" w:color="auto"/>
              <w:right w:val="single" w:sz="4" w:space="0" w:color="auto"/>
            </w:tcBorders>
            <w:shd w:val="clear" w:color="auto" w:fill="auto"/>
            <w:noWrap/>
            <w:vAlign w:val="center"/>
            <w:hideMark/>
          </w:tcPr>
          <w:p w14:paraId="78103730" w14:textId="00CCDCCD"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15%</w:t>
            </w:r>
          </w:p>
        </w:tc>
        <w:tc>
          <w:tcPr>
            <w:tcW w:w="1298" w:type="dxa"/>
            <w:tcBorders>
              <w:top w:val="nil"/>
              <w:left w:val="nil"/>
              <w:bottom w:val="single" w:sz="4" w:space="0" w:color="auto"/>
              <w:right w:val="single" w:sz="4" w:space="0" w:color="auto"/>
            </w:tcBorders>
            <w:shd w:val="clear" w:color="auto" w:fill="auto"/>
            <w:noWrap/>
            <w:vAlign w:val="center"/>
            <w:hideMark/>
          </w:tcPr>
          <w:p w14:paraId="2122175D" w14:textId="227B8919" w:rsidR="00E94E8D" w:rsidRPr="00FB5D90" w:rsidRDefault="00933173"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12%</w:t>
            </w:r>
          </w:p>
        </w:tc>
      </w:tr>
      <w:tr w:rsidR="00E94E8D" w:rsidRPr="00FB5D90" w14:paraId="7212AC3D" w14:textId="77777777" w:rsidTr="00933173">
        <w:trPr>
          <w:trHeight w:val="300"/>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4B03BB4D" w14:textId="77777777" w:rsidR="00E94E8D" w:rsidRPr="00FB5D90" w:rsidRDefault="00E94E8D" w:rsidP="006657F0">
            <w:pPr>
              <w:spacing w:after="0" w:line="360" w:lineRule="auto"/>
              <w:rPr>
                <w:rFonts w:ascii="Calibri" w:eastAsia="Times New Roman" w:hAnsi="Calibri" w:cs="Calibri"/>
                <w:b/>
                <w:color w:val="000000"/>
                <w:lang w:eastAsia="en-GB"/>
              </w:rPr>
            </w:pPr>
            <w:r w:rsidRPr="00FB5D90">
              <w:rPr>
                <w:rFonts w:ascii="Calibri" w:eastAsia="Times New Roman" w:hAnsi="Calibri" w:cs="Calibri"/>
                <w:b/>
                <w:color w:val="000000"/>
                <w:lang w:eastAsia="en-GB"/>
              </w:rPr>
              <w:t>Not Sure</w:t>
            </w:r>
          </w:p>
        </w:tc>
        <w:tc>
          <w:tcPr>
            <w:tcW w:w="1418" w:type="dxa"/>
            <w:tcBorders>
              <w:top w:val="nil"/>
              <w:left w:val="nil"/>
              <w:bottom w:val="single" w:sz="4" w:space="0" w:color="auto"/>
              <w:right w:val="single" w:sz="4" w:space="0" w:color="auto"/>
            </w:tcBorders>
            <w:shd w:val="clear" w:color="auto" w:fill="auto"/>
            <w:noWrap/>
            <w:vAlign w:val="center"/>
            <w:hideMark/>
          </w:tcPr>
          <w:p w14:paraId="69355CDA" w14:textId="5D2E0C9E"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11%</w:t>
            </w:r>
          </w:p>
        </w:tc>
        <w:tc>
          <w:tcPr>
            <w:tcW w:w="1338" w:type="dxa"/>
            <w:tcBorders>
              <w:top w:val="nil"/>
              <w:left w:val="nil"/>
              <w:bottom w:val="single" w:sz="4" w:space="0" w:color="auto"/>
              <w:right w:val="single" w:sz="4" w:space="0" w:color="auto"/>
            </w:tcBorders>
            <w:shd w:val="clear" w:color="auto" w:fill="auto"/>
            <w:noWrap/>
            <w:vAlign w:val="center"/>
            <w:hideMark/>
          </w:tcPr>
          <w:p w14:paraId="3F37F5E8" w14:textId="4E3F4B36" w:rsidR="00E94E8D" w:rsidRPr="00FB5D90" w:rsidRDefault="00B741C4"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10%</w:t>
            </w:r>
          </w:p>
        </w:tc>
        <w:tc>
          <w:tcPr>
            <w:tcW w:w="1298" w:type="dxa"/>
            <w:tcBorders>
              <w:top w:val="nil"/>
              <w:left w:val="nil"/>
              <w:bottom w:val="single" w:sz="4" w:space="0" w:color="auto"/>
              <w:right w:val="single" w:sz="4" w:space="0" w:color="auto"/>
            </w:tcBorders>
            <w:shd w:val="clear" w:color="auto" w:fill="auto"/>
            <w:noWrap/>
            <w:vAlign w:val="center"/>
            <w:hideMark/>
          </w:tcPr>
          <w:p w14:paraId="60E18F89" w14:textId="78475A3F" w:rsidR="00E94E8D" w:rsidRPr="00FB5D90" w:rsidRDefault="00933173" w:rsidP="00933173">
            <w:pPr>
              <w:spacing w:after="0" w:line="360" w:lineRule="auto"/>
              <w:jc w:val="center"/>
              <w:rPr>
                <w:rFonts w:ascii="Calibri" w:eastAsia="Times New Roman" w:hAnsi="Calibri" w:cs="Calibri"/>
                <w:color w:val="000000"/>
                <w:lang w:eastAsia="en-GB"/>
              </w:rPr>
            </w:pPr>
            <w:r w:rsidRPr="00FB5D90">
              <w:rPr>
                <w:rFonts w:ascii="Calibri" w:eastAsia="Times New Roman" w:hAnsi="Calibri" w:cs="Calibri"/>
                <w:color w:val="000000"/>
                <w:lang w:eastAsia="en-GB"/>
              </w:rPr>
              <w:t>16%</w:t>
            </w:r>
          </w:p>
        </w:tc>
      </w:tr>
    </w:tbl>
    <w:p w14:paraId="51668217" w14:textId="77777777" w:rsidR="006657F0" w:rsidRPr="00FB5D90" w:rsidRDefault="006657F0" w:rsidP="006657F0">
      <w:pPr>
        <w:spacing w:after="0" w:line="360" w:lineRule="auto"/>
        <w:rPr>
          <w:b/>
        </w:rPr>
      </w:pPr>
    </w:p>
    <w:p w14:paraId="649995C7" w14:textId="77777777" w:rsidR="00DC698C" w:rsidRPr="00FB5D90" w:rsidRDefault="00DC698C" w:rsidP="006657F0">
      <w:pPr>
        <w:spacing w:after="0" w:line="360" w:lineRule="auto"/>
        <w:jc w:val="both"/>
        <w:rPr>
          <w:rFonts w:ascii="Calibri" w:hAnsi="Calibri" w:cs="Calibri"/>
        </w:rPr>
      </w:pPr>
      <w:r w:rsidRPr="00FB5D90">
        <w:rPr>
          <w:rFonts w:ascii="Calibri" w:hAnsi="Calibri" w:cs="Calibri"/>
        </w:rPr>
        <w:t>Please note total may not equal 100 due to rounding</w:t>
      </w:r>
    </w:p>
    <w:p w14:paraId="5CF5DD63" w14:textId="77777777" w:rsidR="00DC698C" w:rsidRPr="00FB5D90" w:rsidRDefault="00DC698C" w:rsidP="00DC698C">
      <w:pPr>
        <w:spacing w:after="0" w:line="360" w:lineRule="auto"/>
        <w:rPr>
          <w:b/>
        </w:rPr>
      </w:pPr>
      <w:r w:rsidRPr="00FB5D90">
        <w:rPr>
          <w:b/>
        </w:rPr>
        <w:t>Source: eFinancialCareers Globa</w:t>
      </w:r>
      <w:r w:rsidR="00551F0C" w:rsidRPr="00FB5D90">
        <w:rPr>
          <w:b/>
        </w:rPr>
        <w:t>l Bonus Expectations Survey 2014</w:t>
      </w:r>
    </w:p>
    <w:p w14:paraId="5F3B14D3" w14:textId="2FFF15DE" w:rsidR="008D3FE0" w:rsidRPr="00FB5D90" w:rsidRDefault="00954D6A" w:rsidP="006657F0">
      <w:pPr>
        <w:spacing w:after="0" w:line="360" w:lineRule="auto"/>
        <w:jc w:val="both"/>
        <w:rPr>
          <w:rFonts w:ascii="Calibri" w:hAnsi="Calibri" w:cs="Calibri"/>
        </w:rPr>
      </w:pPr>
      <w:r w:rsidRPr="00FB5D90">
        <w:rPr>
          <w:rFonts w:ascii="Calibri" w:hAnsi="Calibri" w:cs="Calibri"/>
          <w:b/>
          <w:bCs/>
          <w:lang w:val="en-GB"/>
        </w:rPr>
        <w:t>Q: What do you expect to happen to your bonus this year compared to last year?</w:t>
      </w:r>
    </w:p>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559"/>
        <w:gridCol w:w="1559"/>
        <w:gridCol w:w="1559"/>
      </w:tblGrid>
      <w:tr w:rsidR="00954D6A" w:rsidRPr="00FB5D90" w14:paraId="7B86539C" w14:textId="77777777" w:rsidTr="00F37741">
        <w:trPr>
          <w:trHeight w:val="300"/>
        </w:trPr>
        <w:tc>
          <w:tcPr>
            <w:tcW w:w="2977" w:type="dxa"/>
            <w:shd w:val="clear" w:color="auto" w:fill="auto"/>
            <w:noWrap/>
            <w:vAlign w:val="center"/>
          </w:tcPr>
          <w:p w14:paraId="33F9CE13" w14:textId="77777777" w:rsidR="00954D6A" w:rsidRPr="00FB5D90" w:rsidRDefault="00954D6A" w:rsidP="00954D6A">
            <w:pPr>
              <w:spacing w:after="0" w:line="360" w:lineRule="auto"/>
              <w:rPr>
                <w:rFonts w:ascii="Calibri" w:hAnsi="Calibri" w:cs="Calibri"/>
                <w:lang w:val="en-GB"/>
              </w:rPr>
            </w:pPr>
          </w:p>
        </w:tc>
        <w:tc>
          <w:tcPr>
            <w:tcW w:w="1559" w:type="dxa"/>
            <w:vAlign w:val="center"/>
          </w:tcPr>
          <w:p w14:paraId="1ED094B1" w14:textId="38A40E93" w:rsidR="00954D6A" w:rsidRPr="00FB5D90" w:rsidRDefault="00954D6A" w:rsidP="00954D6A">
            <w:pPr>
              <w:spacing w:after="0" w:line="360" w:lineRule="auto"/>
              <w:jc w:val="center"/>
              <w:rPr>
                <w:rFonts w:ascii="Calibri" w:hAnsi="Calibri" w:cs="Calibri"/>
                <w:b/>
                <w:lang w:val="en-GB"/>
              </w:rPr>
            </w:pPr>
            <w:r w:rsidRPr="00FB5D90">
              <w:rPr>
                <w:rFonts w:ascii="Calibri" w:hAnsi="Calibri" w:cs="Calibri"/>
                <w:b/>
                <w:lang w:val="en-GB"/>
              </w:rPr>
              <w:t>UK</w:t>
            </w:r>
          </w:p>
        </w:tc>
        <w:tc>
          <w:tcPr>
            <w:tcW w:w="1559" w:type="dxa"/>
            <w:vAlign w:val="center"/>
          </w:tcPr>
          <w:p w14:paraId="6D98A01F" w14:textId="14FE18D7" w:rsidR="00954D6A" w:rsidRPr="00FB5D90" w:rsidRDefault="00954D6A" w:rsidP="00954D6A">
            <w:pPr>
              <w:spacing w:after="0" w:line="360" w:lineRule="auto"/>
              <w:jc w:val="center"/>
              <w:rPr>
                <w:rFonts w:ascii="Calibri" w:hAnsi="Calibri" w:cs="Calibri"/>
                <w:b/>
                <w:lang w:val="en-GB"/>
              </w:rPr>
            </w:pPr>
            <w:r w:rsidRPr="00FB5D90">
              <w:rPr>
                <w:rFonts w:ascii="Calibri" w:hAnsi="Calibri" w:cs="Calibri"/>
                <w:b/>
                <w:lang w:val="en-GB"/>
              </w:rPr>
              <w:t>US</w:t>
            </w:r>
          </w:p>
        </w:tc>
        <w:tc>
          <w:tcPr>
            <w:tcW w:w="1559" w:type="dxa"/>
            <w:shd w:val="clear" w:color="auto" w:fill="auto"/>
            <w:noWrap/>
            <w:vAlign w:val="center"/>
          </w:tcPr>
          <w:p w14:paraId="116389B8" w14:textId="0DECAF6E" w:rsidR="00954D6A" w:rsidRPr="00FB5D90" w:rsidRDefault="00954D6A" w:rsidP="00954D6A">
            <w:pPr>
              <w:spacing w:after="0" w:line="360" w:lineRule="auto"/>
              <w:jc w:val="center"/>
              <w:rPr>
                <w:rFonts w:ascii="Calibri" w:hAnsi="Calibri" w:cs="Calibri"/>
                <w:b/>
                <w:lang w:val="en-GB"/>
              </w:rPr>
            </w:pPr>
            <w:r w:rsidRPr="00FB5D90">
              <w:rPr>
                <w:rFonts w:ascii="Calibri" w:hAnsi="Calibri" w:cs="Calibri"/>
                <w:b/>
                <w:lang w:val="en-GB"/>
              </w:rPr>
              <w:t>SG</w:t>
            </w:r>
          </w:p>
        </w:tc>
      </w:tr>
      <w:tr w:rsidR="00954D6A" w:rsidRPr="00FB5D90" w14:paraId="71E1D14E" w14:textId="77777777" w:rsidTr="00F37741">
        <w:trPr>
          <w:trHeight w:val="300"/>
        </w:trPr>
        <w:tc>
          <w:tcPr>
            <w:tcW w:w="2977" w:type="dxa"/>
            <w:shd w:val="clear" w:color="auto" w:fill="auto"/>
            <w:noWrap/>
            <w:vAlign w:val="center"/>
            <w:hideMark/>
          </w:tcPr>
          <w:p w14:paraId="6B427AAF" w14:textId="77777777" w:rsidR="00954D6A" w:rsidRPr="00FB5D90" w:rsidRDefault="00954D6A" w:rsidP="00954D6A">
            <w:pPr>
              <w:spacing w:after="0" w:line="360" w:lineRule="auto"/>
              <w:rPr>
                <w:rFonts w:ascii="Calibri" w:hAnsi="Calibri" w:cs="Calibri"/>
                <w:b/>
                <w:lang w:val="en-GB"/>
              </w:rPr>
            </w:pPr>
            <w:r w:rsidRPr="00FB5D90">
              <w:rPr>
                <w:rFonts w:ascii="Calibri" w:hAnsi="Calibri" w:cs="Calibri"/>
                <w:b/>
                <w:lang w:val="en-GB"/>
              </w:rPr>
              <w:t>Increase</w:t>
            </w:r>
          </w:p>
        </w:tc>
        <w:tc>
          <w:tcPr>
            <w:tcW w:w="1559" w:type="dxa"/>
            <w:vAlign w:val="center"/>
          </w:tcPr>
          <w:p w14:paraId="665B87CA" w14:textId="08CFF4D9"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56%</w:t>
            </w:r>
          </w:p>
        </w:tc>
        <w:tc>
          <w:tcPr>
            <w:tcW w:w="1559" w:type="dxa"/>
            <w:vAlign w:val="center"/>
          </w:tcPr>
          <w:p w14:paraId="2A7F7208" w14:textId="730B9C4F"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60%</w:t>
            </w:r>
          </w:p>
        </w:tc>
        <w:tc>
          <w:tcPr>
            <w:tcW w:w="1559" w:type="dxa"/>
            <w:shd w:val="clear" w:color="auto" w:fill="auto"/>
            <w:noWrap/>
            <w:vAlign w:val="center"/>
            <w:hideMark/>
          </w:tcPr>
          <w:p w14:paraId="706984E1" w14:textId="089CFEA3"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42%</w:t>
            </w:r>
          </w:p>
        </w:tc>
      </w:tr>
      <w:tr w:rsidR="00954D6A" w:rsidRPr="00FB5D90" w14:paraId="0FD48A5F" w14:textId="77777777" w:rsidTr="00F37741">
        <w:trPr>
          <w:trHeight w:val="300"/>
        </w:trPr>
        <w:tc>
          <w:tcPr>
            <w:tcW w:w="2977" w:type="dxa"/>
            <w:shd w:val="clear" w:color="auto" w:fill="auto"/>
            <w:noWrap/>
            <w:vAlign w:val="center"/>
            <w:hideMark/>
          </w:tcPr>
          <w:p w14:paraId="7F279C69" w14:textId="77777777" w:rsidR="00954D6A" w:rsidRPr="00FB5D90" w:rsidRDefault="00954D6A" w:rsidP="00954D6A">
            <w:pPr>
              <w:spacing w:after="0" w:line="360" w:lineRule="auto"/>
              <w:rPr>
                <w:rFonts w:ascii="Calibri" w:hAnsi="Calibri" w:cs="Calibri"/>
                <w:b/>
                <w:lang w:val="en-GB"/>
              </w:rPr>
            </w:pPr>
            <w:r w:rsidRPr="00FB5D90">
              <w:rPr>
                <w:rFonts w:ascii="Calibri" w:hAnsi="Calibri" w:cs="Calibri"/>
                <w:b/>
                <w:lang w:val="en-GB"/>
              </w:rPr>
              <w:t>No change from last year</w:t>
            </w:r>
          </w:p>
        </w:tc>
        <w:tc>
          <w:tcPr>
            <w:tcW w:w="1559" w:type="dxa"/>
            <w:vAlign w:val="center"/>
          </w:tcPr>
          <w:p w14:paraId="0DDB309A" w14:textId="2CF0DB56"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27%</w:t>
            </w:r>
          </w:p>
        </w:tc>
        <w:tc>
          <w:tcPr>
            <w:tcW w:w="1559" w:type="dxa"/>
            <w:vAlign w:val="center"/>
          </w:tcPr>
          <w:p w14:paraId="03D6E225" w14:textId="1F788959"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26%</w:t>
            </w:r>
          </w:p>
        </w:tc>
        <w:tc>
          <w:tcPr>
            <w:tcW w:w="1559" w:type="dxa"/>
            <w:shd w:val="clear" w:color="auto" w:fill="auto"/>
            <w:noWrap/>
            <w:vAlign w:val="center"/>
            <w:hideMark/>
          </w:tcPr>
          <w:p w14:paraId="2DA86ABF" w14:textId="26D729DB"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36%</w:t>
            </w:r>
          </w:p>
        </w:tc>
      </w:tr>
      <w:tr w:rsidR="00954D6A" w:rsidRPr="00FB5D90" w14:paraId="0FE17F04" w14:textId="77777777" w:rsidTr="00F37741">
        <w:trPr>
          <w:trHeight w:val="80"/>
        </w:trPr>
        <w:tc>
          <w:tcPr>
            <w:tcW w:w="2977" w:type="dxa"/>
            <w:shd w:val="clear" w:color="auto" w:fill="auto"/>
            <w:noWrap/>
            <w:vAlign w:val="center"/>
            <w:hideMark/>
          </w:tcPr>
          <w:p w14:paraId="67CD1FC6" w14:textId="77777777" w:rsidR="00954D6A" w:rsidRPr="00FB5D90" w:rsidRDefault="00954D6A" w:rsidP="00954D6A">
            <w:pPr>
              <w:spacing w:after="0" w:line="360" w:lineRule="auto"/>
              <w:rPr>
                <w:rFonts w:ascii="Calibri" w:hAnsi="Calibri" w:cs="Calibri"/>
                <w:b/>
                <w:lang w:val="en-GB"/>
              </w:rPr>
            </w:pPr>
            <w:r w:rsidRPr="00FB5D90">
              <w:rPr>
                <w:rFonts w:ascii="Calibri" w:hAnsi="Calibri" w:cs="Calibri"/>
                <w:b/>
                <w:lang w:val="en-GB"/>
              </w:rPr>
              <w:t>Decrease</w:t>
            </w:r>
          </w:p>
        </w:tc>
        <w:tc>
          <w:tcPr>
            <w:tcW w:w="1559" w:type="dxa"/>
            <w:vAlign w:val="center"/>
          </w:tcPr>
          <w:p w14:paraId="49F57E7E" w14:textId="2F1B360E"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17%</w:t>
            </w:r>
          </w:p>
        </w:tc>
        <w:tc>
          <w:tcPr>
            <w:tcW w:w="1559" w:type="dxa"/>
            <w:vAlign w:val="center"/>
          </w:tcPr>
          <w:p w14:paraId="6F02E51B" w14:textId="6E39DE8A"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14%</w:t>
            </w:r>
          </w:p>
        </w:tc>
        <w:tc>
          <w:tcPr>
            <w:tcW w:w="1559" w:type="dxa"/>
            <w:shd w:val="clear" w:color="auto" w:fill="auto"/>
            <w:noWrap/>
            <w:vAlign w:val="center"/>
            <w:hideMark/>
          </w:tcPr>
          <w:p w14:paraId="4348D0C9" w14:textId="2CC01EFA" w:rsidR="00954D6A" w:rsidRPr="00FB5D90" w:rsidRDefault="00954D6A" w:rsidP="00954D6A">
            <w:pPr>
              <w:spacing w:after="0" w:line="360" w:lineRule="auto"/>
              <w:jc w:val="center"/>
              <w:rPr>
                <w:rFonts w:ascii="Calibri" w:hAnsi="Calibri" w:cs="Calibri"/>
                <w:lang w:val="en-GB"/>
              </w:rPr>
            </w:pPr>
            <w:r w:rsidRPr="00FB5D90">
              <w:rPr>
                <w:rFonts w:ascii="Calibri" w:hAnsi="Calibri" w:cs="Calibri"/>
                <w:lang w:val="en-GB"/>
              </w:rPr>
              <w:t>22%</w:t>
            </w:r>
          </w:p>
        </w:tc>
      </w:tr>
    </w:tbl>
    <w:p w14:paraId="60508DE0" w14:textId="77777777" w:rsidR="00954D6A" w:rsidRPr="00FB5D90" w:rsidRDefault="00954D6A" w:rsidP="006657F0">
      <w:pPr>
        <w:spacing w:after="0" w:line="360" w:lineRule="auto"/>
        <w:jc w:val="both"/>
        <w:rPr>
          <w:rFonts w:ascii="Calibri" w:hAnsi="Calibri" w:cs="Calibri"/>
        </w:rPr>
      </w:pPr>
    </w:p>
    <w:p w14:paraId="6F63668F" w14:textId="1AA88F63" w:rsidR="00954D6A" w:rsidRPr="00FB5D90" w:rsidRDefault="00954D6A" w:rsidP="006657F0">
      <w:pPr>
        <w:spacing w:after="0" w:line="360" w:lineRule="auto"/>
        <w:jc w:val="both"/>
        <w:rPr>
          <w:rFonts w:ascii="Calibri" w:hAnsi="Calibri" w:cs="Calibri"/>
        </w:rPr>
      </w:pPr>
      <w:r w:rsidRPr="00FB5D90">
        <w:rPr>
          <w:rFonts w:ascii="Calibri" w:hAnsi="Calibri" w:cs="Calibri"/>
          <w:b/>
          <w:bCs/>
          <w:lang w:val="en-GB"/>
        </w:rPr>
        <w:t>Q: If you are expecting an increase, how much more are you expecting this year?</w:t>
      </w:r>
    </w:p>
    <w:tbl>
      <w:tblPr>
        <w:tblW w:w="7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5"/>
        <w:gridCol w:w="1705"/>
        <w:gridCol w:w="1705"/>
      </w:tblGrid>
      <w:tr w:rsidR="00954D6A" w:rsidRPr="00FB5D90" w14:paraId="1287457D" w14:textId="77777777" w:rsidTr="00F37741">
        <w:trPr>
          <w:trHeight w:val="300"/>
        </w:trPr>
        <w:tc>
          <w:tcPr>
            <w:tcW w:w="2694" w:type="dxa"/>
            <w:shd w:val="clear" w:color="auto" w:fill="auto"/>
            <w:noWrap/>
            <w:vAlign w:val="bottom"/>
          </w:tcPr>
          <w:p w14:paraId="68567082" w14:textId="77777777" w:rsidR="00954D6A" w:rsidRPr="00FB5D90" w:rsidRDefault="00954D6A" w:rsidP="00954D6A">
            <w:pPr>
              <w:spacing w:after="0" w:line="360" w:lineRule="auto"/>
              <w:jc w:val="both"/>
              <w:rPr>
                <w:rFonts w:ascii="Calibri" w:hAnsi="Calibri" w:cs="Calibri"/>
                <w:lang w:val="en-GB"/>
              </w:rPr>
            </w:pPr>
          </w:p>
        </w:tc>
        <w:tc>
          <w:tcPr>
            <w:tcW w:w="1705" w:type="dxa"/>
            <w:vAlign w:val="center"/>
          </w:tcPr>
          <w:p w14:paraId="53F16358" w14:textId="5C1429A6" w:rsidR="00954D6A" w:rsidRPr="00FB5D90" w:rsidRDefault="00954D6A" w:rsidP="000F5295">
            <w:pPr>
              <w:spacing w:after="0" w:line="360" w:lineRule="auto"/>
              <w:jc w:val="center"/>
              <w:rPr>
                <w:rFonts w:ascii="Calibri" w:hAnsi="Calibri" w:cs="Calibri"/>
                <w:b/>
                <w:lang w:val="en-GB"/>
              </w:rPr>
            </w:pPr>
            <w:r w:rsidRPr="00FB5D90">
              <w:rPr>
                <w:rFonts w:ascii="Calibri" w:hAnsi="Calibri" w:cs="Calibri"/>
                <w:b/>
                <w:lang w:val="en-GB"/>
              </w:rPr>
              <w:t>UK</w:t>
            </w:r>
          </w:p>
        </w:tc>
        <w:tc>
          <w:tcPr>
            <w:tcW w:w="1705" w:type="dxa"/>
            <w:vAlign w:val="center"/>
          </w:tcPr>
          <w:p w14:paraId="42013B98" w14:textId="7A8C671C" w:rsidR="00954D6A" w:rsidRPr="00FB5D90" w:rsidRDefault="00954D6A" w:rsidP="000F5295">
            <w:pPr>
              <w:spacing w:after="0" w:line="360" w:lineRule="auto"/>
              <w:jc w:val="center"/>
              <w:rPr>
                <w:rFonts w:ascii="Calibri" w:hAnsi="Calibri" w:cs="Calibri"/>
                <w:b/>
                <w:lang w:val="en-GB"/>
              </w:rPr>
            </w:pPr>
            <w:r w:rsidRPr="00FB5D90">
              <w:rPr>
                <w:rFonts w:ascii="Calibri" w:hAnsi="Calibri" w:cs="Calibri"/>
                <w:b/>
                <w:lang w:val="en-GB"/>
              </w:rPr>
              <w:t>US</w:t>
            </w:r>
          </w:p>
        </w:tc>
        <w:tc>
          <w:tcPr>
            <w:tcW w:w="1705" w:type="dxa"/>
            <w:vAlign w:val="center"/>
          </w:tcPr>
          <w:p w14:paraId="140D08F5" w14:textId="4477A6B8" w:rsidR="00954D6A" w:rsidRPr="00FB5D90" w:rsidRDefault="00954D6A" w:rsidP="000F5295">
            <w:pPr>
              <w:spacing w:after="0" w:line="360" w:lineRule="auto"/>
              <w:jc w:val="center"/>
              <w:rPr>
                <w:rFonts w:ascii="Calibri" w:hAnsi="Calibri" w:cs="Calibri"/>
                <w:b/>
                <w:lang w:val="en-GB"/>
              </w:rPr>
            </w:pPr>
            <w:r w:rsidRPr="00FB5D90">
              <w:rPr>
                <w:rFonts w:ascii="Calibri" w:hAnsi="Calibri" w:cs="Calibri"/>
                <w:b/>
                <w:lang w:val="en-GB"/>
              </w:rPr>
              <w:t>SG</w:t>
            </w:r>
          </w:p>
        </w:tc>
      </w:tr>
      <w:tr w:rsidR="00954D6A" w:rsidRPr="00FB5D90" w14:paraId="1C4E21DB" w14:textId="77777777" w:rsidTr="00F37741">
        <w:trPr>
          <w:trHeight w:val="300"/>
        </w:trPr>
        <w:tc>
          <w:tcPr>
            <w:tcW w:w="2694" w:type="dxa"/>
            <w:shd w:val="clear" w:color="auto" w:fill="auto"/>
            <w:noWrap/>
            <w:vAlign w:val="bottom"/>
            <w:hideMark/>
          </w:tcPr>
          <w:p w14:paraId="335B5436" w14:textId="77777777" w:rsidR="00954D6A" w:rsidRPr="00FB5D90" w:rsidRDefault="00954D6A" w:rsidP="00954D6A">
            <w:pPr>
              <w:spacing w:after="0" w:line="360" w:lineRule="auto"/>
              <w:jc w:val="both"/>
              <w:rPr>
                <w:rFonts w:ascii="Calibri" w:hAnsi="Calibri" w:cs="Calibri"/>
                <w:lang w:val="en-GB"/>
              </w:rPr>
            </w:pPr>
            <w:r w:rsidRPr="00FB5D90">
              <w:rPr>
                <w:rFonts w:ascii="Calibri" w:hAnsi="Calibri" w:cs="Calibri"/>
                <w:lang w:val="en-GB"/>
              </w:rPr>
              <w:t>71% +</w:t>
            </w:r>
          </w:p>
        </w:tc>
        <w:tc>
          <w:tcPr>
            <w:tcW w:w="1705" w:type="dxa"/>
            <w:vAlign w:val="center"/>
          </w:tcPr>
          <w:p w14:paraId="4FED7055" w14:textId="0C8E9987"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13%</w:t>
            </w:r>
          </w:p>
        </w:tc>
        <w:tc>
          <w:tcPr>
            <w:tcW w:w="1705" w:type="dxa"/>
            <w:vAlign w:val="center"/>
          </w:tcPr>
          <w:p w14:paraId="03A327A6" w14:textId="11E70728" w:rsidR="00954D6A" w:rsidRPr="00FB5D90" w:rsidRDefault="001B0A09" w:rsidP="001B0A09">
            <w:pPr>
              <w:spacing w:after="0" w:line="360" w:lineRule="auto"/>
              <w:jc w:val="center"/>
              <w:rPr>
                <w:rFonts w:ascii="Calibri" w:hAnsi="Calibri" w:cs="Calibri"/>
                <w:lang w:val="en-GB"/>
              </w:rPr>
            </w:pPr>
            <w:r>
              <w:rPr>
                <w:rFonts w:ascii="Calibri" w:hAnsi="Calibri" w:cs="Calibri"/>
                <w:lang w:val="en-GB"/>
              </w:rPr>
              <w:t>13%</w:t>
            </w:r>
          </w:p>
        </w:tc>
        <w:tc>
          <w:tcPr>
            <w:tcW w:w="1705" w:type="dxa"/>
            <w:vAlign w:val="center"/>
          </w:tcPr>
          <w:p w14:paraId="289E5716" w14:textId="3D43BA9C"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10%</w:t>
            </w:r>
          </w:p>
        </w:tc>
      </w:tr>
      <w:tr w:rsidR="00954D6A" w:rsidRPr="00FB5D90" w14:paraId="54E887E2" w14:textId="77777777" w:rsidTr="00F37741">
        <w:trPr>
          <w:trHeight w:val="300"/>
        </w:trPr>
        <w:tc>
          <w:tcPr>
            <w:tcW w:w="2694" w:type="dxa"/>
            <w:shd w:val="clear" w:color="auto" w:fill="auto"/>
            <w:noWrap/>
            <w:vAlign w:val="bottom"/>
            <w:hideMark/>
          </w:tcPr>
          <w:p w14:paraId="7C758853" w14:textId="77777777" w:rsidR="00954D6A" w:rsidRPr="00FB5D90" w:rsidRDefault="00954D6A" w:rsidP="00954D6A">
            <w:pPr>
              <w:spacing w:after="0" w:line="360" w:lineRule="auto"/>
              <w:jc w:val="both"/>
              <w:rPr>
                <w:rFonts w:ascii="Calibri" w:hAnsi="Calibri" w:cs="Calibri"/>
                <w:lang w:val="en-GB"/>
              </w:rPr>
            </w:pPr>
            <w:r w:rsidRPr="00FB5D90">
              <w:rPr>
                <w:rFonts w:ascii="Calibri" w:hAnsi="Calibri" w:cs="Calibri"/>
                <w:lang w:val="en-GB"/>
              </w:rPr>
              <w:t>51-70%</w:t>
            </w:r>
          </w:p>
        </w:tc>
        <w:tc>
          <w:tcPr>
            <w:tcW w:w="1705" w:type="dxa"/>
            <w:vAlign w:val="center"/>
          </w:tcPr>
          <w:p w14:paraId="5CB25411" w14:textId="55A489D0"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8%</w:t>
            </w:r>
          </w:p>
        </w:tc>
        <w:tc>
          <w:tcPr>
            <w:tcW w:w="1705" w:type="dxa"/>
            <w:vAlign w:val="center"/>
          </w:tcPr>
          <w:p w14:paraId="7287FBD6" w14:textId="3570503F"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9%</w:t>
            </w:r>
          </w:p>
        </w:tc>
        <w:tc>
          <w:tcPr>
            <w:tcW w:w="1705" w:type="dxa"/>
            <w:vAlign w:val="center"/>
          </w:tcPr>
          <w:p w14:paraId="08FB9E38" w14:textId="6A5ABD60"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5%</w:t>
            </w:r>
          </w:p>
        </w:tc>
      </w:tr>
      <w:tr w:rsidR="00954D6A" w:rsidRPr="00FB5D90" w14:paraId="12890B8D" w14:textId="77777777" w:rsidTr="00F37741">
        <w:trPr>
          <w:trHeight w:val="300"/>
        </w:trPr>
        <w:tc>
          <w:tcPr>
            <w:tcW w:w="2694" w:type="dxa"/>
            <w:shd w:val="clear" w:color="auto" w:fill="auto"/>
            <w:noWrap/>
            <w:vAlign w:val="bottom"/>
            <w:hideMark/>
          </w:tcPr>
          <w:p w14:paraId="77B1C6D5" w14:textId="77777777" w:rsidR="00954D6A" w:rsidRPr="00FB5D90" w:rsidRDefault="00954D6A" w:rsidP="00954D6A">
            <w:pPr>
              <w:spacing w:after="0" w:line="360" w:lineRule="auto"/>
              <w:jc w:val="both"/>
              <w:rPr>
                <w:rFonts w:ascii="Calibri" w:hAnsi="Calibri" w:cs="Calibri"/>
                <w:lang w:val="en-GB"/>
              </w:rPr>
            </w:pPr>
            <w:r w:rsidRPr="00FB5D90">
              <w:rPr>
                <w:rFonts w:ascii="Calibri" w:hAnsi="Calibri" w:cs="Calibri"/>
                <w:lang w:val="en-GB"/>
              </w:rPr>
              <w:t xml:space="preserve">31-50% </w:t>
            </w:r>
          </w:p>
        </w:tc>
        <w:tc>
          <w:tcPr>
            <w:tcW w:w="1705" w:type="dxa"/>
            <w:vAlign w:val="center"/>
          </w:tcPr>
          <w:p w14:paraId="56699AC2" w14:textId="2447CC20"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19%</w:t>
            </w:r>
          </w:p>
        </w:tc>
        <w:tc>
          <w:tcPr>
            <w:tcW w:w="1705" w:type="dxa"/>
            <w:vAlign w:val="center"/>
          </w:tcPr>
          <w:p w14:paraId="3E915376" w14:textId="30C34CF1"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19%</w:t>
            </w:r>
          </w:p>
        </w:tc>
        <w:tc>
          <w:tcPr>
            <w:tcW w:w="1705" w:type="dxa"/>
            <w:vAlign w:val="center"/>
          </w:tcPr>
          <w:p w14:paraId="463295EF" w14:textId="361FE963"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26%</w:t>
            </w:r>
          </w:p>
        </w:tc>
      </w:tr>
      <w:tr w:rsidR="00954D6A" w:rsidRPr="00FB5D90" w14:paraId="1145869B" w14:textId="77777777" w:rsidTr="00F37741">
        <w:trPr>
          <w:trHeight w:val="300"/>
        </w:trPr>
        <w:tc>
          <w:tcPr>
            <w:tcW w:w="2694" w:type="dxa"/>
            <w:shd w:val="clear" w:color="auto" w:fill="auto"/>
            <w:vAlign w:val="bottom"/>
            <w:hideMark/>
          </w:tcPr>
          <w:p w14:paraId="2E8CE8C2" w14:textId="77777777" w:rsidR="00954D6A" w:rsidRPr="00FB5D90" w:rsidRDefault="00954D6A" w:rsidP="00954D6A">
            <w:pPr>
              <w:spacing w:after="0" w:line="360" w:lineRule="auto"/>
              <w:jc w:val="both"/>
              <w:rPr>
                <w:rFonts w:ascii="Calibri" w:hAnsi="Calibri" w:cs="Calibri"/>
                <w:lang w:val="en-GB"/>
              </w:rPr>
            </w:pPr>
            <w:r w:rsidRPr="00FB5D90">
              <w:rPr>
                <w:rFonts w:ascii="Calibri" w:hAnsi="Calibri" w:cs="Calibri"/>
                <w:lang w:val="en-GB"/>
              </w:rPr>
              <w:t xml:space="preserve">11-30% </w:t>
            </w:r>
          </w:p>
        </w:tc>
        <w:tc>
          <w:tcPr>
            <w:tcW w:w="1705" w:type="dxa"/>
            <w:vAlign w:val="center"/>
          </w:tcPr>
          <w:p w14:paraId="6C306A78" w14:textId="716EC01D"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33%</w:t>
            </w:r>
          </w:p>
        </w:tc>
        <w:tc>
          <w:tcPr>
            <w:tcW w:w="1705" w:type="dxa"/>
            <w:vAlign w:val="center"/>
          </w:tcPr>
          <w:p w14:paraId="53AE317D" w14:textId="4F6B7B0A"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35%</w:t>
            </w:r>
          </w:p>
        </w:tc>
        <w:tc>
          <w:tcPr>
            <w:tcW w:w="1705" w:type="dxa"/>
            <w:vAlign w:val="center"/>
          </w:tcPr>
          <w:p w14:paraId="586B8C09" w14:textId="014948D2"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34%</w:t>
            </w:r>
          </w:p>
        </w:tc>
      </w:tr>
      <w:tr w:rsidR="00954D6A" w:rsidRPr="00FB5D90" w14:paraId="418DE656" w14:textId="77777777" w:rsidTr="00F37741">
        <w:trPr>
          <w:trHeight w:val="300"/>
        </w:trPr>
        <w:tc>
          <w:tcPr>
            <w:tcW w:w="2694" w:type="dxa"/>
            <w:shd w:val="clear" w:color="auto" w:fill="auto"/>
            <w:vAlign w:val="bottom"/>
            <w:hideMark/>
          </w:tcPr>
          <w:p w14:paraId="3349B39D" w14:textId="77777777" w:rsidR="00954D6A" w:rsidRPr="00FB5D90" w:rsidRDefault="00954D6A" w:rsidP="00954D6A">
            <w:pPr>
              <w:spacing w:after="0" w:line="360" w:lineRule="auto"/>
              <w:jc w:val="both"/>
              <w:rPr>
                <w:rFonts w:ascii="Calibri" w:hAnsi="Calibri" w:cs="Calibri"/>
                <w:lang w:val="en-GB"/>
              </w:rPr>
            </w:pPr>
            <w:r w:rsidRPr="00FB5D90">
              <w:rPr>
                <w:rFonts w:ascii="Calibri" w:hAnsi="Calibri" w:cs="Calibri"/>
                <w:lang w:val="en-GB"/>
              </w:rPr>
              <w:t xml:space="preserve">0-10% </w:t>
            </w:r>
          </w:p>
        </w:tc>
        <w:tc>
          <w:tcPr>
            <w:tcW w:w="1705" w:type="dxa"/>
            <w:vAlign w:val="center"/>
          </w:tcPr>
          <w:p w14:paraId="52A3A77F" w14:textId="21116C52" w:rsidR="00954D6A" w:rsidRPr="00FB5D90" w:rsidRDefault="005B6E4F" w:rsidP="000F5295">
            <w:pPr>
              <w:spacing w:after="0" w:line="360" w:lineRule="auto"/>
              <w:jc w:val="center"/>
              <w:rPr>
                <w:rFonts w:ascii="Calibri" w:hAnsi="Calibri" w:cs="Calibri"/>
                <w:lang w:val="en-GB"/>
              </w:rPr>
            </w:pPr>
            <w:r w:rsidRPr="00FB5D90">
              <w:rPr>
                <w:rFonts w:ascii="Calibri" w:hAnsi="Calibri" w:cs="Calibri"/>
                <w:lang w:val="en-GB"/>
              </w:rPr>
              <w:t>28</w:t>
            </w:r>
            <w:r w:rsidR="00954D6A" w:rsidRPr="00FB5D90">
              <w:rPr>
                <w:rFonts w:ascii="Calibri" w:hAnsi="Calibri" w:cs="Calibri"/>
                <w:lang w:val="en-GB"/>
              </w:rPr>
              <w:t>%</w:t>
            </w:r>
          </w:p>
        </w:tc>
        <w:tc>
          <w:tcPr>
            <w:tcW w:w="1705" w:type="dxa"/>
            <w:vAlign w:val="center"/>
          </w:tcPr>
          <w:p w14:paraId="01B06DA9" w14:textId="695BFF07"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24%</w:t>
            </w:r>
          </w:p>
        </w:tc>
        <w:tc>
          <w:tcPr>
            <w:tcW w:w="1705" w:type="dxa"/>
            <w:vAlign w:val="center"/>
          </w:tcPr>
          <w:p w14:paraId="55DFA592" w14:textId="737B4932" w:rsidR="00954D6A" w:rsidRPr="00FB5D90" w:rsidRDefault="00954D6A" w:rsidP="000F5295">
            <w:pPr>
              <w:spacing w:after="0" w:line="360" w:lineRule="auto"/>
              <w:jc w:val="center"/>
              <w:rPr>
                <w:rFonts w:ascii="Calibri" w:hAnsi="Calibri" w:cs="Calibri"/>
                <w:lang w:val="en-GB"/>
              </w:rPr>
            </w:pPr>
            <w:r w:rsidRPr="00FB5D90">
              <w:rPr>
                <w:rFonts w:ascii="Calibri" w:hAnsi="Calibri" w:cs="Calibri"/>
                <w:lang w:val="en-GB"/>
              </w:rPr>
              <w:t>25%</w:t>
            </w:r>
          </w:p>
        </w:tc>
      </w:tr>
    </w:tbl>
    <w:p w14:paraId="0D5FBC1F" w14:textId="77777777" w:rsidR="00954D6A" w:rsidRPr="00FB5D90" w:rsidRDefault="00954D6A" w:rsidP="006657F0">
      <w:pPr>
        <w:spacing w:after="0" w:line="360" w:lineRule="auto"/>
        <w:jc w:val="both"/>
        <w:rPr>
          <w:rFonts w:ascii="Calibri" w:hAnsi="Calibri" w:cs="Calibri"/>
        </w:rPr>
      </w:pPr>
      <w:bookmarkStart w:id="0" w:name="_GoBack"/>
      <w:bookmarkEnd w:id="0"/>
    </w:p>
    <w:p w14:paraId="1F925970" w14:textId="6CE33FAF" w:rsidR="000F5295" w:rsidRPr="00FB5D90" w:rsidRDefault="000F5295" w:rsidP="006657F0">
      <w:pPr>
        <w:spacing w:after="0" w:line="360" w:lineRule="auto"/>
        <w:jc w:val="both"/>
        <w:rPr>
          <w:rFonts w:ascii="Calibri" w:hAnsi="Calibri" w:cs="Calibri"/>
        </w:rPr>
      </w:pPr>
      <w:r w:rsidRPr="00ED55ED">
        <w:rPr>
          <w:rFonts w:ascii="Calibri" w:hAnsi="Calibri" w:cs="Calibri"/>
          <w:b/>
        </w:rPr>
        <w:t xml:space="preserve">Q: </w:t>
      </w:r>
      <w:r w:rsidRPr="00ED55ED">
        <w:rPr>
          <w:rFonts w:ascii="Calibri" w:hAnsi="Calibri" w:cs="Calibri"/>
          <w:b/>
          <w:bCs/>
          <w:lang w:val="en-GB"/>
        </w:rPr>
        <w:t>Over</w:t>
      </w:r>
      <w:r w:rsidRPr="00FB5D90">
        <w:rPr>
          <w:rFonts w:ascii="Calibri" w:hAnsi="Calibri" w:cs="Calibri"/>
          <w:b/>
          <w:bCs/>
          <w:lang w:val="en-GB"/>
        </w:rPr>
        <w:t xml:space="preserve"> the next three years what do you think will happen, in general, to the size of bonuses?</w:t>
      </w:r>
    </w:p>
    <w:tbl>
      <w:tblP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34"/>
        <w:gridCol w:w="1134"/>
        <w:gridCol w:w="1275"/>
      </w:tblGrid>
      <w:tr w:rsidR="000F5295" w:rsidRPr="00FB5D90" w14:paraId="79EBBF9A" w14:textId="77777777" w:rsidTr="00F37741">
        <w:trPr>
          <w:trHeight w:val="300"/>
        </w:trPr>
        <w:tc>
          <w:tcPr>
            <w:tcW w:w="3828" w:type="dxa"/>
            <w:shd w:val="clear" w:color="auto" w:fill="auto"/>
            <w:noWrap/>
            <w:vAlign w:val="bottom"/>
          </w:tcPr>
          <w:p w14:paraId="16595611" w14:textId="77777777" w:rsidR="000F5295" w:rsidRPr="00FB5D90" w:rsidRDefault="000F5295" w:rsidP="000F5295">
            <w:pPr>
              <w:spacing w:after="0" w:line="360" w:lineRule="auto"/>
              <w:jc w:val="both"/>
              <w:rPr>
                <w:rFonts w:ascii="Calibri" w:hAnsi="Calibri" w:cs="Calibri"/>
                <w:lang w:val="en-GB"/>
              </w:rPr>
            </w:pPr>
          </w:p>
        </w:tc>
        <w:tc>
          <w:tcPr>
            <w:tcW w:w="1134" w:type="dxa"/>
            <w:vAlign w:val="center"/>
          </w:tcPr>
          <w:p w14:paraId="7C4774BB" w14:textId="6422622A" w:rsidR="000F5295" w:rsidRPr="00FB5D90" w:rsidRDefault="000F5295" w:rsidP="000F5295">
            <w:pPr>
              <w:spacing w:after="0" w:line="360" w:lineRule="auto"/>
              <w:jc w:val="center"/>
              <w:rPr>
                <w:rFonts w:ascii="Calibri" w:hAnsi="Calibri" w:cs="Calibri"/>
                <w:b/>
                <w:lang w:val="en-GB"/>
              </w:rPr>
            </w:pPr>
            <w:r w:rsidRPr="00FB5D90">
              <w:rPr>
                <w:rFonts w:ascii="Calibri" w:hAnsi="Calibri" w:cs="Calibri"/>
                <w:b/>
                <w:lang w:val="en-GB"/>
              </w:rPr>
              <w:t>UK</w:t>
            </w:r>
          </w:p>
        </w:tc>
        <w:tc>
          <w:tcPr>
            <w:tcW w:w="1134" w:type="dxa"/>
            <w:shd w:val="clear" w:color="auto" w:fill="auto"/>
            <w:noWrap/>
            <w:vAlign w:val="center"/>
          </w:tcPr>
          <w:p w14:paraId="5C5630BA" w14:textId="6D343631" w:rsidR="000F5295" w:rsidRPr="00FB5D90" w:rsidRDefault="000F5295" w:rsidP="000F5295">
            <w:pPr>
              <w:spacing w:after="0" w:line="360" w:lineRule="auto"/>
              <w:jc w:val="center"/>
              <w:rPr>
                <w:rFonts w:ascii="Calibri" w:hAnsi="Calibri" w:cs="Calibri"/>
                <w:b/>
                <w:lang w:val="en-GB"/>
              </w:rPr>
            </w:pPr>
            <w:r w:rsidRPr="00FB5D90">
              <w:rPr>
                <w:rFonts w:ascii="Calibri" w:hAnsi="Calibri" w:cs="Calibri"/>
                <w:b/>
                <w:lang w:val="en-GB"/>
              </w:rPr>
              <w:t>US</w:t>
            </w:r>
          </w:p>
        </w:tc>
        <w:tc>
          <w:tcPr>
            <w:tcW w:w="1275" w:type="dxa"/>
            <w:vAlign w:val="center"/>
          </w:tcPr>
          <w:p w14:paraId="71984714" w14:textId="161CE2C4" w:rsidR="000F5295" w:rsidRPr="00FB5D90" w:rsidRDefault="000F5295" w:rsidP="000F5295">
            <w:pPr>
              <w:spacing w:after="0" w:line="360" w:lineRule="auto"/>
              <w:jc w:val="center"/>
              <w:rPr>
                <w:rFonts w:ascii="Calibri" w:hAnsi="Calibri" w:cs="Calibri"/>
                <w:b/>
                <w:lang w:val="en-GB"/>
              </w:rPr>
            </w:pPr>
            <w:r w:rsidRPr="00FB5D90">
              <w:rPr>
                <w:rFonts w:ascii="Calibri" w:hAnsi="Calibri" w:cs="Calibri"/>
                <w:b/>
                <w:lang w:val="en-GB"/>
              </w:rPr>
              <w:t>SG</w:t>
            </w:r>
          </w:p>
        </w:tc>
      </w:tr>
      <w:tr w:rsidR="000F5295" w:rsidRPr="00FB5D90" w14:paraId="3CE1721F" w14:textId="51CBAB88" w:rsidTr="00F37741">
        <w:trPr>
          <w:trHeight w:val="300"/>
        </w:trPr>
        <w:tc>
          <w:tcPr>
            <w:tcW w:w="3828" w:type="dxa"/>
            <w:shd w:val="clear" w:color="auto" w:fill="auto"/>
            <w:noWrap/>
            <w:vAlign w:val="bottom"/>
            <w:hideMark/>
          </w:tcPr>
          <w:p w14:paraId="20F1AC80" w14:textId="77777777" w:rsidR="000F5295" w:rsidRPr="00FB5D90" w:rsidRDefault="000F5295" w:rsidP="000F5295">
            <w:pPr>
              <w:spacing w:after="0" w:line="360" w:lineRule="auto"/>
              <w:jc w:val="both"/>
              <w:rPr>
                <w:rFonts w:ascii="Calibri" w:hAnsi="Calibri" w:cs="Calibri"/>
                <w:lang w:val="en-GB"/>
              </w:rPr>
            </w:pPr>
            <w:r w:rsidRPr="00FB5D90">
              <w:rPr>
                <w:rFonts w:ascii="Calibri" w:hAnsi="Calibri" w:cs="Calibri"/>
                <w:lang w:val="en-GB"/>
              </w:rPr>
              <w:t>Industry bonuses will increase</w:t>
            </w:r>
          </w:p>
        </w:tc>
        <w:tc>
          <w:tcPr>
            <w:tcW w:w="1134" w:type="dxa"/>
            <w:vAlign w:val="center"/>
          </w:tcPr>
          <w:p w14:paraId="08B82B01" w14:textId="6222C712"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26%</w:t>
            </w:r>
          </w:p>
        </w:tc>
        <w:tc>
          <w:tcPr>
            <w:tcW w:w="1134" w:type="dxa"/>
            <w:shd w:val="clear" w:color="auto" w:fill="auto"/>
            <w:noWrap/>
            <w:vAlign w:val="center"/>
            <w:hideMark/>
          </w:tcPr>
          <w:p w14:paraId="512517C1" w14:textId="1D20A720"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34%</w:t>
            </w:r>
          </w:p>
        </w:tc>
        <w:tc>
          <w:tcPr>
            <w:tcW w:w="1275" w:type="dxa"/>
            <w:vAlign w:val="center"/>
          </w:tcPr>
          <w:p w14:paraId="0D805DFF" w14:textId="5C1821E2" w:rsidR="000F5295" w:rsidRPr="00FB5D90" w:rsidRDefault="000C0101" w:rsidP="000F5295">
            <w:pPr>
              <w:spacing w:after="0" w:line="360" w:lineRule="auto"/>
              <w:jc w:val="center"/>
              <w:rPr>
                <w:rFonts w:ascii="Calibri" w:hAnsi="Calibri" w:cs="Calibri"/>
                <w:lang w:val="en-GB"/>
              </w:rPr>
            </w:pPr>
            <w:r w:rsidRPr="00FB5D90">
              <w:rPr>
                <w:rFonts w:ascii="Calibri" w:hAnsi="Calibri" w:cs="Calibri"/>
                <w:lang w:val="en-GB"/>
              </w:rPr>
              <w:t>23</w:t>
            </w:r>
            <w:r w:rsidR="000F5295" w:rsidRPr="00FB5D90">
              <w:rPr>
                <w:rFonts w:ascii="Calibri" w:hAnsi="Calibri" w:cs="Calibri"/>
                <w:lang w:val="en-GB"/>
              </w:rPr>
              <w:t>%</w:t>
            </w:r>
          </w:p>
        </w:tc>
      </w:tr>
      <w:tr w:rsidR="000F5295" w:rsidRPr="00FB5D90" w14:paraId="2C467D4E" w14:textId="10A2AE18" w:rsidTr="00F37741">
        <w:trPr>
          <w:trHeight w:val="300"/>
        </w:trPr>
        <w:tc>
          <w:tcPr>
            <w:tcW w:w="3828" w:type="dxa"/>
            <w:shd w:val="clear" w:color="auto" w:fill="auto"/>
            <w:noWrap/>
            <w:vAlign w:val="bottom"/>
            <w:hideMark/>
          </w:tcPr>
          <w:p w14:paraId="2FE3E01C" w14:textId="77777777" w:rsidR="000F5295" w:rsidRPr="00FB5D90" w:rsidRDefault="000F5295" w:rsidP="000F5295">
            <w:pPr>
              <w:spacing w:after="0" w:line="360" w:lineRule="auto"/>
              <w:jc w:val="both"/>
              <w:rPr>
                <w:rFonts w:ascii="Calibri" w:hAnsi="Calibri" w:cs="Calibri"/>
                <w:lang w:val="en-GB"/>
              </w:rPr>
            </w:pPr>
            <w:r w:rsidRPr="00FB5D90">
              <w:rPr>
                <w:rFonts w:ascii="Calibri" w:hAnsi="Calibri" w:cs="Calibri"/>
                <w:lang w:val="en-GB"/>
              </w:rPr>
              <w:t>Industry bonuses will stay the same</w:t>
            </w:r>
          </w:p>
        </w:tc>
        <w:tc>
          <w:tcPr>
            <w:tcW w:w="1134" w:type="dxa"/>
            <w:vAlign w:val="center"/>
          </w:tcPr>
          <w:p w14:paraId="3C35C3FA" w14:textId="43BD5235" w:rsidR="000F5295" w:rsidRPr="00FB5D90" w:rsidRDefault="00244456" w:rsidP="000F5295">
            <w:pPr>
              <w:spacing w:after="0" w:line="360" w:lineRule="auto"/>
              <w:jc w:val="center"/>
              <w:rPr>
                <w:rFonts w:ascii="Calibri" w:hAnsi="Calibri" w:cs="Calibri"/>
                <w:lang w:val="en-GB"/>
              </w:rPr>
            </w:pPr>
            <w:r w:rsidRPr="00FB5D90">
              <w:rPr>
                <w:rFonts w:ascii="Calibri" w:hAnsi="Calibri" w:cs="Calibri"/>
                <w:lang w:val="en-GB"/>
              </w:rPr>
              <w:t>39</w:t>
            </w:r>
            <w:r w:rsidR="000F5295" w:rsidRPr="00FB5D90">
              <w:rPr>
                <w:rFonts w:ascii="Calibri" w:hAnsi="Calibri" w:cs="Calibri"/>
                <w:lang w:val="en-GB"/>
              </w:rPr>
              <w:t>%</w:t>
            </w:r>
          </w:p>
        </w:tc>
        <w:tc>
          <w:tcPr>
            <w:tcW w:w="1134" w:type="dxa"/>
            <w:shd w:val="clear" w:color="auto" w:fill="auto"/>
            <w:noWrap/>
            <w:vAlign w:val="center"/>
            <w:hideMark/>
          </w:tcPr>
          <w:p w14:paraId="6E432168" w14:textId="1C567791"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35%</w:t>
            </w:r>
          </w:p>
        </w:tc>
        <w:tc>
          <w:tcPr>
            <w:tcW w:w="1275" w:type="dxa"/>
            <w:vAlign w:val="center"/>
          </w:tcPr>
          <w:p w14:paraId="4BFD99DF" w14:textId="0AD7BF62"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36%</w:t>
            </w:r>
          </w:p>
        </w:tc>
      </w:tr>
      <w:tr w:rsidR="000F5295" w:rsidRPr="00FB5D90" w14:paraId="102B39DA" w14:textId="5B04E0F8" w:rsidTr="00F37741">
        <w:trPr>
          <w:trHeight w:val="300"/>
        </w:trPr>
        <w:tc>
          <w:tcPr>
            <w:tcW w:w="3828" w:type="dxa"/>
            <w:shd w:val="clear" w:color="auto" w:fill="auto"/>
            <w:noWrap/>
            <w:vAlign w:val="bottom"/>
            <w:hideMark/>
          </w:tcPr>
          <w:p w14:paraId="2741D967" w14:textId="77777777" w:rsidR="000F5295" w:rsidRPr="00FB5D90" w:rsidRDefault="000F5295" w:rsidP="000F5295">
            <w:pPr>
              <w:spacing w:after="0" w:line="360" w:lineRule="auto"/>
              <w:jc w:val="both"/>
              <w:rPr>
                <w:rFonts w:ascii="Calibri" w:hAnsi="Calibri" w:cs="Calibri"/>
                <w:lang w:val="en-GB"/>
              </w:rPr>
            </w:pPr>
            <w:r w:rsidRPr="00FB5D90">
              <w:rPr>
                <w:rFonts w:ascii="Calibri" w:hAnsi="Calibri" w:cs="Calibri"/>
                <w:lang w:val="en-GB"/>
              </w:rPr>
              <w:t>Industry bonuses will decrease</w:t>
            </w:r>
          </w:p>
        </w:tc>
        <w:tc>
          <w:tcPr>
            <w:tcW w:w="1134" w:type="dxa"/>
            <w:vAlign w:val="center"/>
          </w:tcPr>
          <w:p w14:paraId="67693C5A" w14:textId="718EB83C"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26%</w:t>
            </w:r>
          </w:p>
        </w:tc>
        <w:tc>
          <w:tcPr>
            <w:tcW w:w="1134" w:type="dxa"/>
            <w:shd w:val="clear" w:color="auto" w:fill="auto"/>
            <w:noWrap/>
            <w:vAlign w:val="center"/>
            <w:hideMark/>
          </w:tcPr>
          <w:p w14:paraId="7A1969D1" w14:textId="75AC208A"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17%</w:t>
            </w:r>
          </w:p>
        </w:tc>
        <w:tc>
          <w:tcPr>
            <w:tcW w:w="1275" w:type="dxa"/>
            <w:vAlign w:val="center"/>
          </w:tcPr>
          <w:p w14:paraId="65376594" w14:textId="11D5D969"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30%</w:t>
            </w:r>
          </w:p>
        </w:tc>
      </w:tr>
      <w:tr w:rsidR="000F5295" w:rsidRPr="00FB5D90" w14:paraId="1E4D8100" w14:textId="1940D6A7" w:rsidTr="00F37741">
        <w:trPr>
          <w:trHeight w:val="300"/>
        </w:trPr>
        <w:tc>
          <w:tcPr>
            <w:tcW w:w="3828" w:type="dxa"/>
            <w:shd w:val="clear" w:color="auto" w:fill="auto"/>
            <w:noWrap/>
            <w:vAlign w:val="bottom"/>
          </w:tcPr>
          <w:p w14:paraId="65572282" w14:textId="77777777" w:rsidR="000F5295" w:rsidRPr="00FB5D90" w:rsidRDefault="000F5295" w:rsidP="000F5295">
            <w:pPr>
              <w:spacing w:after="0" w:line="360" w:lineRule="auto"/>
              <w:jc w:val="both"/>
              <w:rPr>
                <w:rFonts w:ascii="Calibri" w:hAnsi="Calibri" w:cs="Calibri"/>
                <w:lang w:val="en-GB"/>
              </w:rPr>
            </w:pPr>
            <w:r w:rsidRPr="00FB5D90">
              <w:rPr>
                <w:rFonts w:ascii="Calibri" w:hAnsi="Calibri" w:cs="Calibri"/>
                <w:lang w:val="en-GB"/>
              </w:rPr>
              <w:t>I’m not sure</w:t>
            </w:r>
          </w:p>
        </w:tc>
        <w:tc>
          <w:tcPr>
            <w:tcW w:w="1134" w:type="dxa"/>
            <w:vAlign w:val="center"/>
          </w:tcPr>
          <w:p w14:paraId="04822683" w14:textId="2C98F840" w:rsidR="000F5295" w:rsidRPr="00FB5D90" w:rsidRDefault="00244456" w:rsidP="000F5295">
            <w:pPr>
              <w:spacing w:after="0" w:line="360" w:lineRule="auto"/>
              <w:jc w:val="center"/>
              <w:rPr>
                <w:rFonts w:ascii="Calibri" w:hAnsi="Calibri" w:cs="Calibri"/>
                <w:lang w:val="en-GB"/>
              </w:rPr>
            </w:pPr>
            <w:r w:rsidRPr="00FB5D90">
              <w:rPr>
                <w:rFonts w:ascii="Calibri" w:hAnsi="Calibri" w:cs="Calibri"/>
                <w:lang w:val="en-GB"/>
              </w:rPr>
              <w:t>9</w:t>
            </w:r>
            <w:r w:rsidR="000F5295" w:rsidRPr="00FB5D90">
              <w:rPr>
                <w:rFonts w:ascii="Calibri" w:hAnsi="Calibri" w:cs="Calibri"/>
                <w:lang w:val="en-GB"/>
              </w:rPr>
              <w:t>%</w:t>
            </w:r>
          </w:p>
        </w:tc>
        <w:tc>
          <w:tcPr>
            <w:tcW w:w="1134" w:type="dxa"/>
            <w:shd w:val="clear" w:color="auto" w:fill="auto"/>
            <w:noWrap/>
            <w:vAlign w:val="center"/>
          </w:tcPr>
          <w:p w14:paraId="07F55993" w14:textId="4B3D2A07"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14%</w:t>
            </w:r>
          </w:p>
        </w:tc>
        <w:tc>
          <w:tcPr>
            <w:tcW w:w="1275" w:type="dxa"/>
            <w:vAlign w:val="center"/>
          </w:tcPr>
          <w:p w14:paraId="6777901E" w14:textId="54025D92" w:rsidR="000F5295" w:rsidRPr="00FB5D90" w:rsidRDefault="000F5295" w:rsidP="000F5295">
            <w:pPr>
              <w:spacing w:after="0" w:line="360" w:lineRule="auto"/>
              <w:jc w:val="center"/>
              <w:rPr>
                <w:rFonts w:ascii="Calibri" w:hAnsi="Calibri" w:cs="Calibri"/>
                <w:lang w:val="en-GB"/>
              </w:rPr>
            </w:pPr>
            <w:r w:rsidRPr="00FB5D90">
              <w:rPr>
                <w:rFonts w:ascii="Calibri" w:hAnsi="Calibri" w:cs="Calibri"/>
                <w:lang w:val="en-GB"/>
              </w:rPr>
              <w:t>11%</w:t>
            </w:r>
          </w:p>
        </w:tc>
      </w:tr>
    </w:tbl>
    <w:p w14:paraId="02BB83F6" w14:textId="232E95D2" w:rsidR="000F5295" w:rsidRPr="00FB5D90" w:rsidRDefault="00B741C4" w:rsidP="006657F0">
      <w:pPr>
        <w:spacing w:after="0" w:line="360" w:lineRule="auto"/>
        <w:jc w:val="both"/>
        <w:rPr>
          <w:rFonts w:ascii="Calibri" w:hAnsi="Calibri" w:cs="Calibri"/>
        </w:rPr>
      </w:pPr>
      <w:r w:rsidRPr="00FB5D90">
        <w:rPr>
          <w:rFonts w:ascii="Calibri" w:hAnsi="Calibri" w:cs="Calibri"/>
        </w:rPr>
        <w:t>Please note totals may not equal 100 due to rounding</w:t>
      </w:r>
    </w:p>
    <w:p w14:paraId="2E8AF039" w14:textId="2198D5C9" w:rsidR="00B741C4" w:rsidRPr="00FB5D90" w:rsidRDefault="00B741C4" w:rsidP="006657F0">
      <w:pPr>
        <w:spacing w:after="0" w:line="360" w:lineRule="auto"/>
        <w:jc w:val="both"/>
        <w:rPr>
          <w:rFonts w:ascii="Calibri" w:hAnsi="Calibri" w:cs="Calibri"/>
        </w:rPr>
      </w:pPr>
      <w:r w:rsidRPr="00FB5D90">
        <w:rPr>
          <w:rFonts w:ascii="Calibri" w:hAnsi="Calibri" w:cs="Calibri"/>
        </w:rPr>
        <w:t>Source: eFinancialCareers Bonus Expectations Survey 2014</w:t>
      </w:r>
    </w:p>
    <w:p w14:paraId="3C3392F0" w14:textId="77777777" w:rsidR="00B741C4" w:rsidRPr="00FB5D90" w:rsidRDefault="00B741C4" w:rsidP="006657F0">
      <w:pPr>
        <w:spacing w:after="0" w:line="360" w:lineRule="auto"/>
        <w:jc w:val="both"/>
        <w:rPr>
          <w:rFonts w:ascii="Calibri" w:hAnsi="Calibri" w:cs="Calibri"/>
        </w:rPr>
      </w:pPr>
    </w:p>
    <w:p w14:paraId="201EC7B7" w14:textId="77777777" w:rsidR="002026FE" w:rsidRDefault="002026FE" w:rsidP="006657F0">
      <w:pPr>
        <w:spacing w:after="0" w:line="360" w:lineRule="auto"/>
        <w:jc w:val="both"/>
        <w:rPr>
          <w:rFonts w:ascii="Calibri" w:hAnsi="Calibri" w:cs="Calibri"/>
          <w:b/>
        </w:rPr>
      </w:pPr>
    </w:p>
    <w:p w14:paraId="789AD823" w14:textId="77777777" w:rsidR="002C2C65" w:rsidRPr="00FB5D90" w:rsidRDefault="002C2C65" w:rsidP="006657F0">
      <w:pPr>
        <w:spacing w:after="0" w:line="360" w:lineRule="auto"/>
        <w:jc w:val="both"/>
        <w:rPr>
          <w:rFonts w:ascii="Calibri" w:hAnsi="Calibri" w:cs="Calibri"/>
          <w:b/>
        </w:rPr>
      </w:pPr>
      <w:r w:rsidRPr="00FB5D90">
        <w:rPr>
          <w:rFonts w:ascii="Calibri" w:hAnsi="Calibri" w:cs="Calibri"/>
          <w:b/>
        </w:rPr>
        <w:lastRenderedPageBreak/>
        <w:t>About the survey</w:t>
      </w:r>
    </w:p>
    <w:p w14:paraId="735BBC9D" w14:textId="6BACE7E2" w:rsidR="006657F0" w:rsidRPr="00FB5D90" w:rsidRDefault="005E259B" w:rsidP="006657F0">
      <w:pPr>
        <w:spacing w:after="0" w:line="360" w:lineRule="auto"/>
        <w:jc w:val="both"/>
        <w:rPr>
          <w:rFonts w:ascii="Calibri" w:hAnsi="Calibri" w:cs="Calibri"/>
        </w:rPr>
      </w:pPr>
      <w:r w:rsidRPr="00FB5D90">
        <w:rPr>
          <w:rFonts w:ascii="Calibri" w:hAnsi="Calibri" w:cs="Calibri"/>
        </w:rPr>
        <w:t>The eFinancialCareers Bonus Expectations Survey was conducte</w:t>
      </w:r>
      <w:r w:rsidR="00A26A26" w:rsidRPr="00FB5D90">
        <w:rPr>
          <w:rFonts w:ascii="Calibri" w:hAnsi="Calibri" w:cs="Calibri"/>
        </w:rPr>
        <w:t>d in October 2014. It polled 587</w:t>
      </w:r>
      <w:r w:rsidRPr="00FB5D90">
        <w:rPr>
          <w:rFonts w:ascii="Calibri" w:hAnsi="Calibri" w:cs="Calibri"/>
        </w:rPr>
        <w:t xml:space="preserve"> professionals work</w:t>
      </w:r>
      <w:r w:rsidR="00A26A26" w:rsidRPr="00FB5D90">
        <w:rPr>
          <w:rFonts w:ascii="Calibri" w:hAnsi="Calibri" w:cs="Calibri"/>
        </w:rPr>
        <w:t>ing in banking and finance in the UK, 978 in the U.S. and 696 in Singapore.</w:t>
      </w:r>
    </w:p>
    <w:p w14:paraId="5728F9D3" w14:textId="77777777" w:rsidR="005E259B" w:rsidRPr="00FB5D90" w:rsidRDefault="005E259B" w:rsidP="006657F0">
      <w:pPr>
        <w:spacing w:after="0" w:line="360" w:lineRule="auto"/>
        <w:jc w:val="both"/>
        <w:rPr>
          <w:rFonts w:ascii="Calibri" w:hAnsi="Calibri" w:cs="Calibri"/>
          <w:b/>
        </w:rPr>
      </w:pPr>
    </w:p>
    <w:p w14:paraId="215FBE56" w14:textId="77777777" w:rsidR="002C2C65" w:rsidRPr="00FB5D90" w:rsidRDefault="002C2C65" w:rsidP="006657F0">
      <w:pPr>
        <w:spacing w:after="0" w:line="360" w:lineRule="auto"/>
        <w:jc w:val="both"/>
        <w:rPr>
          <w:rFonts w:ascii="Calibri" w:hAnsi="Calibri" w:cs="Calibri"/>
          <w:b/>
        </w:rPr>
      </w:pPr>
      <w:r w:rsidRPr="00FB5D90">
        <w:rPr>
          <w:rFonts w:ascii="Calibri" w:hAnsi="Calibri" w:cs="Calibri"/>
          <w:b/>
        </w:rPr>
        <w:t>About eFinancialCareers</w:t>
      </w:r>
    </w:p>
    <w:p w14:paraId="65CB0945" w14:textId="77777777" w:rsidR="002C2C65" w:rsidRPr="00FB5D90" w:rsidRDefault="002C2C65" w:rsidP="006657F0">
      <w:pPr>
        <w:spacing w:after="0" w:line="360" w:lineRule="auto"/>
        <w:jc w:val="both"/>
        <w:rPr>
          <w:rFonts w:ascii="Calibri" w:hAnsi="Calibri" w:cs="Calibri"/>
        </w:rPr>
      </w:pPr>
      <w:r w:rsidRPr="00FB5D90">
        <w:rPr>
          <w:rFonts w:ascii="Calibri" w:hAnsi="Calibri" w:cs="Calibri"/>
        </w:rPr>
        <w:t>eFinancialCareers, a Dice Holdings Inc. service, is the world’s leading financial services careers website, and the place to go for financial careers and talent.</w:t>
      </w:r>
    </w:p>
    <w:p w14:paraId="57E070F3" w14:textId="77777777" w:rsidR="002026FE" w:rsidRDefault="002026FE" w:rsidP="006657F0">
      <w:pPr>
        <w:spacing w:after="0" w:line="360" w:lineRule="auto"/>
        <w:jc w:val="both"/>
        <w:rPr>
          <w:rFonts w:ascii="Calibri" w:hAnsi="Calibri" w:cs="Calibri"/>
        </w:rPr>
      </w:pPr>
    </w:p>
    <w:p w14:paraId="7268564A" w14:textId="77777777" w:rsidR="002C2C65" w:rsidRPr="00FB5D90" w:rsidRDefault="002C2C65" w:rsidP="006657F0">
      <w:pPr>
        <w:spacing w:after="0" w:line="360" w:lineRule="auto"/>
        <w:jc w:val="both"/>
        <w:rPr>
          <w:rFonts w:ascii="Calibri" w:hAnsi="Calibri" w:cs="Calibri"/>
        </w:rPr>
      </w:pPr>
      <w:r w:rsidRPr="00FB5D90">
        <w:rPr>
          <w:rFonts w:ascii="Calibri" w:hAnsi="Calibri" w:cs="Calibri"/>
        </w:rPr>
        <w:t>eFinancialCareers provides finance professionals with the latest job opportunities, career information and invaluable industry insights they need to maximise their potential. The site connects them to roles within many of the world’s most respected financial organisations.</w:t>
      </w:r>
    </w:p>
    <w:p w14:paraId="27C3395D" w14:textId="77777777" w:rsidR="002C2C65" w:rsidRPr="00FB5D90" w:rsidRDefault="002C2C65" w:rsidP="006657F0">
      <w:pPr>
        <w:spacing w:after="0" w:line="360" w:lineRule="auto"/>
        <w:jc w:val="both"/>
        <w:rPr>
          <w:rFonts w:ascii="Calibri" w:hAnsi="Calibri" w:cs="Calibri"/>
        </w:rPr>
      </w:pPr>
    </w:p>
    <w:p w14:paraId="077C6E98" w14:textId="77777777" w:rsidR="002C2C65" w:rsidRPr="00FB5D90" w:rsidRDefault="002C2C65" w:rsidP="006657F0">
      <w:pPr>
        <w:spacing w:after="0" w:line="360" w:lineRule="auto"/>
        <w:jc w:val="both"/>
        <w:rPr>
          <w:rFonts w:ascii="Calibri" w:hAnsi="Calibri" w:cs="Calibri"/>
        </w:rPr>
      </w:pPr>
      <w:r w:rsidRPr="00FB5D90">
        <w:rPr>
          <w:rFonts w:ascii="Calibri" w:hAnsi="Calibri" w:cs="Calibri"/>
        </w:rPr>
        <w:t xml:space="preserve">Through its recruitment solutions eFinancialCareers provides financial services recruiters a vital competitive edge by enabling them to source the highly qualified professionals they need to achieve their strategic ambitions - quickly and efficiently. </w:t>
      </w:r>
    </w:p>
    <w:p w14:paraId="4BAB6D79" w14:textId="77777777" w:rsidR="002C2C65" w:rsidRPr="00FB5D90" w:rsidRDefault="002C2C65" w:rsidP="006657F0">
      <w:pPr>
        <w:spacing w:after="0" w:line="360" w:lineRule="auto"/>
        <w:jc w:val="both"/>
        <w:rPr>
          <w:rFonts w:ascii="Calibri" w:hAnsi="Calibri" w:cs="Calibri"/>
        </w:rPr>
      </w:pPr>
    </w:p>
    <w:p w14:paraId="0A9393E7" w14:textId="77777777" w:rsidR="002C2C65" w:rsidRDefault="002C2C65" w:rsidP="006657F0">
      <w:pPr>
        <w:spacing w:after="0" w:line="360" w:lineRule="auto"/>
        <w:jc w:val="both"/>
        <w:rPr>
          <w:rFonts w:ascii="Calibri" w:hAnsi="Calibri" w:cs="Calibri"/>
        </w:rPr>
      </w:pPr>
      <w:r w:rsidRPr="00FB5D90">
        <w:rPr>
          <w:rFonts w:ascii="Calibri" w:hAnsi="Calibri" w:cs="Calibri"/>
        </w:rPr>
        <w:t>eFinancialCareers offers local websites in 19 markets across North America, Europe, Asia-Pacific, and the financial centres of the Middle East</w:t>
      </w:r>
      <w:r w:rsidR="005C5D14" w:rsidRPr="00FB5D90">
        <w:rPr>
          <w:rFonts w:ascii="Calibri" w:hAnsi="Calibri" w:cs="Calibri"/>
        </w:rPr>
        <w:t>. www.efinancialcareers.co.uk</w:t>
      </w:r>
    </w:p>
    <w:p w14:paraId="5A9DA955" w14:textId="77777777" w:rsidR="002C2C65" w:rsidRPr="002C2C65" w:rsidRDefault="002C2C65" w:rsidP="002C2C65">
      <w:pPr>
        <w:jc w:val="both"/>
        <w:rPr>
          <w:rFonts w:ascii="Calibri" w:hAnsi="Calibri" w:cs="Calibri"/>
        </w:rPr>
      </w:pPr>
    </w:p>
    <w:sectPr w:rsidR="002C2C65" w:rsidRPr="002C2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DA"/>
    <w:rsid w:val="000C0101"/>
    <w:rsid w:val="000D6564"/>
    <w:rsid w:val="000F5295"/>
    <w:rsid w:val="001B0A09"/>
    <w:rsid w:val="002026FE"/>
    <w:rsid w:val="002363F3"/>
    <w:rsid w:val="00244456"/>
    <w:rsid w:val="00266B6E"/>
    <w:rsid w:val="002A0765"/>
    <w:rsid w:val="002C2C65"/>
    <w:rsid w:val="0036502B"/>
    <w:rsid w:val="00384F72"/>
    <w:rsid w:val="003A6516"/>
    <w:rsid w:val="003C15CE"/>
    <w:rsid w:val="003E316A"/>
    <w:rsid w:val="00475840"/>
    <w:rsid w:val="00484287"/>
    <w:rsid w:val="00490703"/>
    <w:rsid w:val="00551F0C"/>
    <w:rsid w:val="005A1680"/>
    <w:rsid w:val="005B6E4F"/>
    <w:rsid w:val="005C5D14"/>
    <w:rsid w:val="005D08A3"/>
    <w:rsid w:val="005E259B"/>
    <w:rsid w:val="0060179A"/>
    <w:rsid w:val="006657F0"/>
    <w:rsid w:val="006D251B"/>
    <w:rsid w:val="007569F1"/>
    <w:rsid w:val="00775C7C"/>
    <w:rsid w:val="007C4764"/>
    <w:rsid w:val="00892CF4"/>
    <w:rsid w:val="008A5C78"/>
    <w:rsid w:val="008D3FE0"/>
    <w:rsid w:val="008D4997"/>
    <w:rsid w:val="008F70AA"/>
    <w:rsid w:val="00933173"/>
    <w:rsid w:val="009521F7"/>
    <w:rsid w:val="00954D6A"/>
    <w:rsid w:val="00962562"/>
    <w:rsid w:val="0096481F"/>
    <w:rsid w:val="009E09F9"/>
    <w:rsid w:val="00A26A26"/>
    <w:rsid w:val="00A617CF"/>
    <w:rsid w:val="00AB3215"/>
    <w:rsid w:val="00AC755F"/>
    <w:rsid w:val="00B741C4"/>
    <w:rsid w:val="00B93424"/>
    <w:rsid w:val="00BE6676"/>
    <w:rsid w:val="00C10D41"/>
    <w:rsid w:val="00C12CDA"/>
    <w:rsid w:val="00C42B54"/>
    <w:rsid w:val="00D66305"/>
    <w:rsid w:val="00D75095"/>
    <w:rsid w:val="00DC698C"/>
    <w:rsid w:val="00E27DDC"/>
    <w:rsid w:val="00E43B56"/>
    <w:rsid w:val="00E60CF7"/>
    <w:rsid w:val="00E94E8D"/>
    <w:rsid w:val="00ED55ED"/>
    <w:rsid w:val="00F37741"/>
    <w:rsid w:val="00F928A7"/>
    <w:rsid w:val="00FA6FDB"/>
    <w:rsid w:val="00FB5D90"/>
    <w:rsid w:val="00FC4A67"/>
    <w:rsid w:val="00FD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BE8A"/>
  <w15:docId w15:val="{3FB926A6-BEC1-4EE6-9CC5-C5E737A9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0D41"/>
    <w:rPr>
      <w:sz w:val="16"/>
      <w:szCs w:val="16"/>
    </w:rPr>
  </w:style>
  <w:style w:type="paragraph" w:styleId="CommentText">
    <w:name w:val="annotation text"/>
    <w:basedOn w:val="Normal"/>
    <w:link w:val="CommentTextChar"/>
    <w:uiPriority w:val="99"/>
    <w:semiHidden/>
    <w:unhideWhenUsed/>
    <w:rsid w:val="00C10D41"/>
    <w:pPr>
      <w:spacing w:line="240" w:lineRule="auto"/>
    </w:pPr>
    <w:rPr>
      <w:sz w:val="20"/>
      <w:szCs w:val="20"/>
    </w:rPr>
  </w:style>
  <w:style w:type="character" w:customStyle="1" w:styleId="CommentTextChar">
    <w:name w:val="Comment Text Char"/>
    <w:basedOn w:val="DefaultParagraphFont"/>
    <w:link w:val="CommentText"/>
    <w:uiPriority w:val="99"/>
    <w:semiHidden/>
    <w:rsid w:val="00C10D41"/>
    <w:rPr>
      <w:sz w:val="20"/>
      <w:szCs w:val="20"/>
    </w:rPr>
  </w:style>
  <w:style w:type="paragraph" w:styleId="CommentSubject">
    <w:name w:val="annotation subject"/>
    <w:basedOn w:val="CommentText"/>
    <w:next w:val="CommentText"/>
    <w:link w:val="CommentSubjectChar"/>
    <w:uiPriority w:val="99"/>
    <w:semiHidden/>
    <w:unhideWhenUsed/>
    <w:rsid w:val="00C10D41"/>
    <w:rPr>
      <w:b/>
      <w:bCs/>
    </w:rPr>
  </w:style>
  <w:style w:type="character" w:customStyle="1" w:styleId="CommentSubjectChar">
    <w:name w:val="Comment Subject Char"/>
    <w:basedOn w:val="CommentTextChar"/>
    <w:link w:val="CommentSubject"/>
    <w:uiPriority w:val="99"/>
    <w:semiHidden/>
    <w:rsid w:val="00C10D41"/>
    <w:rPr>
      <w:b/>
      <w:bCs/>
      <w:sz w:val="20"/>
      <w:szCs w:val="20"/>
    </w:rPr>
  </w:style>
  <w:style w:type="paragraph" w:styleId="BalloonText">
    <w:name w:val="Balloon Text"/>
    <w:basedOn w:val="Normal"/>
    <w:link w:val="BalloonTextChar"/>
    <w:uiPriority w:val="99"/>
    <w:semiHidden/>
    <w:unhideWhenUsed/>
    <w:rsid w:val="00C10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Dice Career Solutions</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Bourgeois</dc:creator>
  <cp:keywords/>
  <dc:description/>
  <cp:lastModifiedBy>Jeevan Sandhu</cp:lastModifiedBy>
  <cp:revision>5</cp:revision>
  <cp:lastPrinted>2014-10-16T13:07:00Z</cp:lastPrinted>
  <dcterms:created xsi:type="dcterms:W3CDTF">2014-10-27T14:38:00Z</dcterms:created>
  <dcterms:modified xsi:type="dcterms:W3CDTF">2014-10-27T15:55:00Z</dcterms:modified>
</cp:coreProperties>
</file>