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53587" w14:textId="77777777" w:rsidR="00E04740" w:rsidRPr="00FD68FA" w:rsidRDefault="00E04740" w:rsidP="009F54F7">
      <w:pPr>
        <w:jc w:val="both"/>
        <w:rPr>
          <w:rFonts w:ascii="Century Gothic" w:hAnsi="Century Gothic"/>
          <w:b/>
          <w:sz w:val="18"/>
          <w:szCs w:val="18"/>
        </w:rPr>
      </w:pPr>
    </w:p>
    <w:p w14:paraId="268361A6" w14:textId="77777777" w:rsidR="00E04740" w:rsidRPr="00FD68FA" w:rsidRDefault="00E04740" w:rsidP="009F54F7">
      <w:pPr>
        <w:jc w:val="both"/>
        <w:rPr>
          <w:rFonts w:ascii="Century Gothic" w:hAnsi="Century Gothic"/>
          <w:b/>
          <w:sz w:val="18"/>
          <w:szCs w:val="18"/>
        </w:rPr>
      </w:pPr>
    </w:p>
    <w:p w14:paraId="5C6D7144" w14:textId="77777777" w:rsidR="00F2518E" w:rsidRPr="00FD68FA" w:rsidRDefault="00F2518E" w:rsidP="009F54F7">
      <w:pPr>
        <w:jc w:val="both"/>
        <w:rPr>
          <w:rFonts w:ascii="Century Gothic" w:hAnsi="Century Gothic"/>
          <w:b/>
          <w:sz w:val="18"/>
          <w:szCs w:val="18"/>
        </w:rPr>
      </w:pPr>
    </w:p>
    <w:p w14:paraId="6D9F2361" w14:textId="77777777" w:rsidR="00F2518E" w:rsidRPr="00FD68FA" w:rsidRDefault="00F2518E" w:rsidP="009F54F7">
      <w:pPr>
        <w:jc w:val="both"/>
        <w:rPr>
          <w:rFonts w:ascii="Century Gothic" w:hAnsi="Century Gothic"/>
          <w:b/>
          <w:sz w:val="18"/>
          <w:szCs w:val="18"/>
        </w:rPr>
      </w:pPr>
    </w:p>
    <w:p w14:paraId="0D1D2CBD" w14:textId="77777777" w:rsidR="00F2518E" w:rsidRPr="00FD68FA" w:rsidRDefault="00F2518E" w:rsidP="009F54F7">
      <w:pPr>
        <w:jc w:val="both"/>
        <w:rPr>
          <w:rFonts w:ascii="Century Gothic" w:hAnsi="Century Gothic"/>
          <w:b/>
          <w:sz w:val="18"/>
          <w:szCs w:val="18"/>
        </w:rPr>
      </w:pPr>
    </w:p>
    <w:p w14:paraId="5ACE6E93" w14:textId="77777777" w:rsidR="00993C37" w:rsidRPr="00FD68FA" w:rsidRDefault="001E27D1" w:rsidP="009F54F7">
      <w:pPr>
        <w:jc w:val="both"/>
        <w:rPr>
          <w:rFonts w:ascii="Century Gothic" w:hAnsi="Century Gothic"/>
          <w:b/>
          <w:sz w:val="18"/>
          <w:szCs w:val="18"/>
        </w:rPr>
      </w:pPr>
      <w:r w:rsidRPr="00FD68FA">
        <w:rPr>
          <w:rFonts w:ascii="Century Gothic" w:hAnsi="Century Gothic"/>
          <w:b/>
          <w:sz w:val="18"/>
          <w:szCs w:val="18"/>
        </w:rPr>
        <w:t>P</w:t>
      </w:r>
      <w:r w:rsidR="00993C37" w:rsidRPr="00FD68FA">
        <w:rPr>
          <w:rFonts w:ascii="Century Gothic" w:hAnsi="Century Gothic"/>
          <w:b/>
          <w:sz w:val="18"/>
          <w:szCs w:val="18"/>
        </w:rPr>
        <w:t>ress Release</w:t>
      </w:r>
      <w:r w:rsidR="00993C37" w:rsidRPr="00FD68FA">
        <w:rPr>
          <w:rFonts w:ascii="Century Gothic" w:hAnsi="Century Gothic"/>
          <w:b/>
          <w:sz w:val="18"/>
          <w:szCs w:val="18"/>
        </w:rPr>
        <w:tab/>
      </w:r>
      <w:r w:rsidR="00993C37" w:rsidRPr="00FD68FA">
        <w:rPr>
          <w:rFonts w:ascii="Century Gothic" w:hAnsi="Century Gothic"/>
          <w:b/>
          <w:sz w:val="18"/>
          <w:szCs w:val="18"/>
        </w:rPr>
        <w:tab/>
      </w:r>
      <w:r w:rsidR="00993C37" w:rsidRPr="00FD68FA">
        <w:rPr>
          <w:rFonts w:ascii="Century Gothic" w:hAnsi="Century Gothic"/>
          <w:b/>
          <w:sz w:val="18"/>
          <w:szCs w:val="18"/>
        </w:rPr>
        <w:tab/>
      </w:r>
      <w:r w:rsidR="00993C37" w:rsidRPr="00FD68FA">
        <w:rPr>
          <w:rFonts w:ascii="Century Gothic" w:hAnsi="Century Gothic"/>
          <w:b/>
          <w:sz w:val="18"/>
          <w:szCs w:val="18"/>
        </w:rPr>
        <w:tab/>
      </w:r>
      <w:r w:rsidR="00993C37" w:rsidRPr="00FD68FA">
        <w:rPr>
          <w:rFonts w:ascii="Century Gothic" w:hAnsi="Century Gothic"/>
          <w:b/>
          <w:sz w:val="18"/>
          <w:szCs w:val="18"/>
        </w:rPr>
        <w:tab/>
      </w:r>
      <w:r w:rsidR="00993C37" w:rsidRPr="00FD68FA">
        <w:rPr>
          <w:rFonts w:ascii="Century Gothic" w:hAnsi="Century Gothic"/>
          <w:b/>
          <w:sz w:val="18"/>
          <w:szCs w:val="18"/>
        </w:rPr>
        <w:tab/>
      </w:r>
      <w:r w:rsidR="00993C37" w:rsidRPr="00FD68FA">
        <w:rPr>
          <w:rFonts w:ascii="Century Gothic" w:hAnsi="Century Gothic"/>
          <w:b/>
          <w:sz w:val="18"/>
          <w:szCs w:val="18"/>
        </w:rPr>
        <w:tab/>
      </w:r>
      <w:r w:rsidR="00993C37" w:rsidRPr="00FD68FA">
        <w:rPr>
          <w:rFonts w:ascii="Century Gothic" w:hAnsi="Century Gothic"/>
          <w:b/>
          <w:sz w:val="18"/>
          <w:szCs w:val="18"/>
        </w:rPr>
        <w:tab/>
      </w:r>
      <w:r w:rsidR="00993C37" w:rsidRPr="00FD68FA">
        <w:rPr>
          <w:rFonts w:ascii="Century Gothic" w:hAnsi="Century Gothic"/>
          <w:b/>
          <w:sz w:val="18"/>
          <w:szCs w:val="18"/>
        </w:rPr>
        <w:tab/>
      </w:r>
      <w:r w:rsidR="00993C37" w:rsidRPr="00FD68FA">
        <w:rPr>
          <w:rFonts w:ascii="Century Gothic" w:hAnsi="Century Gothic"/>
          <w:b/>
          <w:sz w:val="18"/>
          <w:szCs w:val="18"/>
        </w:rPr>
        <w:tab/>
      </w:r>
      <w:r w:rsidR="00993C37" w:rsidRPr="00FD68FA">
        <w:rPr>
          <w:rFonts w:ascii="Century Gothic" w:hAnsi="Century Gothic"/>
          <w:b/>
          <w:sz w:val="18"/>
          <w:szCs w:val="18"/>
        </w:rPr>
        <w:tab/>
        <w:t xml:space="preserve">     Contacts:</w:t>
      </w:r>
    </w:p>
    <w:p w14:paraId="3C74F271" w14:textId="77777777" w:rsidR="00993C37" w:rsidRPr="00FD68FA" w:rsidRDefault="00993C37" w:rsidP="009F54F7">
      <w:pPr>
        <w:jc w:val="both"/>
        <w:rPr>
          <w:rFonts w:ascii="Century Gothic" w:hAnsi="Century Gothic"/>
          <w:b/>
          <w:sz w:val="18"/>
          <w:szCs w:val="18"/>
        </w:rPr>
      </w:pPr>
      <w:r w:rsidRPr="00FD68FA">
        <w:rPr>
          <w:rFonts w:ascii="Century Gothic" w:hAnsi="Century Gothic"/>
          <w:b/>
          <w:sz w:val="18"/>
          <w:szCs w:val="18"/>
        </w:rPr>
        <w:t>For Immediate Release</w:t>
      </w:r>
      <w:r w:rsidRPr="00FD68FA">
        <w:rPr>
          <w:rFonts w:ascii="Century Gothic" w:hAnsi="Century Gothic"/>
          <w:b/>
          <w:sz w:val="18"/>
          <w:szCs w:val="18"/>
        </w:rPr>
        <w:tab/>
      </w:r>
      <w:r w:rsidRPr="00FD68FA">
        <w:rPr>
          <w:rFonts w:ascii="Century Gothic" w:hAnsi="Century Gothic"/>
          <w:b/>
          <w:sz w:val="18"/>
          <w:szCs w:val="18"/>
        </w:rPr>
        <w:tab/>
      </w:r>
      <w:r w:rsidRPr="00FD68FA">
        <w:rPr>
          <w:rFonts w:ascii="Century Gothic" w:hAnsi="Century Gothic"/>
          <w:b/>
          <w:sz w:val="18"/>
          <w:szCs w:val="18"/>
        </w:rPr>
        <w:tab/>
      </w:r>
      <w:r w:rsidRPr="00FD68FA">
        <w:rPr>
          <w:rFonts w:ascii="Century Gothic" w:hAnsi="Century Gothic"/>
          <w:b/>
          <w:sz w:val="18"/>
          <w:szCs w:val="18"/>
        </w:rPr>
        <w:tab/>
      </w:r>
      <w:r w:rsidRPr="00FD68FA">
        <w:rPr>
          <w:rFonts w:ascii="Century Gothic" w:hAnsi="Century Gothic"/>
          <w:b/>
          <w:sz w:val="18"/>
          <w:szCs w:val="18"/>
        </w:rPr>
        <w:tab/>
      </w:r>
      <w:r w:rsidRPr="00FD68FA">
        <w:rPr>
          <w:rFonts w:ascii="Century Gothic" w:hAnsi="Century Gothic"/>
          <w:b/>
          <w:sz w:val="18"/>
          <w:szCs w:val="18"/>
        </w:rPr>
        <w:tab/>
      </w:r>
      <w:r w:rsidRPr="00FD68FA">
        <w:rPr>
          <w:rFonts w:ascii="Century Gothic" w:hAnsi="Century Gothic"/>
          <w:b/>
          <w:sz w:val="18"/>
          <w:szCs w:val="18"/>
        </w:rPr>
        <w:tab/>
      </w:r>
      <w:r w:rsidRPr="00FD68FA">
        <w:rPr>
          <w:rFonts w:ascii="Century Gothic" w:hAnsi="Century Gothic"/>
          <w:b/>
          <w:sz w:val="18"/>
          <w:szCs w:val="18"/>
        </w:rPr>
        <w:tab/>
      </w:r>
      <w:r w:rsidRPr="00FD68FA">
        <w:rPr>
          <w:rFonts w:ascii="Century Gothic" w:hAnsi="Century Gothic"/>
          <w:b/>
          <w:sz w:val="18"/>
          <w:szCs w:val="18"/>
        </w:rPr>
        <w:tab/>
        <w:t xml:space="preserve"> </w:t>
      </w:r>
      <w:r w:rsidRPr="00FD68FA">
        <w:rPr>
          <w:rFonts w:ascii="Century Gothic" w:hAnsi="Century Gothic"/>
          <w:sz w:val="18"/>
          <w:szCs w:val="18"/>
        </w:rPr>
        <w:t>Vinitaly International</w:t>
      </w:r>
    </w:p>
    <w:p w14:paraId="6D85A83F" w14:textId="77777777" w:rsidR="00993C37" w:rsidRPr="00FD68FA" w:rsidRDefault="00993C37" w:rsidP="009F54F7">
      <w:pPr>
        <w:jc w:val="right"/>
        <w:rPr>
          <w:rFonts w:ascii="Century Gothic" w:hAnsi="Century Gothic"/>
          <w:sz w:val="18"/>
          <w:szCs w:val="18"/>
        </w:rPr>
      </w:pPr>
      <w:r w:rsidRPr="00FD68FA">
        <w:rPr>
          <w:rFonts w:ascii="Century Gothic" w:hAnsi="Century Gothic"/>
          <w:sz w:val="18"/>
          <w:szCs w:val="18"/>
        </w:rPr>
        <w:t xml:space="preserve">International Media Dept.                                                                                                                                 </w:t>
      </w:r>
    </w:p>
    <w:p w14:paraId="3B9478DD" w14:textId="77777777" w:rsidR="00993C37" w:rsidRPr="00FD68FA" w:rsidRDefault="00993C37" w:rsidP="009F54F7">
      <w:pPr>
        <w:jc w:val="right"/>
        <w:rPr>
          <w:rFonts w:ascii="Century Gothic" w:hAnsi="Century Gothic"/>
          <w:sz w:val="18"/>
          <w:szCs w:val="18"/>
        </w:rPr>
      </w:pPr>
      <w:r w:rsidRPr="00FD68FA">
        <w:rPr>
          <w:rFonts w:ascii="Century Gothic" w:hAnsi="Century Gothic"/>
          <w:sz w:val="18"/>
          <w:szCs w:val="18"/>
        </w:rPr>
        <w:t>+39 045 8101447</w:t>
      </w:r>
    </w:p>
    <w:p w14:paraId="49ED996A" w14:textId="77777777" w:rsidR="00993C37" w:rsidRPr="00FD68FA" w:rsidRDefault="00C13D0C" w:rsidP="009F54F7">
      <w:pPr>
        <w:jc w:val="right"/>
        <w:rPr>
          <w:rFonts w:ascii="Century Gothic" w:hAnsi="Century Gothic"/>
          <w:sz w:val="18"/>
          <w:szCs w:val="18"/>
        </w:rPr>
      </w:pPr>
      <w:hyperlink r:id="rId9" w:history="1">
        <w:r w:rsidR="00993C37" w:rsidRPr="00FD68FA">
          <w:rPr>
            <w:rStyle w:val="Collegamentoipertestuale"/>
            <w:rFonts w:ascii="Century Gothic" w:hAnsi="Century Gothic"/>
            <w:sz w:val="18"/>
            <w:szCs w:val="18"/>
          </w:rPr>
          <w:t>media@vinitalytour.com</w:t>
        </w:r>
      </w:hyperlink>
      <w:r w:rsidR="00993C37" w:rsidRPr="00FD68FA">
        <w:rPr>
          <w:rFonts w:ascii="Century Gothic" w:hAnsi="Century Gothic"/>
          <w:sz w:val="18"/>
          <w:szCs w:val="18"/>
        </w:rPr>
        <w:t xml:space="preserve">                                                                                                                                                                 </w:t>
      </w:r>
    </w:p>
    <w:p w14:paraId="3B235D43" w14:textId="77777777" w:rsidR="00993C37" w:rsidRPr="00FD68FA" w:rsidRDefault="00C13D0C" w:rsidP="009F54F7">
      <w:pPr>
        <w:jc w:val="right"/>
        <w:rPr>
          <w:rFonts w:ascii="Century Gothic" w:hAnsi="Century Gothic"/>
          <w:sz w:val="18"/>
          <w:szCs w:val="18"/>
        </w:rPr>
      </w:pPr>
      <w:hyperlink r:id="rId10" w:history="1">
        <w:r w:rsidR="00993C37" w:rsidRPr="00FD68FA">
          <w:rPr>
            <w:rStyle w:val="Collegamentoipertestuale"/>
            <w:rFonts w:ascii="Century Gothic" w:hAnsi="Century Gothic"/>
            <w:sz w:val="18"/>
            <w:szCs w:val="18"/>
          </w:rPr>
          <w:t>www.vinitalytour.com</w:t>
        </w:r>
      </w:hyperlink>
    </w:p>
    <w:p w14:paraId="56BDA071" w14:textId="77777777" w:rsidR="00993C37" w:rsidRPr="00FD68FA" w:rsidRDefault="00993C37" w:rsidP="009F54F7">
      <w:pPr>
        <w:jc w:val="right"/>
        <w:rPr>
          <w:rFonts w:ascii="Century Gothic" w:hAnsi="Century Gothic"/>
          <w:sz w:val="18"/>
          <w:szCs w:val="18"/>
        </w:rPr>
      </w:pPr>
      <w:r w:rsidRPr="00FD68FA">
        <w:rPr>
          <w:rFonts w:ascii="Century Gothic" w:hAnsi="Century Gothic"/>
          <w:sz w:val="18"/>
          <w:szCs w:val="18"/>
        </w:rPr>
        <w:t>Twitter: @VinitalyTour</w:t>
      </w:r>
    </w:p>
    <w:p w14:paraId="43C0E55E" w14:textId="77777777" w:rsidR="00993C37" w:rsidRPr="00FD68FA" w:rsidRDefault="00993C37" w:rsidP="009F54F7">
      <w:pPr>
        <w:jc w:val="right"/>
        <w:rPr>
          <w:rFonts w:ascii="Century Gothic" w:hAnsi="Century Gothic"/>
          <w:sz w:val="18"/>
          <w:szCs w:val="18"/>
        </w:rPr>
      </w:pPr>
      <w:r w:rsidRPr="00FD68FA">
        <w:rPr>
          <w:rFonts w:ascii="Century Gothic" w:hAnsi="Century Gothic" w:cs="Helvetica"/>
          <w:sz w:val="18"/>
          <w:szCs w:val="18"/>
          <w:lang w:eastAsia="it-IT"/>
        </w:rPr>
        <w:t>Join Vinitaly International Network on LinkedIn</w:t>
      </w:r>
    </w:p>
    <w:p w14:paraId="08723B9B" w14:textId="3551CD7F" w:rsidR="0083009E" w:rsidRPr="00FD68FA" w:rsidRDefault="0083009E" w:rsidP="009F54F7">
      <w:pPr>
        <w:jc w:val="both"/>
        <w:rPr>
          <w:rStyle w:val="Collegamentoipertestuale"/>
          <w:rFonts w:ascii="Century Gothic" w:hAnsi="Century Gothic"/>
          <w:color w:val="660066"/>
          <w:sz w:val="26"/>
          <w:szCs w:val="26"/>
          <w:u w:val="none"/>
        </w:rPr>
      </w:pPr>
    </w:p>
    <w:p w14:paraId="457EA292" w14:textId="2E3DE798" w:rsidR="009F54F7" w:rsidRPr="00FD68FA" w:rsidRDefault="00993C37" w:rsidP="009F54F7">
      <w:pPr>
        <w:jc w:val="both"/>
        <w:rPr>
          <w:rFonts w:ascii="Century Gothic" w:hAnsi="Century Gothic"/>
          <w:color w:val="660066"/>
          <w:sz w:val="26"/>
          <w:szCs w:val="26"/>
        </w:rPr>
      </w:pPr>
      <w:r w:rsidRPr="00FD68FA">
        <w:rPr>
          <w:rStyle w:val="Collegamentoipertestuale"/>
          <w:rFonts w:ascii="Century Gothic" w:hAnsi="Century Gothic"/>
          <w:color w:val="660066"/>
          <w:sz w:val="26"/>
          <w:szCs w:val="26"/>
          <w:u w:val="none"/>
        </w:rPr>
        <w:t xml:space="preserve">                                </w:t>
      </w:r>
    </w:p>
    <w:p w14:paraId="3CC49A30" w14:textId="77777777" w:rsidR="00C13D0C" w:rsidRDefault="00C13D0C" w:rsidP="00C13D0C">
      <w:pPr>
        <w:jc w:val="both"/>
        <w:rPr>
          <w:rFonts w:ascii="Century Gothic" w:eastAsia="Times New Roman" w:hAnsi="Century Gothic" w:cs="Helvetica"/>
          <w:b/>
          <w:bCs/>
          <w:sz w:val="22"/>
          <w:szCs w:val="22"/>
        </w:rPr>
      </w:pPr>
      <w:proofErr w:type="spellStart"/>
      <w:r w:rsidRPr="00C13D0C">
        <w:rPr>
          <w:rFonts w:ascii="Century Gothic" w:eastAsia="Times New Roman" w:hAnsi="Century Gothic" w:cs="Helvetica"/>
          <w:b/>
          <w:bCs/>
          <w:sz w:val="22"/>
          <w:szCs w:val="22"/>
        </w:rPr>
        <w:t>Vinitaly</w:t>
      </w:r>
      <w:proofErr w:type="spellEnd"/>
      <w:r w:rsidRPr="00C13D0C">
        <w:rPr>
          <w:rFonts w:ascii="Century Gothic" w:eastAsia="Times New Roman" w:hAnsi="Century Gothic" w:cs="Helvetica"/>
          <w:b/>
          <w:bCs/>
          <w:sz w:val="22"/>
          <w:szCs w:val="22"/>
        </w:rPr>
        <w:t xml:space="preserve"> leads Italian Pavilion for Shanghai Wine &amp; Dine Festival 2015</w:t>
      </w:r>
    </w:p>
    <w:p w14:paraId="108D774A" w14:textId="77777777" w:rsidR="00C13D0C" w:rsidRDefault="00C13D0C" w:rsidP="00C13D0C">
      <w:pPr>
        <w:jc w:val="both"/>
        <w:rPr>
          <w:rFonts w:ascii="Century Gothic" w:eastAsia="Times New Roman" w:hAnsi="Century Gothic" w:cs="Helvetica"/>
          <w:b/>
          <w:bCs/>
          <w:sz w:val="22"/>
          <w:szCs w:val="22"/>
        </w:rPr>
      </w:pPr>
    </w:p>
    <w:p w14:paraId="1E260523" w14:textId="77777777" w:rsidR="00C13D0C" w:rsidRDefault="00C13D0C" w:rsidP="00C13D0C">
      <w:pPr>
        <w:jc w:val="both"/>
        <w:rPr>
          <w:rFonts w:ascii="Century Gothic" w:eastAsia="Times New Roman" w:hAnsi="Century Gothic" w:cs="Helvetica"/>
          <w:b/>
          <w:bCs/>
          <w:sz w:val="22"/>
          <w:szCs w:val="22"/>
        </w:rPr>
      </w:pPr>
    </w:p>
    <w:p w14:paraId="339FCC7C" w14:textId="77777777" w:rsidR="00C13D0C" w:rsidRPr="00C13D0C" w:rsidRDefault="00C13D0C" w:rsidP="00C13D0C">
      <w:pPr>
        <w:jc w:val="both"/>
        <w:rPr>
          <w:rFonts w:ascii="Century Gothic" w:eastAsia="Times New Roman" w:hAnsi="Century Gothic" w:cs="Helvetica"/>
          <w:b/>
          <w:sz w:val="22"/>
          <w:szCs w:val="22"/>
        </w:rPr>
      </w:pPr>
    </w:p>
    <w:p w14:paraId="5D5BF675" w14:textId="77777777" w:rsidR="00C13D0C" w:rsidRPr="00C13D0C" w:rsidRDefault="00C13D0C" w:rsidP="00C13D0C">
      <w:pPr>
        <w:jc w:val="both"/>
        <w:rPr>
          <w:rFonts w:ascii="Century Gothic" w:eastAsia="Times New Roman" w:hAnsi="Century Gothic" w:cs="Helvetica"/>
          <w:sz w:val="22"/>
          <w:szCs w:val="22"/>
        </w:rPr>
      </w:pPr>
      <w:r w:rsidRPr="00C13D0C">
        <w:rPr>
          <w:rFonts w:ascii="Century Gothic" w:eastAsia="Times New Roman" w:hAnsi="Century Gothic" w:cs="Helvetica"/>
          <w:sz w:val="22"/>
          <w:szCs w:val="22"/>
        </w:rPr>
        <w:t xml:space="preserve">Just a few days after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Hong Kong, with 120 Italian wineries and an unprecedented series of educational </w:t>
      </w:r>
      <w:proofErr w:type="spellStart"/>
      <w:r w:rsidRPr="00C13D0C">
        <w:rPr>
          <w:rFonts w:ascii="Century Gothic" w:eastAsia="Times New Roman" w:hAnsi="Century Gothic" w:cs="Helvetica"/>
          <w:sz w:val="22"/>
          <w:szCs w:val="22"/>
        </w:rPr>
        <w:t>ses</w:t>
      </w:r>
      <w:proofErr w:type="spellEnd"/>
      <w:r w:rsidRPr="00C13D0C">
        <w:rPr>
          <w:rFonts w:ascii="Century Gothic" w:eastAsia="Times New Roman" w:hAnsi="Century Gothic" w:cs="Helvetica"/>
          <w:sz w:val="22"/>
          <w:szCs w:val="22"/>
        </w:rPr>
        <w:t xml:space="preserve">- </w:t>
      </w:r>
      <w:proofErr w:type="spellStart"/>
      <w:r w:rsidRPr="00C13D0C">
        <w:rPr>
          <w:rFonts w:ascii="Century Gothic" w:eastAsia="Times New Roman" w:hAnsi="Century Gothic" w:cs="Helvetica"/>
          <w:sz w:val="22"/>
          <w:szCs w:val="22"/>
        </w:rPr>
        <w:t>sions</w:t>
      </w:r>
      <w:proofErr w:type="spellEnd"/>
      <w:r w:rsidRPr="00C13D0C">
        <w:rPr>
          <w:rFonts w:ascii="Century Gothic" w:eastAsia="Times New Roman" w:hAnsi="Century Gothic" w:cs="Helvetica"/>
          <w:sz w:val="22"/>
          <w:szCs w:val="22"/>
        </w:rPr>
        <w:t xml:space="preserve"> on Italian wine counting a total of 15 </w:t>
      </w:r>
      <w:proofErr w:type="spellStart"/>
      <w:r w:rsidRPr="00C13D0C">
        <w:rPr>
          <w:rFonts w:ascii="Century Gothic" w:eastAsia="Times New Roman" w:hAnsi="Century Gothic" w:cs="Helvetica"/>
          <w:sz w:val="22"/>
          <w:szCs w:val="22"/>
        </w:rPr>
        <w:t>Masterclasses</w:t>
      </w:r>
      <w:proofErr w:type="spellEnd"/>
      <w:r w:rsidRPr="00C13D0C">
        <w:rPr>
          <w:rFonts w:ascii="Century Gothic" w:eastAsia="Times New Roman" w:hAnsi="Century Gothic" w:cs="Helvetica"/>
          <w:sz w:val="22"/>
          <w:szCs w:val="22"/>
        </w:rPr>
        <w:t xml:space="preserve"> in three days (including the four Executive Wine Seminars of the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International Academy),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has now returned to Shanghai (where it opened an office one year ago) with a press conference reviewing the activities from 2014 to date as well as future plans for the upcoming 2015. This is a year that will see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‘s unconventional return to Shanghai in two specific moments: in January, for the sixth stop of the Expo Road Show (14 – 18 January 2015) and in the Fall, for the very first edition of the Shanghai Wine &amp; Dine Festival where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will be the sole organizer of the Italian Pavilion. Next year’s event in Chengdu at the Off-Site Showcase at </w:t>
      </w:r>
      <w:proofErr w:type="spellStart"/>
      <w:r w:rsidRPr="00C13D0C">
        <w:rPr>
          <w:rFonts w:ascii="Century Gothic" w:eastAsia="Times New Roman" w:hAnsi="Century Gothic" w:cs="Helvetica"/>
          <w:sz w:val="22"/>
          <w:szCs w:val="22"/>
        </w:rPr>
        <w:t>Kempinski</w:t>
      </w:r>
      <w:proofErr w:type="spellEnd"/>
      <w:r w:rsidRPr="00C13D0C">
        <w:rPr>
          <w:rFonts w:ascii="Century Gothic" w:eastAsia="Times New Roman" w:hAnsi="Century Gothic" w:cs="Helvetica"/>
          <w:sz w:val="22"/>
          <w:szCs w:val="22"/>
        </w:rPr>
        <w:t xml:space="preserve"> Hotel, will be exclusively b2b. The dates have already been set: from the 23rd to the 25th of March 2015, the same days of the yearly appointment with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in Verona.</w:t>
      </w:r>
    </w:p>
    <w:p w14:paraId="2C0ACA3C" w14:textId="77777777" w:rsidR="00C13D0C" w:rsidRPr="00C13D0C" w:rsidRDefault="00C13D0C" w:rsidP="00C13D0C">
      <w:pPr>
        <w:jc w:val="both"/>
        <w:rPr>
          <w:rFonts w:ascii="Century Gothic" w:eastAsia="Times New Roman" w:hAnsi="Century Gothic" w:cs="Helvetica"/>
          <w:sz w:val="22"/>
          <w:szCs w:val="22"/>
        </w:rPr>
      </w:pPr>
      <w:r w:rsidRPr="00C13D0C">
        <w:rPr>
          <w:rFonts w:ascii="Century Gothic" w:eastAsia="Times New Roman" w:hAnsi="Century Gothic" w:cs="Helvetica"/>
          <w:sz w:val="22"/>
          <w:szCs w:val="22"/>
        </w:rPr>
        <w:t xml:space="preserve">EDUCATIONAL, B2C AND B2B – Wanting to create a sense of continuity all year round,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will concentrate on two main moments: educational and b2c in Shanghai and b2b in Chengdu. As to the former, given the great success of the Educational Sessions during all events organized in China,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will continue in the same direction by </w:t>
      </w:r>
      <w:proofErr w:type="spellStart"/>
      <w:r w:rsidRPr="00C13D0C">
        <w:rPr>
          <w:rFonts w:ascii="Century Gothic" w:eastAsia="Times New Roman" w:hAnsi="Century Gothic" w:cs="Helvetica"/>
          <w:sz w:val="22"/>
          <w:szCs w:val="22"/>
        </w:rPr>
        <w:t>recru</w:t>
      </w:r>
      <w:proofErr w:type="spellEnd"/>
      <w:r w:rsidRPr="00C13D0C">
        <w:rPr>
          <w:rFonts w:ascii="Century Gothic" w:eastAsia="Times New Roman" w:hAnsi="Century Gothic" w:cs="Helvetica"/>
          <w:sz w:val="22"/>
          <w:szCs w:val="22"/>
        </w:rPr>
        <w:t xml:space="preserve">- </w:t>
      </w:r>
      <w:proofErr w:type="spellStart"/>
      <w:r w:rsidRPr="00C13D0C">
        <w:rPr>
          <w:rFonts w:ascii="Century Gothic" w:eastAsia="Times New Roman" w:hAnsi="Century Gothic" w:cs="Helvetica"/>
          <w:sz w:val="22"/>
          <w:szCs w:val="22"/>
        </w:rPr>
        <w:t>iting</w:t>
      </w:r>
      <w:proofErr w:type="spellEnd"/>
      <w:r w:rsidRPr="00C13D0C">
        <w:rPr>
          <w:rFonts w:ascii="Century Gothic" w:eastAsia="Times New Roman" w:hAnsi="Century Gothic" w:cs="Helvetica"/>
          <w:sz w:val="22"/>
          <w:szCs w:val="22"/>
        </w:rPr>
        <w:t xml:space="preserve"> new “Ambassadors of Italian Wine”.</w:t>
      </w:r>
    </w:p>
    <w:p w14:paraId="34FD3092" w14:textId="77777777" w:rsidR="00C13D0C" w:rsidRPr="00C13D0C" w:rsidRDefault="00C13D0C" w:rsidP="00C13D0C">
      <w:pPr>
        <w:jc w:val="both"/>
        <w:rPr>
          <w:rFonts w:ascii="Century Gothic" w:eastAsia="Times New Roman" w:hAnsi="Century Gothic" w:cs="Helvetica"/>
          <w:sz w:val="22"/>
          <w:szCs w:val="22"/>
        </w:rPr>
      </w:pPr>
      <w:r w:rsidRPr="00C13D0C">
        <w:rPr>
          <w:rFonts w:ascii="Century Gothic" w:eastAsia="Times New Roman" w:hAnsi="Century Gothic" w:cs="Helvetica"/>
          <w:sz w:val="22"/>
          <w:szCs w:val="22"/>
        </w:rPr>
        <w:t>Among the first ten candidates (out of a total of 50 from all around the world), eight are from Greater China. After the intensive certification course to be held in Verona and Barolo from the 16th to the 20th of March 2015, these same eight candidates will become the new official ambassadors and help increase the knowledge of Italian wine and its consumption.</w:t>
      </w:r>
    </w:p>
    <w:p w14:paraId="703D2388" w14:textId="77777777" w:rsidR="00C13D0C" w:rsidRPr="00C13D0C" w:rsidRDefault="00C13D0C" w:rsidP="00C13D0C">
      <w:pPr>
        <w:jc w:val="both"/>
        <w:rPr>
          <w:rFonts w:ascii="Century Gothic" w:eastAsia="Times New Roman" w:hAnsi="Century Gothic" w:cs="Helvetica"/>
          <w:sz w:val="22"/>
          <w:szCs w:val="22"/>
        </w:rPr>
      </w:pPr>
      <w:r w:rsidRPr="00C13D0C">
        <w:rPr>
          <w:rFonts w:ascii="Century Gothic" w:eastAsia="Times New Roman" w:hAnsi="Century Gothic" w:cs="Helvetica"/>
          <w:sz w:val="22"/>
          <w:szCs w:val="22"/>
        </w:rPr>
        <w:t>“They will become the key advocates for the success of Italian wine in such a vast country</w:t>
      </w:r>
      <w:proofErr w:type="gramStart"/>
      <w:r w:rsidRPr="00C13D0C">
        <w:rPr>
          <w:rFonts w:ascii="Century Gothic" w:eastAsia="Times New Roman" w:hAnsi="Century Gothic" w:cs="Helvetica"/>
          <w:sz w:val="22"/>
          <w:szCs w:val="22"/>
        </w:rPr>
        <w:t>”</w:t>
      </w:r>
      <w:proofErr w:type="gramEnd"/>
      <w:r w:rsidRPr="00C13D0C">
        <w:rPr>
          <w:rFonts w:ascii="Century Gothic" w:eastAsia="Times New Roman" w:hAnsi="Century Gothic" w:cs="Helvetica"/>
          <w:sz w:val="22"/>
          <w:szCs w:val="22"/>
        </w:rPr>
        <w:t xml:space="preserve"> says Stevie Kim, </w:t>
      </w:r>
      <w:proofErr w:type="spellStart"/>
      <w:r w:rsidRPr="00C13D0C">
        <w:rPr>
          <w:rFonts w:ascii="Century Gothic" w:eastAsia="Times New Roman" w:hAnsi="Century Gothic" w:cs="Helvetica"/>
          <w:sz w:val="22"/>
          <w:szCs w:val="22"/>
        </w:rPr>
        <w:t>Mana</w:t>
      </w:r>
      <w:proofErr w:type="spellEnd"/>
      <w:r w:rsidRPr="00C13D0C">
        <w:rPr>
          <w:rFonts w:ascii="Century Gothic" w:eastAsia="Times New Roman" w:hAnsi="Century Gothic" w:cs="Helvetica"/>
          <w:sz w:val="22"/>
          <w:szCs w:val="22"/>
        </w:rPr>
        <w:t xml:space="preserve">- </w:t>
      </w:r>
      <w:proofErr w:type="spellStart"/>
      <w:r w:rsidRPr="00C13D0C">
        <w:rPr>
          <w:rFonts w:ascii="Century Gothic" w:eastAsia="Times New Roman" w:hAnsi="Century Gothic" w:cs="Helvetica"/>
          <w:sz w:val="22"/>
          <w:szCs w:val="22"/>
        </w:rPr>
        <w:t>ging</w:t>
      </w:r>
      <w:proofErr w:type="spellEnd"/>
      <w:r w:rsidRPr="00C13D0C">
        <w:rPr>
          <w:rFonts w:ascii="Century Gothic" w:eastAsia="Times New Roman" w:hAnsi="Century Gothic" w:cs="Helvetica"/>
          <w:sz w:val="22"/>
          <w:szCs w:val="22"/>
        </w:rPr>
        <w:t xml:space="preserve"> Director of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International. “China has been described as the Eldorado for far too long now, but the real numbers are still far away when compared to other countries where our wine has become the true protagonist of the local wine market”.</w:t>
      </w:r>
    </w:p>
    <w:p w14:paraId="74891815" w14:textId="77777777" w:rsidR="00C13D0C" w:rsidRPr="00C13D0C" w:rsidRDefault="00C13D0C" w:rsidP="00C13D0C">
      <w:pPr>
        <w:jc w:val="both"/>
        <w:rPr>
          <w:rFonts w:ascii="Century Gothic" w:eastAsia="Times New Roman" w:hAnsi="Century Gothic" w:cs="Helvetica"/>
          <w:sz w:val="22"/>
          <w:szCs w:val="22"/>
        </w:rPr>
      </w:pPr>
      <w:r w:rsidRPr="00C13D0C">
        <w:rPr>
          <w:rFonts w:ascii="Century Gothic" w:eastAsia="Times New Roman" w:hAnsi="Century Gothic" w:cs="Helvetica"/>
          <w:sz w:val="22"/>
          <w:szCs w:val="22"/>
        </w:rPr>
        <w:t xml:space="preserve">WINE2WINE &amp; EXPO –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is still continuing in its mission to bridge the gap between Italy and China: after Hong Kong, top Chinese sommelier Yang Lu, Sunny Zhang of </w:t>
      </w:r>
      <w:proofErr w:type="spellStart"/>
      <w:r w:rsidRPr="00C13D0C">
        <w:rPr>
          <w:rFonts w:ascii="Century Gothic" w:eastAsia="Times New Roman" w:hAnsi="Century Gothic" w:cs="Helvetica"/>
          <w:sz w:val="22"/>
          <w:szCs w:val="22"/>
        </w:rPr>
        <w:t>Pinor</w:t>
      </w:r>
      <w:proofErr w:type="spellEnd"/>
      <w:r w:rsidRPr="00C13D0C">
        <w:rPr>
          <w:rFonts w:ascii="Century Gothic" w:eastAsia="Times New Roman" w:hAnsi="Century Gothic" w:cs="Helvetica"/>
          <w:sz w:val="22"/>
          <w:szCs w:val="22"/>
        </w:rPr>
        <w:t xml:space="preserve">, </w:t>
      </w:r>
      <w:proofErr w:type="spellStart"/>
      <w:r w:rsidRPr="00C13D0C">
        <w:rPr>
          <w:rFonts w:ascii="Century Gothic" w:eastAsia="Times New Roman" w:hAnsi="Century Gothic" w:cs="Helvetica"/>
          <w:sz w:val="22"/>
          <w:szCs w:val="22"/>
        </w:rPr>
        <w:t>Yanni</w:t>
      </w:r>
      <w:proofErr w:type="spellEnd"/>
      <w:r w:rsidRPr="00C13D0C">
        <w:rPr>
          <w:rFonts w:ascii="Century Gothic" w:eastAsia="Times New Roman" w:hAnsi="Century Gothic" w:cs="Helvetica"/>
          <w:sz w:val="22"/>
          <w:szCs w:val="22"/>
        </w:rPr>
        <w:t xml:space="preserve"> Wu, wine marketing expert in China and Chinese producer Judy Chan will be present on the 3rd and 4th of December at wine2wine in Verona. They will talk about new trends and the key players in the Chinese wine market. Richard Wei, Secretarial Manager of the Post - Expo Shanghai Research Centre and key player in the China Corporate United Pavilion </w:t>
      </w:r>
      <w:r w:rsidRPr="00C13D0C">
        <w:rPr>
          <w:rFonts w:ascii="Century Gothic" w:eastAsia="Times New Roman" w:hAnsi="Century Gothic" w:cs="Helvetica"/>
          <w:sz w:val="22"/>
          <w:szCs w:val="22"/>
        </w:rPr>
        <w:lastRenderedPageBreak/>
        <w:t>Project in Milan, will then talk about Expo offering the point of view of the city that was the last to hold an Expo and explaining possible future synergies between China and Italy.</w:t>
      </w:r>
    </w:p>
    <w:p w14:paraId="4A6DCB40" w14:textId="77777777" w:rsidR="00C13D0C" w:rsidRDefault="00C13D0C" w:rsidP="00C13D0C">
      <w:pPr>
        <w:jc w:val="both"/>
        <w:rPr>
          <w:rFonts w:ascii="Century Gothic" w:eastAsia="Times New Roman" w:hAnsi="Century Gothic" w:cs="Helvetica"/>
          <w:sz w:val="22"/>
          <w:szCs w:val="22"/>
        </w:rPr>
      </w:pPr>
      <w:r w:rsidRPr="00C13D0C">
        <w:rPr>
          <w:rFonts w:ascii="Century Gothic" w:eastAsia="Times New Roman" w:hAnsi="Century Gothic" w:cs="Helvetica"/>
          <w:sz w:val="22"/>
          <w:szCs w:val="22"/>
        </w:rPr>
        <w:t xml:space="preserve">The Expo in Milan will also offer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the opportunity to return to Shanghai in January for the sixth stop of the Expo Road Show. As in Beijing and Changsha, it will present its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Wine List in collaboration with importers, producers and brand ambassadors.</w:t>
      </w:r>
    </w:p>
    <w:p w14:paraId="14747070" w14:textId="77777777" w:rsidR="00C13D0C" w:rsidRDefault="00C13D0C" w:rsidP="00C13D0C">
      <w:pPr>
        <w:jc w:val="both"/>
        <w:rPr>
          <w:rFonts w:ascii="Century Gothic" w:eastAsia="Times New Roman" w:hAnsi="Century Gothic" w:cs="Helvetica"/>
          <w:sz w:val="22"/>
          <w:szCs w:val="22"/>
        </w:rPr>
      </w:pPr>
    </w:p>
    <w:p w14:paraId="520A45CA" w14:textId="77777777" w:rsidR="00C13D0C" w:rsidRDefault="00C13D0C" w:rsidP="00C13D0C">
      <w:pPr>
        <w:jc w:val="both"/>
        <w:rPr>
          <w:rFonts w:ascii="Century Gothic" w:eastAsia="Times New Roman" w:hAnsi="Century Gothic" w:cs="Helvetica"/>
          <w:sz w:val="22"/>
          <w:szCs w:val="22"/>
        </w:rPr>
      </w:pPr>
    </w:p>
    <w:p w14:paraId="6F242CB3" w14:textId="54F89DEC" w:rsidR="00C13D0C" w:rsidRDefault="00C13D0C" w:rsidP="00C13D0C">
      <w:pPr>
        <w:jc w:val="center"/>
        <w:rPr>
          <w:rFonts w:ascii="Century Gothic" w:eastAsia="Times New Roman" w:hAnsi="Century Gothic" w:cs="Helvetica"/>
          <w:sz w:val="22"/>
          <w:szCs w:val="22"/>
        </w:rPr>
      </w:pPr>
      <w:r>
        <w:rPr>
          <w:rFonts w:ascii="Century Gothic" w:eastAsia="Times New Roman" w:hAnsi="Century Gothic" w:cs="Helvetica"/>
          <w:noProof/>
          <w:sz w:val="22"/>
          <w:szCs w:val="22"/>
          <w:lang w:val="it-IT" w:eastAsia="it-IT"/>
        </w:rPr>
        <w:drawing>
          <wp:inline distT="0" distB="0" distL="0" distR="0" wp14:anchorId="60CF3C9A" wp14:editId="399AFE6A">
            <wp:extent cx="4801023" cy="320201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Conference Shanghai.png"/>
                    <pic:cNvPicPr/>
                  </pic:nvPicPr>
                  <pic:blipFill>
                    <a:blip r:embed="rId11">
                      <a:extLst>
                        <a:ext uri="{28A0092B-C50C-407E-A947-70E740481C1C}">
                          <a14:useLocalDpi xmlns:a14="http://schemas.microsoft.com/office/drawing/2010/main" val="0"/>
                        </a:ext>
                      </a:extLst>
                    </a:blip>
                    <a:stretch>
                      <a:fillRect/>
                    </a:stretch>
                  </pic:blipFill>
                  <pic:spPr>
                    <a:xfrm>
                      <a:off x="0" y="0"/>
                      <a:ext cx="4801023" cy="3202011"/>
                    </a:xfrm>
                    <a:prstGeom prst="rect">
                      <a:avLst/>
                    </a:prstGeom>
                  </pic:spPr>
                </pic:pic>
              </a:graphicData>
            </a:graphic>
          </wp:inline>
        </w:drawing>
      </w:r>
    </w:p>
    <w:p w14:paraId="59D3B275" w14:textId="77777777" w:rsidR="00C13D0C" w:rsidRDefault="00C13D0C" w:rsidP="00C13D0C">
      <w:pPr>
        <w:jc w:val="both"/>
        <w:rPr>
          <w:rFonts w:ascii="Century Gothic" w:eastAsia="Times New Roman" w:hAnsi="Century Gothic" w:cs="Helvetica"/>
          <w:sz w:val="22"/>
          <w:szCs w:val="22"/>
        </w:rPr>
      </w:pPr>
    </w:p>
    <w:p w14:paraId="29720DD8" w14:textId="77777777" w:rsidR="00C13D0C" w:rsidRDefault="00C13D0C" w:rsidP="00C13D0C">
      <w:pPr>
        <w:jc w:val="both"/>
        <w:rPr>
          <w:rFonts w:ascii="Century Gothic" w:eastAsia="Times New Roman" w:hAnsi="Century Gothic" w:cs="Helvetica"/>
          <w:sz w:val="22"/>
          <w:szCs w:val="22"/>
        </w:rPr>
      </w:pPr>
    </w:p>
    <w:p w14:paraId="1789DB0F" w14:textId="77777777" w:rsidR="00C13D0C" w:rsidRDefault="00C13D0C" w:rsidP="00C13D0C">
      <w:pPr>
        <w:jc w:val="both"/>
        <w:rPr>
          <w:rFonts w:ascii="Century Gothic" w:eastAsia="Times New Roman" w:hAnsi="Century Gothic" w:cs="Helvetica"/>
          <w:sz w:val="22"/>
          <w:szCs w:val="22"/>
        </w:rPr>
      </w:pPr>
    </w:p>
    <w:p w14:paraId="1EA57BC8" w14:textId="77777777" w:rsidR="00C13D0C" w:rsidRPr="00C13D0C" w:rsidRDefault="00C13D0C" w:rsidP="00C13D0C">
      <w:pPr>
        <w:jc w:val="both"/>
        <w:rPr>
          <w:rFonts w:ascii="Century Gothic" w:eastAsia="Times New Roman" w:hAnsi="Century Gothic" w:cs="Helvetica"/>
          <w:sz w:val="22"/>
          <w:szCs w:val="22"/>
        </w:rPr>
      </w:pPr>
    </w:p>
    <w:p w14:paraId="711B2632" w14:textId="77777777" w:rsidR="00C13D0C" w:rsidRPr="00C13D0C" w:rsidRDefault="00C13D0C" w:rsidP="00C13D0C">
      <w:pPr>
        <w:jc w:val="both"/>
        <w:rPr>
          <w:rFonts w:ascii="Century Gothic" w:eastAsia="Times New Roman" w:hAnsi="Century Gothic" w:cs="Helvetica"/>
          <w:sz w:val="22"/>
          <w:szCs w:val="22"/>
        </w:rPr>
      </w:pPr>
      <w:r w:rsidRPr="00C13D0C">
        <w:rPr>
          <w:rFonts w:ascii="Century Gothic" w:eastAsia="Times New Roman" w:hAnsi="Century Gothic" w:cs="Helvetica"/>
          <w:sz w:val="22"/>
          <w:szCs w:val="22"/>
        </w:rPr>
        <w:t xml:space="preserve">THE SHANGHAI WINE &amp; DINE FESTIVAL – 2015 in the </w:t>
      </w:r>
      <w:proofErr w:type="gramStart"/>
      <w:r w:rsidRPr="00C13D0C">
        <w:rPr>
          <w:rFonts w:ascii="Century Gothic" w:eastAsia="Times New Roman" w:hAnsi="Century Gothic" w:cs="Helvetica"/>
          <w:sz w:val="22"/>
          <w:szCs w:val="22"/>
        </w:rPr>
        <w:t>Fall</w:t>
      </w:r>
      <w:proofErr w:type="gramEnd"/>
      <w:r w:rsidRPr="00C13D0C">
        <w:rPr>
          <w:rFonts w:ascii="Century Gothic" w:eastAsia="Times New Roman" w:hAnsi="Century Gothic" w:cs="Helvetica"/>
          <w:sz w:val="22"/>
          <w:szCs w:val="22"/>
        </w:rPr>
        <w:t xml:space="preserve"> will also be the first edition of the Wine &amp; Dine Festival in Shanghai.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will be the sole organizer of the Italian Pavilion, returning to China with an entirely b2c event, thanks to the collaboration with Shanghai Morning Post. Shanghai remains, therefore, </w:t>
      </w:r>
      <w:proofErr w:type="spellStart"/>
      <w:r w:rsidRPr="00C13D0C">
        <w:rPr>
          <w:rFonts w:ascii="Century Gothic" w:eastAsia="Times New Roman" w:hAnsi="Century Gothic" w:cs="Helvetica"/>
          <w:sz w:val="22"/>
          <w:szCs w:val="22"/>
        </w:rPr>
        <w:t>Vinitaly’s</w:t>
      </w:r>
      <w:proofErr w:type="spellEnd"/>
      <w:r w:rsidRPr="00C13D0C">
        <w:rPr>
          <w:rFonts w:ascii="Century Gothic" w:eastAsia="Times New Roman" w:hAnsi="Century Gothic" w:cs="Helvetica"/>
          <w:sz w:val="22"/>
          <w:szCs w:val="22"/>
        </w:rPr>
        <w:t xml:space="preserve"> major focus not only as a traditional fair </w:t>
      </w:r>
      <w:proofErr w:type="gramStart"/>
      <w:r w:rsidRPr="00C13D0C">
        <w:rPr>
          <w:rFonts w:ascii="Century Gothic" w:eastAsia="Times New Roman" w:hAnsi="Century Gothic" w:cs="Helvetica"/>
          <w:sz w:val="22"/>
          <w:szCs w:val="22"/>
        </w:rPr>
        <w:t>but</w:t>
      </w:r>
      <w:proofErr w:type="gramEnd"/>
      <w:r w:rsidRPr="00C13D0C">
        <w:rPr>
          <w:rFonts w:ascii="Century Gothic" w:eastAsia="Times New Roman" w:hAnsi="Century Gothic" w:cs="Helvetica"/>
          <w:sz w:val="22"/>
          <w:szCs w:val="22"/>
        </w:rPr>
        <w:t xml:space="preserve"> with an eye to new consumer trends that in Shanghai seem to be very different from those of other second and third-tier cities. The b2b focus will remain at the centre of Chinese distribution, in Sichuan, precisely in Chengdu, while in </w:t>
      </w:r>
      <w:proofErr w:type="gramStart"/>
      <w:r w:rsidRPr="00C13D0C">
        <w:rPr>
          <w:rFonts w:ascii="Century Gothic" w:eastAsia="Times New Roman" w:hAnsi="Century Gothic" w:cs="Helvetica"/>
          <w:sz w:val="22"/>
          <w:szCs w:val="22"/>
        </w:rPr>
        <w:t>Shanghai,</w:t>
      </w:r>
      <w:proofErr w:type="gramEnd"/>
      <w:r w:rsidRPr="00C13D0C">
        <w:rPr>
          <w:rFonts w:ascii="Century Gothic" w:eastAsia="Times New Roman" w:hAnsi="Century Gothic" w:cs="Helvetica"/>
          <w:sz w:val="22"/>
          <w:szCs w:val="22"/>
        </w:rPr>
        <w:t xml:space="preserve">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will look to an entirely new means of promoting Italian wine in China.</w:t>
      </w:r>
    </w:p>
    <w:p w14:paraId="39954519" w14:textId="77777777" w:rsidR="00C13D0C" w:rsidRPr="00C13D0C" w:rsidRDefault="00C13D0C" w:rsidP="00C13D0C">
      <w:pPr>
        <w:jc w:val="both"/>
        <w:rPr>
          <w:rFonts w:ascii="Century Gothic" w:eastAsia="Times New Roman" w:hAnsi="Century Gothic" w:cs="Helvetica"/>
          <w:sz w:val="22"/>
          <w:szCs w:val="22"/>
        </w:rPr>
      </w:pPr>
    </w:p>
    <w:p w14:paraId="2E88B084" w14:textId="77777777" w:rsidR="00C13D0C" w:rsidRPr="00C13D0C" w:rsidRDefault="00C13D0C" w:rsidP="00C13D0C">
      <w:pPr>
        <w:jc w:val="both"/>
        <w:rPr>
          <w:rFonts w:ascii="Century Gothic" w:eastAsia="Times New Roman" w:hAnsi="Century Gothic" w:cs="Helvetica"/>
          <w:sz w:val="22"/>
          <w:szCs w:val="22"/>
        </w:rPr>
      </w:pPr>
      <w:bookmarkStart w:id="0" w:name="_GoBack"/>
      <w:bookmarkEnd w:id="0"/>
    </w:p>
    <w:p w14:paraId="4CE88906" w14:textId="77777777" w:rsidR="00C13D0C" w:rsidRPr="00C13D0C" w:rsidRDefault="00C13D0C" w:rsidP="00C13D0C">
      <w:pPr>
        <w:jc w:val="both"/>
        <w:rPr>
          <w:rFonts w:ascii="Century Gothic" w:eastAsia="Times New Roman" w:hAnsi="Century Gothic" w:cs="Helvetica"/>
          <w:b/>
          <w:sz w:val="22"/>
          <w:szCs w:val="22"/>
        </w:rPr>
      </w:pPr>
      <w:r w:rsidRPr="00C13D0C">
        <w:rPr>
          <w:rFonts w:ascii="Century Gothic" w:eastAsia="Times New Roman" w:hAnsi="Century Gothic" w:cs="Helvetica"/>
          <w:b/>
          <w:sz w:val="22"/>
          <w:szCs w:val="22"/>
        </w:rPr>
        <w:t>About:</w:t>
      </w:r>
    </w:p>
    <w:p w14:paraId="0FDD998D" w14:textId="77777777" w:rsidR="00C13D0C" w:rsidRPr="00C13D0C" w:rsidRDefault="00C13D0C" w:rsidP="00C13D0C">
      <w:pPr>
        <w:jc w:val="both"/>
        <w:rPr>
          <w:rFonts w:ascii="Century Gothic" w:eastAsia="Times New Roman" w:hAnsi="Century Gothic" w:cs="Helvetica"/>
          <w:sz w:val="22"/>
          <w:szCs w:val="22"/>
        </w:rPr>
      </w:pPr>
    </w:p>
    <w:p w14:paraId="43587F0E" w14:textId="77777777" w:rsidR="00C13D0C" w:rsidRPr="00C13D0C" w:rsidRDefault="00C13D0C" w:rsidP="00C13D0C">
      <w:pPr>
        <w:jc w:val="both"/>
        <w:rPr>
          <w:rFonts w:ascii="Century Gothic" w:eastAsia="Times New Roman" w:hAnsi="Century Gothic" w:cs="Helvetica"/>
          <w:sz w:val="22"/>
          <w:szCs w:val="22"/>
        </w:rPr>
      </w:pPr>
      <w:proofErr w:type="spellStart"/>
      <w:r w:rsidRPr="00C13D0C">
        <w:rPr>
          <w:rFonts w:ascii="Century Gothic" w:eastAsia="Times New Roman" w:hAnsi="Century Gothic" w:cs="Helvetica"/>
          <w:sz w:val="22"/>
          <w:szCs w:val="22"/>
        </w:rPr>
        <w:t>Veronafiere</w:t>
      </w:r>
      <w:proofErr w:type="spellEnd"/>
      <w:r w:rsidRPr="00C13D0C">
        <w:rPr>
          <w:rFonts w:ascii="Century Gothic" w:eastAsia="Times New Roman" w:hAnsi="Century Gothic" w:cs="Helvetica"/>
          <w:sz w:val="22"/>
          <w:szCs w:val="22"/>
        </w:rPr>
        <w:t xml:space="preserve"> is the leading organizer of trade shows in Italy including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w:t>
      </w:r>
      <w:r w:rsidRPr="00C13D0C">
        <w:rPr>
          <w:rFonts w:ascii="Century Gothic" w:eastAsia="Times New Roman" w:hAnsi="Century Gothic" w:cs="Helvetica"/>
          <w:sz w:val="22"/>
          <w:szCs w:val="22"/>
        </w:rPr>
        <w:fldChar w:fldCharType="begin"/>
      </w:r>
      <w:r w:rsidRPr="00C13D0C">
        <w:rPr>
          <w:rFonts w:ascii="Century Gothic" w:eastAsia="Times New Roman" w:hAnsi="Century Gothic" w:cs="Helvetica"/>
          <w:sz w:val="22"/>
          <w:szCs w:val="22"/>
        </w:rPr>
        <w:instrText xml:space="preserve"> HYPERLINK "http://www.vinitaly.com/" \t "_blank" </w:instrText>
      </w:r>
      <w:r w:rsidRPr="00C13D0C">
        <w:rPr>
          <w:rFonts w:ascii="Century Gothic" w:eastAsia="Times New Roman" w:hAnsi="Century Gothic" w:cs="Helvetica"/>
          <w:sz w:val="22"/>
          <w:szCs w:val="22"/>
        </w:rPr>
      </w:r>
      <w:r w:rsidRPr="00C13D0C">
        <w:rPr>
          <w:rFonts w:ascii="Century Gothic" w:eastAsia="Times New Roman" w:hAnsi="Century Gothic" w:cs="Helvetica"/>
          <w:sz w:val="22"/>
          <w:szCs w:val="22"/>
        </w:rPr>
        <w:fldChar w:fldCharType="separate"/>
      </w:r>
      <w:r w:rsidRPr="00C13D0C">
        <w:rPr>
          <w:rStyle w:val="Collegamentoipertestuale"/>
          <w:rFonts w:ascii="Century Gothic" w:eastAsia="Times New Roman" w:hAnsi="Century Gothic" w:cs="Helvetica"/>
          <w:sz w:val="22"/>
          <w:szCs w:val="22"/>
        </w:rPr>
        <w:t>www.vinitaly.com</w:t>
      </w:r>
      <w:r w:rsidRPr="00C13D0C">
        <w:rPr>
          <w:rFonts w:ascii="Century Gothic" w:eastAsia="Times New Roman" w:hAnsi="Century Gothic" w:cs="Helvetica"/>
          <w:sz w:val="22"/>
          <w:szCs w:val="22"/>
        </w:rPr>
        <w:fldChar w:fldCharType="end"/>
      </w:r>
      <w:r w:rsidRPr="00C13D0C">
        <w:rPr>
          <w:rFonts w:ascii="Century Gothic" w:eastAsia="Times New Roman" w:hAnsi="Century Gothic" w:cs="Helvetica"/>
          <w:sz w:val="22"/>
          <w:szCs w:val="22"/>
        </w:rPr>
        <w:t xml:space="preserve">), the largest wine event in the world. The 48th edition of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counted some 155,000 visitors (+6%) in four days of event, of which 56.000 were international attendees representing 36% of the total. On 100.000 square meters, 4.000 exhibitors welcomed trade professionals, media and producers alike. The next instalment of the fair will take place on 22 – 25 March 2015. The premier event to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w:t>
      </w:r>
      <w:proofErr w:type="spellStart"/>
      <w:r w:rsidRPr="00C13D0C">
        <w:rPr>
          <w:rFonts w:ascii="Century Gothic" w:eastAsia="Times New Roman" w:hAnsi="Century Gothic" w:cs="Helvetica"/>
          <w:sz w:val="22"/>
          <w:szCs w:val="22"/>
        </w:rPr>
        <w:t>OperaWine</w:t>
      </w:r>
      <w:proofErr w:type="spellEnd"/>
      <w:r w:rsidRPr="00C13D0C">
        <w:rPr>
          <w:rFonts w:ascii="Century Gothic" w:eastAsia="Times New Roman" w:hAnsi="Century Gothic" w:cs="Helvetica"/>
          <w:sz w:val="22"/>
          <w:szCs w:val="22"/>
        </w:rPr>
        <w:t xml:space="preserve"> (</w:t>
      </w:r>
      <w:r w:rsidRPr="00C13D0C">
        <w:rPr>
          <w:rFonts w:ascii="Century Gothic" w:eastAsia="Times New Roman" w:hAnsi="Century Gothic" w:cs="Helvetica"/>
          <w:sz w:val="22"/>
          <w:szCs w:val="22"/>
        </w:rPr>
        <w:fldChar w:fldCharType="begin"/>
      </w:r>
      <w:r w:rsidRPr="00C13D0C">
        <w:rPr>
          <w:rFonts w:ascii="Century Gothic" w:eastAsia="Times New Roman" w:hAnsi="Century Gothic" w:cs="Helvetica"/>
          <w:sz w:val="22"/>
          <w:szCs w:val="22"/>
        </w:rPr>
        <w:instrText xml:space="preserve"> HYPERLINK "http://www.vinitalyinternational.com/" \t "_blank" </w:instrText>
      </w:r>
      <w:r w:rsidRPr="00C13D0C">
        <w:rPr>
          <w:rFonts w:ascii="Century Gothic" w:eastAsia="Times New Roman" w:hAnsi="Century Gothic" w:cs="Helvetica"/>
          <w:sz w:val="22"/>
          <w:szCs w:val="22"/>
        </w:rPr>
      </w:r>
      <w:r w:rsidRPr="00C13D0C">
        <w:rPr>
          <w:rFonts w:ascii="Century Gothic" w:eastAsia="Times New Roman" w:hAnsi="Century Gothic" w:cs="Helvetica"/>
          <w:sz w:val="22"/>
          <w:szCs w:val="22"/>
        </w:rPr>
        <w:fldChar w:fldCharType="separate"/>
      </w:r>
      <w:r w:rsidRPr="00C13D0C">
        <w:rPr>
          <w:rStyle w:val="Collegamentoipertestuale"/>
          <w:rFonts w:ascii="Century Gothic" w:eastAsia="Times New Roman" w:hAnsi="Century Gothic" w:cs="Helvetica"/>
          <w:sz w:val="22"/>
          <w:szCs w:val="22"/>
        </w:rPr>
        <w:t>www.vinitalyinternational.com</w:t>
      </w:r>
      <w:r w:rsidRPr="00C13D0C">
        <w:rPr>
          <w:rFonts w:ascii="Century Gothic" w:eastAsia="Times New Roman" w:hAnsi="Century Gothic" w:cs="Helvetica"/>
          <w:sz w:val="22"/>
          <w:szCs w:val="22"/>
        </w:rPr>
        <w:fldChar w:fldCharType="end"/>
      </w:r>
      <w:r w:rsidRPr="00C13D0C">
        <w:rPr>
          <w:rFonts w:ascii="Century Gothic" w:eastAsia="Times New Roman" w:hAnsi="Century Gothic" w:cs="Helvetica"/>
          <w:sz w:val="22"/>
          <w:szCs w:val="22"/>
        </w:rPr>
        <w:t>) “Finest Italian Wines: 100 Great Producers,” will unite international wine professionals on March 21</w:t>
      </w:r>
      <w:r w:rsidRPr="00C13D0C">
        <w:rPr>
          <w:rFonts w:ascii="Century Gothic" w:eastAsia="Times New Roman" w:hAnsi="Century Gothic" w:cs="Helvetica"/>
          <w:sz w:val="22"/>
          <w:szCs w:val="22"/>
          <w:vertAlign w:val="superscript"/>
        </w:rPr>
        <w:t>st</w:t>
      </w:r>
      <w:r w:rsidRPr="00C13D0C">
        <w:rPr>
          <w:rFonts w:ascii="Century Gothic" w:eastAsia="Times New Roman" w:hAnsi="Century Gothic" w:cs="Helvetica"/>
          <w:sz w:val="22"/>
          <w:szCs w:val="22"/>
        </w:rPr>
        <w:t xml:space="preserve"> 2015 in the heart of Verona, offering them the unique opportunity to discover and taste the 100 best Italian wines, as selected by </w:t>
      </w:r>
      <w:r w:rsidRPr="00C13D0C">
        <w:rPr>
          <w:rFonts w:ascii="Century Gothic" w:eastAsia="Times New Roman" w:hAnsi="Century Gothic" w:cs="Helvetica"/>
          <w:sz w:val="22"/>
          <w:szCs w:val="22"/>
        </w:rPr>
        <w:lastRenderedPageBreak/>
        <w:t xml:space="preserve">Wine Spectator. In 1998 </w:t>
      </w:r>
      <w:proofErr w:type="spellStart"/>
      <w:r w:rsidRPr="00C13D0C">
        <w:rPr>
          <w:rFonts w:ascii="Century Gothic" w:eastAsia="Times New Roman" w:hAnsi="Century Gothic" w:cs="Helvetica"/>
          <w:sz w:val="22"/>
          <w:szCs w:val="22"/>
        </w:rPr>
        <w:t>Veronafiere</w:t>
      </w:r>
      <w:proofErr w:type="spellEnd"/>
      <w:r w:rsidRPr="00C13D0C">
        <w:rPr>
          <w:rFonts w:ascii="Century Gothic" w:eastAsia="Times New Roman" w:hAnsi="Century Gothic" w:cs="Helvetica"/>
          <w:sz w:val="22"/>
          <w:szCs w:val="22"/>
        </w:rPr>
        <w:t xml:space="preserve"> also created </w:t>
      </w:r>
      <w:proofErr w:type="spellStart"/>
      <w:r w:rsidRPr="00C13D0C">
        <w:rPr>
          <w:rFonts w:ascii="Century Gothic" w:eastAsia="Times New Roman" w:hAnsi="Century Gothic" w:cs="Helvetica"/>
          <w:sz w:val="22"/>
          <w:szCs w:val="22"/>
        </w:rPr>
        <w:t>Vinitaly</w:t>
      </w:r>
      <w:proofErr w:type="spellEnd"/>
      <w:r w:rsidRPr="00C13D0C">
        <w:rPr>
          <w:rFonts w:ascii="Century Gothic" w:eastAsia="Times New Roman" w:hAnsi="Century Gothic" w:cs="Helvetica"/>
          <w:sz w:val="22"/>
          <w:szCs w:val="22"/>
        </w:rPr>
        <w:t xml:space="preserve"> International to develop a global platform for the promotion of Italian wine producers in foreign markets such as Russia, China, USA and Hong Kong.</w:t>
      </w:r>
    </w:p>
    <w:p w14:paraId="350F04D8" w14:textId="77777777" w:rsidR="00C13D0C" w:rsidRPr="00C13D0C" w:rsidRDefault="00C13D0C" w:rsidP="00C13D0C">
      <w:pPr>
        <w:jc w:val="both"/>
        <w:rPr>
          <w:rFonts w:ascii="Century Gothic" w:eastAsia="Times New Roman" w:hAnsi="Century Gothic" w:cs="Helvetica"/>
          <w:sz w:val="22"/>
          <w:szCs w:val="22"/>
        </w:rPr>
      </w:pPr>
    </w:p>
    <w:p w14:paraId="1C399442" w14:textId="77777777" w:rsidR="00C13D0C" w:rsidRPr="00C13D0C" w:rsidRDefault="00C13D0C" w:rsidP="00C13D0C">
      <w:pPr>
        <w:jc w:val="both"/>
        <w:rPr>
          <w:rFonts w:ascii="Century Gothic" w:eastAsia="Times New Roman" w:hAnsi="Century Gothic" w:cs="Helvetica"/>
          <w:sz w:val="22"/>
          <w:szCs w:val="22"/>
        </w:rPr>
      </w:pPr>
    </w:p>
    <w:p w14:paraId="67F96DE2" w14:textId="77777777" w:rsidR="00C13D0C" w:rsidRPr="00C13D0C" w:rsidRDefault="00C13D0C" w:rsidP="00C13D0C">
      <w:pPr>
        <w:jc w:val="both"/>
        <w:rPr>
          <w:rFonts w:ascii="Century Gothic" w:eastAsia="Times New Roman" w:hAnsi="Century Gothic" w:cs="Helvetica"/>
          <w:sz w:val="22"/>
          <w:szCs w:val="22"/>
        </w:rPr>
      </w:pPr>
      <w:r w:rsidRPr="00C13D0C">
        <w:rPr>
          <w:rFonts w:ascii="Century Gothic" w:eastAsia="Times New Roman" w:hAnsi="Century Gothic" w:cs="Helvetica"/>
          <w:sz w:val="22"/>
          <w:szCs w:val="22"/>
        </w:rPr>
        <w:t># # #</w:t>
      </w:r>
    </w:p>
    <w:p w14:paraId="66F962FF" w14:textId="77777777" w:rsidR="00C13D0C" w:rsidRPr="00C13D0C" w:rsidRDefault="00C13D0C" w:rsidP="00C13D0C">
      <w:pPr>
        <w:jc w:val="both"/>
        <w:rPr>
          <w:rFonts w:ascii="Century Gothic" w:eastAsia="Times New Roman" w:hAnsi="Century Gothic" w:cs="Helvetica"/>
          <w:sz w:val="22"/>
          <w:szCs w:val="22"/>
        </w:rPr>
      </w:pPr>
    </w:p>
    <w:p w14:paraId="207A1325" w14:textId="77777777" w:rsidR="0014154D" w:rsidRPr="00FD68FA" w:rsidRDefault="0014154D" w:rsidP="00C13D0C">
      <w:pPr>
        <w:jc w:val="both"/>
        <w:rPr>
          <w:rFonts w:ascii="Century Gothic" w:hAnsi="Century Gothic"/>
          <w:sz w:val="22"/>
          <w:szCs w:val="22"/>
        </w:rPr>
      </w:pPr>
    </w:p>
    <w:sectPr w:rsidR="0014154D" w:rsidRPr="00FD68FA" w:rsidSect="000A2055">
      <w:headerReference w:type="default" r:id="rId12"/>
      <w:footerReference w:type="even" r:id="rId13"/>
      <w:footerReference w:type="default" r:id="rId14"/>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811D8" w14:textId="77777777" w:rsidR="00455505" w:rsidRDefault="00455505">
      <w:r>
        <w:separator/>
      </w:r>
    </w:p>
  </w:endnote>
  <w:endnote w:type="continuationSeparator" w:id="0">
    <w:p w14:paraId="5F38C0F2" w14:textId="77777777" w:rsidR="00455505" w:rsidRDefault="00455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F3F4C" w14:textId="77777777" w:rsidR="009C23AC" w:rsidRDefault="009C23AC" w:rsidP="0063575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779BFB93" w14:textId="77777777" w:rsidR="009C23AC" w:rsidRDefault="009C23AC">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C1B0F" w14:textId="77777777" w:rsidR="009C23AC" w:rsidRDefault="009C23AC" w:rsidP="0063575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C13D0C">
      <w:rPr>
        <w:rStyle w:val="Numeropagina"/>
        <w:noProof/>
      </w:rPr>
      <w:t>1</w:t>
    </w:r>
    <w:r>
      <w:rPr>
        <w:rStyle w:val="Numeropagina"/>
      </w:rPr>
      <w:fldChar w:fldCharType="end"/>
    </w:r>
  </w:p>
  <w:p w14:paraId="75798033" w14:textId="77777777" w:rsidR="00455505" w:rsidRDefault="00455505" w:rsidP="000A2055">
    <w:pPr>
      <w:pStyle w:val="Pidipagina"/>
      <w:tabs>
        <w:tab w:val="clear" w:pos="4986"/>
        <w:tab w:val="clear" w:pos="9972"/>
        <w:tab w:val="right" w:pos="963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844BB" w14:textId="77777777" w:rsidR="00455505" w:rsidRDefault="00455505">
      <w:r>
        <w:separator/>
      </w:r>
    </w:p>
  </w:footnote>
  <w:footnote w:type="continuationSeparator" w:id="0">
    <w:p w14:paraId="33F27B04" w14:textId="77777777" w:rsidR="00455505" w:rsidRDefault="004555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64B5316C" w:rsidR="00455505" w:rsidRDefault="00455505" w:rsidP="000A2055">
    <w:pPr>
      <w:pStyle w:val="Pidipagina"/>
      <w:tabs>
        <w:tab w:val="clear" w:pos="4986"/>
        <w:tab w:val="clear" w:pos="9972"/>
        <w:tab w:val="right" w:pos="9632"/>
      </w:tabs>
    </w:pPr>
    <w:r>
      <w:rPr>
        <w:noProof/>
        <w:lang w:val="it-IT" w:eastAsia="it-IT"/>
      </w:rPr>
      <w:drawing>
        <wp:anchor distT="0" distB="0" distL="114300" distR="114300" simplePos="0" relativeHeight="251657728" behindDoc="0" locked="0" layoutInCell="1" allowOverlap="1" wp14:anchorId="42821484" wp14:editId="1011C32A">
          <wp:simplePos x="0" y="0"/>
          <wp:positionH relativeFrom="column">
            <wp:posOffset>0</wp:posOffset>
          </wp:positionH>
          <wp:positionV relativeFrom="paragraph">
            <wp:posOffset>-6985</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7A0277BA" wp14:editId="00E84FD5">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455505" w:rsidRDefault="00455505">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12234"/>
    <w:rsid w:val="00014412"/>
    <w:rsid w:val="000160DF"/>
    <w:rsid w:val="000164F9"/>
    <w:rsid w:val="0001722E"/>
    <w:rsid w:val="00023922"/>
    <w:rsid w:val="00024043"/>
    <w:rsid w:val="00026A46"/>
    <w:rsid w:val="0003170A"/>
    <w:rsid w:val="00034209"/>
    <w:rsid w:val="000349EA"/>
    <w:rsid w:val="00040995"/>
    <w:rsid w:val="0004270B"/>
    <w:rsid w:val="00043BA8"/>
    <w:rsid w:val="000450EA"/>
    <w:rsid w:val="000469AC"/>
    <w:rsid w:val="00046BCC"/>
    <w:rsid w:val="00053050"/>
    <w:rsid w:val="000540BF"/>
    <w:rsid w:val="00054628"/>
    <w:rsid w:val="0006217A"/>
    <w:rsid w:val="00065183"/>
    <w:rsid w:val="00065E9A"/>
    <w:rsid w:val="00074144"/>
    <w:rsid w:val="0007473C"/>
    <w:rsid w:val="0008191B"/>
    <w:rsid w:val="00082A0C"/>
    <w:rsid w:val="000856C0"/>
    <w:rsid w:val="0008668F"/>
    <w:rsid w:val="00093323"/>
    <w:rsid w:val="00095245"/>
    <w:rsid w:val="000A2055"/>
    <w:rsid w:val="000A2223"/>
    <w:rsid w:val="000B15FD"/>
    <w:rsid w:val="000C08FB"/>
    <w:rsid w:val="000C5519"/>
    <w:rsid w:val="000C6CC9"/>
    <w:rsid w:val="000C745E"/>
    <w:rsid w:val="000D01B5"/>
    <w:rsid w:val="000D2CE8"/>
    <w:rsid w:val="000D3187"/>
    <w:rsid w:val="000D59C2"/>
    <w:rsid w:val="000D7579"/>
    <w:rsid w:val="000E144C"/>
    <w:rsid w:val="000F1113"/>
    <w:rsid w:val="000F193F"/>
    <w:rsid w:val="000F633A"/>
    <w:rsid w:val="000F72EF"/>
    <w:rsid w:val="0010233E"/>
    <w:rsid w:val="00102B3D"/>
    <w:rsid w:val="00107133"/>
    <w:rsid w:val="00107274"/>
    <w:rsid w:val="0012220F"/>
    <w:rsid w:val="0012763C"/>
    <w:rsid w:val="001316A1"/>
    <w:rsid w:val="0013445B"/>
    <w:rsid w:val="00141199"/>
    <w:rsid w:val="0014154D"/>
    <w:rsid w:val="001420D0"/>
    <w:rsid w:val="001534D0"/>
    <w:rsid w:val="0015627F"/>
    <w:rsid w:val="0016742C"/>
    <w:rsid w:val="0016757D"/>
    <w:rsid w:val="001711D1"/>
    <w:rsid w:val="001718DD"/>
    <w:rsid w:val="001723A1"/>
    <w:rsid w:val="00173158"/>
    <w:rsid w:val="00196E1C"/>
    <w:rsid w:val="001A0E0E"/>
    <w:rsid w:val="001A31FB"/>
    <w:rsid w:val="001A552B"/>
    <w:rsid w:val="001A7123"/>
    <w:rsid w:val="001B5073"/>
    <w:rsid w:val="001C358C"/>
    <w:rsid w:val="001D4568"/>
    <w:rsid w:val="001D4EC1"/>
    <w:rsid w:val="001D6E92"/>
    <w:rsid w:val="001D7297"/>
    <w:rsid w:val="001E27D1"/>
    <w:rsid w:val="001E3365"/>
    <w:rsid w:val="001E6526"/>
    <w:rsid w:val="001F36C1"/>
    <w:rsid w:val="00202F0A"/>
    <w:rsid w:val="0020368F"/>
    <w:rsid w:val="002053B4"/>
    <w:rsid w:val="00212B24"/>
    <w:rsid w:val="00235A01"/>
    <w:rsid w:val="00243CAC"/>
    <w:rsid w:val="00245189"/>
    <w:rsid w:val="0026012A"/>
    <w:rsid w:val="00260484"/>
    <w:rsid w:val="00263ADE"/>
    <w:rsid w:val="00266FEA"/>
    <w:rsid w:val="00273715"/>
    <w:rsid w:val="00273949"/>
    <w:rsid w:val="0029229B"/>
    <w:rsid w:val="00292B2F"/>
    <w:rsid w:val="002944F9"/>
    <w:rsid w:val="002A1B22"/>
    <w:rsid w:val="002A37FA"/>
    <w:rsid w:val="002B0EA1"/>
    <w:rsid w:val="002B565B"/>
    <w:rsid w:val="002B7132"/>
    <w:rsid w:val="002B7C04"/>
    <w:rsid w:val="002C0878"/>
    <w:rsid w:val="002C0FF5"/>
    <w:rsid w:val="002C321D"/>
    <w:rsid w:val="002C451F"/>
    <w:rsid w:val="002D2E01"/>
    <w:rsid w:val="002D45E2"/>
    <w:rsid w:val="002D5401"/>
    <w:rsid w:val="002E2D1C"/>
    <w:rsid w:val="002E6220"/>
    <w:rsid w:val="002E6B5D"/>
    <w:rsid w:val="002F10C2"/>
    <w:rsid w:val="002F239F"/>
    <w:rsid w:val="002F5939"/>
    <w:rsid w:val="002F5AA1"/>
    <w:rsid w:val="00302EEB"/>
    <w:rsid w:val="00312A63"/>
    <w:rsid w:val="00315179"/>
    <w:rsid w:val="003174B8"/>
    <w:rsid w:val="00326498"/>
    <w:rsid w:val="003318F1"/>
    <w:rsid w:val="00335A5F"/>
    <w:rsid w:val="00335CB6"/>
    <w:rsid w:val="00335D86"/>
    <w:rsid w:val="0033648D"/>
    <w:rsid w:val="0034501B"/>
    <w:rsid w:val="00360C68"/>
    <w:rsid w:val="00364248"/>
    <w:rsid w:val="003771E9"/>
    <w:rsid w:val="003779DB"/>
    <w:rsid w:val="003848F7"/>
    <w:rsid w:val="00385EB0"/>
    <w:rsid w:val="0038733B"/>
    <w:rsid w:val="00387E10"/>
    <w:rsid w:val="00390E9B"/>
    <w:rsid w:val="00394D76"/>
    <w:rsid w:val="003968DD"/>
    <w:rsid w:val="00397A6A"/>
    <w:rsid w:val="003A77F0"/>
    <w:rsid w:val="003B0073"/>
    <w:rsid w:val="003B6CAE"/>
    <w:rsid w:val="003C2656"/>
    <w:rsid w:val="003C4054"/>
    <w:rsid w:val="003C480A"/>
    <w:rsid w:val="003C7B29"/>
    <w:rsid w:val="003D26BE"/>
    <w:rsid w:val="003D5D05"/>
    <w:rsid w:val="003E5DD9"/>
    <w:rsid w:val="003E79EA"/>
    <w:rsid w:val="00400518"/>
    <w:rsid w:val="00406EA7"/>
    <w:rsid w:val="00412C44"/>
    <w:rsid w:val="004209F1"/>
    <w:rsid w:val="004263E5"/>
    <w:rsid w:val="00433204"/>
    <w:rsid w:val="00434C77"/>
    <w:rsid w:val="0043544C"/>
    <w:rsid w:val="00437167"/>
    <w:rsid w:val="004378A7"/>
    <w:rsid w:val="00443B3E"/>
    <w:rsid w:val="004446D2"/>
    <w:rsid w:val="004475FD"/>
    <w:rsid w:val="004513FD"/>
    <w:rsid w:val="00453E7C"/>
    <w:rsid w:val="00453F16"/>
    <w:rsid w:val="0045414E"/>
    <w:rsid w:val="00455505"/>
    <w:rsid w:val="00460FB8"/>
    <w:rsid w:val="00475DC2"/>
    <w:rsid w:val="0048295C"/>
    <w:rsid w:val="004918FF"/>
    <w:rsid w:val="00493247"/>
    <w:rsid w:val="00493CB2"/>
    <w:rsid w:val="00494682"/>
    <w:rsid w:val="004951C5"/>
    <w:rsid w:val="004A1493"/>
    <w:rsid w:val="004A7812"/>
    <w:rsid w:val="004A7E6F"/>
    <w:rsid w:val="004B0668"/>
    <w:rsid w:val="004B093A"/>
    <w:rsid w:val="004B0E56"/>
    <w:rsid w:val="004C6339"/>
    <w:rsid w:val="004D663B"/>
    <w:rsid w:val="004D7579"/>
    <w:rsid w:val="004E19AF"/>
    <w:rsid w:val="004E5A32"/>
    <w:rsid w:val="004F1D45"/>
    <w:rsid w:val="004F45A2"/>
    <w:rsid w:val="004F4A88"/>
    <w:rsid w:val="004F68E1"/>
    <w:rsid w:val="00502970"/>
    <w:rsid w:val="0050444F"/>
    <w:rsid w:val="005074D3"/>
    <w:rsid w:val="0050781F"/>
    <w:rsid w:val="005131E1"/>
    <w:rsid w:val="00515476"/>
    <w:rsid w:val="005238D0"/>
    <w:rsid w:val="0052679C"/>
    <w:rsid w:val="00527BB1"/>
    <w:rsid w:val="0053403C"/>
    <w:rsid w:val="0053462F"/>
    <w:rsid w:val="005403E5"/>
    <w:rsid w:val="00544494"/>
    <w:rsid w:val="0054539C"/>
    <w:rsid w:val="005508B0"/>
    <w:rsid w:val="00552067"/>
    <w:rsid w:val="0055357E"/>
    <w:rsid w:val="00556137"/>
    <w:rsid w:val="00573DB7"/>
    <w:rsid w:val="005826CD"/>
    <w:rsid w:val="00584E76"/>
    <w:rsid w:val="00585881"/>
    <w:rsid w:val="00596CCB"/>
    <w:rsid w:val="005A3E19"/>
    <w:rsid w:val="005A43CB"/>
    <w:rsid w:val="005A4AB9"/>
    <w:rsid w:val="005B3FB6"/>
    <w:rsid w:val="005B7DCA"/>
    <w:rsid w:val="005C0656"/>
    <w:rsid w:val="005C1D0C"/>
    <w:rsid w:val="005C3535"/>
    <w:rsid w:val="005C4F3A"/>
    <w:rsid w:val="005C787F"/>
    <w:rsid w:val="005D0C14"/>
    <w:rsid w:val="005D64B7"/>
    <w:rsid w:val="005E6D14"/>
    <w:rsid w:val="005F43F8"/>
    <w:rsid w:val="005F5AB0"/>
    <w:rsid w:val="00602288"/>
    <w:rsid w:val="006052B8"/>
    <w:rsid w:val="006059BF"/>
    <w:rsid w:val="00605B7A"/>
    <w:rsid w:val="006135EF"/>
    <w:rsid w:val="00613D28"/>
    <w:rsid w:val="00616E73"/>
    <w:rsid w:val="0062173B"/>
    <w:rsid w:val="006266FC"/>
    <w:rsid w:val="00630D76"/>
    <w:rsid w:val="00653EE3"/>
    <w:rsid w:val="00657988"/>
    <w:rsid w:val="00660D3B"/>
    <w:rsid w:val="00662FFF"/>
    <w:rsid w:val="00663BBC"/>
    <w:rsid w:val="00667794"/>
    <w:rsid w:val="0066796C"/>
    <w:rsid w:val="006773FC"/>
    <w:rsid w:val="0067747A"/>
    <w:rsid w:val="006803F4"/>
    <w:rsid w:val="0068089B"/>
    <w:rsid w:val="0068090D"/>
    <w:rsid w:val="00680B77"/>
    <w:rsid w:val="00684499"/>
    <w:rsid w:val="00684B93"/>
    <w:rsid w:val="00690DF6"/>
    <w:rsid w:val="006930AF"/>
    <w:rsid w:val="00693D27"/>
    <w:rsid w:val="006978BC"/>
    <w:rsid w:val="006A050A"/>
    <w:rsid w:val="006A621D"/>
    <w:rsid w:val="006B2F19"/>
    <w:rsid w:val="006B45AD"/>
    <w:rsid w:val="006B5514"/>
    <w:rsid w:val="006C1764"/>
    <w:rsid w:val="006C369D"/>
    <w:rsid w:val="006D5944"/>
    <w:rsid w:val="006F1ACB"/>
    <w:rsid w:val="006F1CEB"/>
    <w:rsid w:val="0070213B"/>
    <w:rsid w:val="007074C1"/>
    <w:rsid w:val="007105CD"/>
    <w:rsid w:val="00717B1B"/>
    <w:rsid w:val="007201D3"/>
    <w:rsid w:val="00721123"/>
    <w:rsid w:val="00735743"/>
    <w:rsid w:val="00737053"/>
    <w:rsid w:val="00737BFF"/>
    <w:rsid w:val="00740552"/>
    <w:rsid w:val="007407D9"/>
    <w:rsid w:val="00740D74"/>
    <w:rsid w:val="00741877"/>
    <w:rsid w:val="00741B69"/>
    <w:rsid w:val="00741DD2"/>
    <w:rsid w:val="007421E5"/>
    <w:rsid w:val="00742FB5"/>
    <w:rsid w:val="00744072"/>
    <w:rsid w:val="00744890"/>
    <w:rsid w:val="00761E7D"/>
    <w:rsid w:val="00772E40"/>
    <w:rsid w:val="00773372"/>
    <w:rsid w:val="00774462"/>
    <w:rsid w:val="0077767B"/>
    <w:rsid w:val="00784554"/>
    <w:rsid w:val="00785AE4"/>
    <w:rsid w:val="00785B9A"/>
    <w:rsid w:val="00791589"/>
    <w:rsid w:val="007918F1"/>
    <w:rsid w:val="0079571B"/>
    <w:rsid w:val="007A0757"/>
    <w:rsid w:val="007A0B5D"/>
    <w:rsid w:val="007A1B63"/>
    <w:rsid w:val="007A1D29"/>
    <w:rsid w:val="007A6066"/>
    <w:rsid w:val="007B2B77"/>
    <w:rsid w:val="007B4883"/>
    <w:rsid w:val="007D259D"/>
    <w:rsid w:val="007D297A"/>
    <w:rsid w:val="007D6A0A"/>
    <w:rsid w:val="007E1153"/>
    <w:rsid w:val="007E5346"/>
    <w:rsid w:val="007E6754"/>
    <w:rsid w:val="007E7424"/>
    <w:rsid w:val="007F6366"/>
    <w:rsid w:val="008046C7"/>
    <w:rsid w:val="0080776E"/>
    <w:rsid w:val="00811662"/>
    <w:rsid w:val="00812CAF"/>
    <w:rsid w:val="008171A4"/>
    <w:rsid w:val="008203F1"/>
    <w:rsid w:val="008209BC"/>
    <w:rsid w:val="0083009E"/>
    <w:rsid w:val="00836294"/>
    <w:rsid w:val="008518E6"/>
    <w:rsid w:val="00853C9F"/>
    <w:rsid w:val="008556F5"/>
    <w:rsid w:val="00856EB5"/>
    <w:rsid w:val="00857362"/>
    <w:rsid w:val="0086400D"/>
    <w:rsid w:val="00870861"/>
    <w:rsid w:val="00871A4C"/>
    <w:rsid w:val="00873EBA"/>
    <w:rsid w:val="00893D60"/>
    <w:rsid w:val="008972D5"/>
    <w:rsid w:val="008A6704"/>
    <w:rsid w:val="008B1985"/>
    <w:rsid w:val="008B3F77"/>
    <w:rsid w:val="008B43B9"/>
    <w:rsid w:val="008B5E7A"/>
    <w:rsid w:val="008C1DBE"/>
    <w:rsid w:val="008D18F9"/>
    <w:rsid w:val="008D2392"/>
    <w:rsid w:val="008D555B"/>
    <w:rsid w:val="008E3B8E"/>
    <w:rsid w:val="008E4F0B"/>
    <w:rsid w:val="008E5A11"/>
    <w:rsid w:val="008F08E9"/>
    <w:rsid w:val="008F342D"/>
    <w:rsid w:val="008F5297"/>
    <w:rsid w:val="008F5358"/>
    <w:rsid w:val="00902C29"/>
    <w:rsid w:val="00903588"/>
    <w:rsid w:val="00904CEE"/>
    <w:rsid w:val="0090607B"/>
    <w:rsid w:val="00913A95"/>
    <w:rsid w:val="0091702A"/>
    <w:rsid w:val="00921566"/>
    <w:rsid w:val="00922A1F"/>
    <w:rsid w:val="00924DE1"/>
    <w:rsid w:val="009253B3"/>
    <w:rsid w:val="009350B0"/>
    <w:rsid w:val="009569BF"/>
    <w:rsid w:val="00961463"/>
    <w:rsid w:val="0096489B"/>
    <w:rsid w:val="009671A0"/>
    <w:rsid w:val="00972543"/>
    <w:rsid w:val="00972AA1"/>
    <w:rsid w:val="00972CB2"/>
    <w:rsid w:val="00973097"/>
    <w:rsid w:val="009757DB"/>
    <w:rsid w:val="00975DDE"/>
    <w:rsid w:val="009769FE"/>
    <w:rsid w:val="00977FA4"/>
    <w:rsid w:val="009823D0"/>
    <w:rsid w:val="009840EF"/>
    <w:rsid w:val="00984BD9"/>
    <w:rsid w:val="00993C37"/>
    <w:rsid w:val="00997D4B"/>
    <w:rsid w:val="009A3B85"/>
    <w:rsid w:val="009A45C2"/>
    <w:rsid w:val="009A4FE4"/>
    <w:rsid w:val="009B017E"/>
    <w:rsid w:val="009B3473"/>
    <w:rsid w:val="009B752E"/>
    <w:rsid w:val="009C2165"/>
    <w:rsid w:val="009C23AC"/>
    <w:rsid w:val="009C3F0C"/>
    <w:rsid w:val="009C569F"/>
    <w:rsid w:val="009C7BD8"/>
    <w:rsid w:val="009D4D10"/>
    <w:rsid w:val="009E060F"/>
    <w:rsid w:val="009E6370"/>
    <w:rsid w:val="009E78AE"/>
    <w:rsid w:val="009F54F7"/>
    <w:rsid w:val="009F5ECD"/>
    <w:rsid w:val="009F7940"/>
    <w:rsid w:val="00A01CA9"/>
    <w:rsid w:val="00A0356D"/>
    <w:rsid w:val="00A03AC0"/>
    <w:rsid w:val="00A05E1D"/>
    <w:rsid w:val="00A108EC"/>
    <w:rsid w:val="00A2199B"/>
    <w:rsid w:val="00A23AA5"/>
    <w:rsid w:val="00A413B3"/>
    <w:rsid w:val="00A41FD0"/>
    <w:rsid w:val="00A45B65"/>
    <w:rsid w:val="00A46246"/>
    <w:rsid w:val="00A5544D"/>
    <w:rsid w:val="00A57348"/>
    <w:rsid w:val="00A61549"/>
    <w:rsid w:val="00A70765"/>
    <w:rsid w:val="00A719F5"/>
    <w:rsid w:val="00A80A61"/>
    <w:rsid w:val="00A93EAB"/>
    <w:rsid w:val="00A9578F"/>
    <w:rsid w:val="00A96024"/>
    <w:rsid w:val="00A96389"/>
    <w:rsid w:val="00AA391F"/>
    <w:rsid w:val="00AA5186"/>
    <w:rsid w:val="00AA5494"/>
    <w:rsid w:val="00AA5DAC"/>
    <w:rsid w:val="00AB0AA8"/>
    <w:rsid w:val="00AB0F4F"/>
    <w:rsid w:val="00AB1C6B"/>
    <w:rsid w:val="00AB27E2"/>
    <w:rsid w:val="00AB3B21"/>
    <w:rsid w:val="00AB50DB"/>
    <w:rsid w:val="00AB6829"/>
    <w:rsid w:val="00AB6C1B"/>
    <w:rsid w:val="00AC1D9A"/>
    <w:rsid w:val="00AC2F06"/>
    <w:rsid w:val="00AC3163"/>
    <w:rsid w:val="00AC40CA"/>
    <w:rsid w:val="00AD0818"/>
    <w:rsid w:val="00AD0F36"/>
    <w:rsid w:val="00AD2C6A"/>
    <w:rsid w:val="00AD430C"/>
    <w:rsid w:val="00AD73E8"/>
    <w:rsid w:val="00AE63C6"/>
    <w:rsid w:val="00AF1479"/>
    <w:rsid w:val="00AF26CC"/>
    <w:rsid w:val="00B01104"/>
    <w:rsid w:val="00B06288"/>
    <w:rsid w:val="00B062EE"/>
    <w:rsid w:val="00B11966"/>
    <w:rsid w:val="00B12EFB"/>
    <w:rsid w:val="00B13AB6"/>
    <w:rsid w:val="00B205C7"/>
    <w:rsid w:val="00B31AA1"/>
    <w:rsid w:val="00B41F29"/>
    <w:rsid w:val="00B4283E"/>
    <w:rsid w:val="00B45735"/>
    <w:rsid w:val="00B52F7E"/>
    <w:rsid w:val="00B5631A"/>
    <w:rsid w:val="00B5662B"/>
    <w:rsid w:val="00B6589D"/>
    <w:rsid w:val="00B7022B"/>
    <w:rsid w:val="00B7254A"/>
    <w:rsid w:val="00B84300"/>
    <w:rsid w:val="00B861BC"/>
    <w:rsid w:val="00B87C3D"/>
    <w:rsid w:val="00B945B2"/>
    <w:rsid w:val="00BA0044"/>
    <w:rsid w:val="00BA30C4"/>
    <w:rsid w:val="00BA4CAF"/>
    <w:rsid w:val="00BB03A7"/>
    <w:rsid w:val="00BB0A85"/>
    <w:rsid w:val="00BB0C79"/>
    <w:rsid w:val="00BB4C3D"/>
    <w:rsid w:val="00BB54D1"/>
    <w:rsid w:val="00BB6E54"/>
    <w:rsid w:val="00BC1078"/>
    <w:rsid w:val="00BC1D3D"/>
    <w:rsid w:val="00BC4F7C"/>
    <w:rsid w:val="00BD62D4"/>
    <w:rsid w:val="00BE1F21"/>
    <w:rsid w:val="00BE44F2"/>
    <w:rsid w:val="00BF534E"/>
    <w:rsid w:val="00BF57E2"/>
    <w:rsid w:val="00C0328D"/>
    <w:rsid w:val="00C04E2F"/>
    <w:rsid w:val="00C0559C"/>
    <w:rsid w:val="00C115DB"/>
    <w:rsid w:val="00C13BC6"/>
    <w:rsid w:val="00C13D0C"/>
    <w:rsid w:val="00C15B18"/>
    <w:rsid w:val="00C21041"/>
    <w:rsid w:val="00C21EF1"/>
    <w:rsid w:val="00C2315E"/>
    <w:rsid w:val="00C24CEF"/>
    <w:rsid w:val="00C26AE9"/>
    <w:rsid w:val="00C3100F"/>
    <w:rsid w:val="00C31F24"/>
    <w:rsid w:val="00C32731"/>
    <w:rsid w:val="00C44F30"/>
    <w:rsid w:val="00C46256"/>
    <w:rsid w:val="00C47878"/>
    <w:rsid w:val="00C47BA7"/>
    <w:rsid w:val="00C51909"/>
    <w:rsid w:val="00C62041"/>
    <w:rsid w:val="00C65AFF"/>
    <w:rsid w:val="00C7137C"/>
    <w:rsid w:val="00C80B3A"/>
    <w:rsid w:val="00C810B3"/>
    <w:rsid w:val="00C865F7"/>
    <w:rsid w:val="00C92A9D"/>
    <w:rsid w:val="00C95793"/>
    <w:rsid w:val="00CA59A8"/>
    <w:rsid w:val="00CA6E3B"/>
    <w:rsid w:val="00CB46ED"/>
    <w:rsid w:val="00CB71F9"/>
    <w:rsid w:val="00CC2C5A"/>
    <w:rsid w:val="00CC2F0A"/>
    <w:rsid w:val="00CD3570"/>
    <w:rsid w:val="00CD4F42"/>
    <w:rsid w:val="00CD61ED"/>
    <w:rsid w:val="00CD6D51"/>
    <w:rsid w:val="00CD7D8A"/>
    <w:rsid w:val="00CE1A8C"/>
    <w:rsid w:val="00CE1BFC"/>
    <w:rsid w:val="00CF6BE3"/>
    <w:rsid w:val="00D071CB"/>
    <w:rsid w:val="00D1009B"/>
    <w:rsid w:val="00D121CF"/>
    <w:rsid w:val="00D13019"/>
    <w:rsid w:val="00D159A9"/>
    <w:rsid w:val="00D173C1"/>
    <w:rsid w:val="00D20212"/>
    <w:rsid w:val="00D31679"/>
    <w:rsid w:val="00D372A0"/>
    <w:rsid w:val="00D407AB"/>
    <w:rsid w:val="00D4462A"/>
    <w:rsid w:val="00D47CA5"/>
    <w:rsid w:val="00D5311F"/>
    <w:rsid w:val="00D6101D"/>
    <w:rsid w:val="00D63B2E"/>
    <w:rsid w:val="00D72440"/>
    <w:rsid w:val="00D845D5"/>
    <w:rsid w:val="00D84DA7"/>
    <w:rsid w:val="00D8516D"/>
    <w:rsid w:val="00D872B6"/>
    <w:rsid w:val="00D93745"/>
    <w:rsid w:val="00D9376D"/>
    <w:rsid w:val="00DA0AEE"/>
    <w:rsid w:val="00DA31E5"/>
    <w:rsid w:val="00DA6F36"/>
    <w:rsid w:val="00DB4142"/>
    <w:rsid w:val="00DB6D18"/>
    <w:rsid w:val="00DC0DDA"/>
    <w:rsid w:val="00DC330B"/>
    <w:rsid w:val="00DC42F5"/>
    <w:rsid w:val="00DC5BDA"/>
    <w:rsid w:val="00DD323B"/>
    <w:rsid w:val="00DD4DCA"/>
    <w:rsid w:val="00DD7672"/>
    <w:rsid w:val="00DF003C"/>
    <w:rsid w:val="00DF0D56"/>
    <w:rsid w:val="00DF26B0"/>
    <w:rsid w:val="00DF3D32"/>
    <w:rsid w:val="00DF4B96"/>
    <w:rsid w:val="00DF50EE"/>
    <w:rsid w:val="00DF513F"/>
    <w:rsid w:val="00DF5C83"/>
    <w:rsid w:val="00DF6C4B"/>
    <w:rsid w:val="00DF725F"/>
    <w:rsid w:val="00E03615"/>
    <w:rsid w:val="00E04740"/>
    <w:rsid w:val="00E14C2C"/>
    <w:rsid w:val="00E162E4"/>
    <w:rsid w:val="00E175F2"/>
    <w:rsid w:val="00E24127"/>
    <w:rsid w:val="00E276D6"/>
    <w:rsid w:val="00E31765"/>
    <w:rsid w:val="00E33B97"/>
    <w:rsid w:val="00E34A93"/>
    <w:rsid w:val="00E40EBB"/>
    <w:rsid w:val="00E51D18"/>
    <w:rsid w:val="00E56506"/>
    <w:rsid w:val="00E60405"/>
    <w:rsid w:val="00E61F9F"/>
    <w:rsid w:val="00E622A0"/>
    <w:rsid w:val="00E6534C"/>
    <w:rsid w:val="00E65C41"/>
    <w:rsid w:val="00E66389"/>
    <w:rsid w:val="00E67019"/>
    <w:rsid w:val="00E74CCC"/>
    <w:rsid w:val="00E814BC"/>
    <w:rsid w:val="00E8247D"/>
    <w:rsid w:val="00E85387"/>
    <w:rsid w:val="00E85EDE"/>
    <w:rsid w:val="00EB2FAD"/>
    <w:rsid w:val="00EB32B8"/>
    <w:rsid w:val="00EC1EF9"/>
    <w:rsid w:val="00EC6209"/>
    <w:rsid w:val="00EC7223"/>
    <w:rsid w:val="00ED1136"/>
    <w:rsid w:val="00ED46D4"/>
    <w:rsid w:val="00ED533D"/>
    <w:rsid w:val="00ED648D"/>
    <w:rsid w:val="00EE136B"/>
    <w:rsid w:val="00EE1E82"/>
    <w:rsid w:val="00EE2B86"/>
    <w:rsid w:val="00EE40FC"/>
    <w:rsid w:val="00EF0A2F"/>
    <w:rsid w:val="00EF7B07"/>
    <w:rsid w:val="00F0518A"/>
    <w:rsid w:val="00F13A1A"/>
    <w:rsid w:val="00F13FA9"/>
    <w:rsid w:val="00F17B38"/>
    <w:rsid w:val="00F21393"/>
    <w:rsid w:val="00F2518E"/>
    <w:rsid w:val="00F256CC"/>
    <w:rsid w:val="00F31D98"/>
    <w:rsid w:val="00F349B8"/>
    <w:rsid w:val="00F41BC2"/>
    <w:rsid w:val="00F42C12"/>
    <w:rsid w:val="00F5177D"/>
    <w:rsid w:val="00F56485"/>
    <w:rsid w:val="00F6526F"/>
    <w:rsid w:val="00F66DB7"/>
    <w:rsid w:val="00F72703"/>
    <w:rsid w:val="00F75C98"/>
    <w:rsid w:val="00F80FF6"/>
    <w:rsid w:val="00F82369"/>
    <w:rsid w:val="00F82740"/>
    <w:rsid w:val="00F85B01"/>
    <w:rsid w:val="00F870DA"/>
    <w:rsid w:val="00F904D0"/>
    <w:rsid w:val="00F91CBA"/>
    <w:rsid w:val="00F9455A"/>
    <w:rsid w:val="00F945BB"/>
    <w:rsid w:val="00F979CC"/>
    <w:rsid w:val="00FA16F7"/>
    <w:rsid w:val="00FA2053"/>
    <w:rsid w:val="00FA3C50"/>
    <w:rsid w:val="00FA4B29"/>
    <w:rsid w:val="00FA51DA"/>
    <w:rsid w:val="00FC2B50"/>
    <w:rsid w:val="00FD035D"/>
    <w:rsid w:val="00FD38F4"/>
    <w:rsid w:val="00FD68FA"/>
    <w:rsid w:val="00FE1845"/>
    <w:rsid w:val="00FE1F07"/>
    <w:rsid w:val="00FE536B"/>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character" w:customStyle="1" w:styleId="apple-converted-space">
    <w:name w:val="apple-converted-space"/>
    <w:basedOn w:val="Caratterepredefinitoparagrafo"/>
    <w:rsid w:val="00903588"/>
  </w:style>
  <w:style w:type="character" w:customStyle="1" w:styleId="aqj">
    <w:name w:val="aqj"/>
    <w:basedOn w:val="Caratterepredefinitoparagrafo"/>
    <w:rsid w:val="00903588"/>
  </w:style>
  <w:style w:type="paragraph" w:customStyle="1" w:styleId="Didefault">
    <w:name w:val="Di default"/>
    <w:rsid w:val="00735743"/>
    <w:pPr>
      <w:pBdr>
        <w:top w:val="nil"/>
        <w:left w:val="nil"/>
        <w:bottom w:val="nil"/>
        <w:right w:val="nil"/>
        <w:between w:val="nil"/>
        <w:bar w:val="nil"/>
      </w:pBdr>
    </w:pPr>
    <w:rPr>
      <w:rFonts w:ascii="Helvetica" w:eastAsia="Arial Unicode MS" w:hAnsi="Arial Unicode MS" w:cs="Arial Unicode MS"/>
      <w:color w:val="000000"/>
      <w:sz w:val="22"/>
      <w:szCs w:val="22"/>
      <w:bdr w:val="nil"/>
      <w:lang w:val="it-IT"/>
    </w:rPr>
  </w:style>
  <w:style w:type="character" w:customStyle="1" w:styleId="Hyperlink0">
    <w:name w:val="Hyperlink.0"/>
    <w:basedOn w:val="Caratterepredefinitoparagrafo"/>
    <w:rsid w:val="00735743"/>
    <w:rPr>
      <w:color w:val="4687FF"/>
      <w:u w:val="single" w:color="4687FF"/>
    </w:rPr>
  </w:style>
  <w:style w:type="character" w:styleId="Numeropagina">
    <w:name w:val="page number"/>
    <w:basedOn w:val="Caratterepredefinitoparagrafo"/>
    <w:uiPriority w:val="99"/>
    <w:semiHidden/>
    <w:unhideWhenUsed/>
    <w:rsid w:val="009C23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character" w:customStyle="1" w:styleId="apple-converted-space">
    <w:name w:val="apple-converted-space"/>
    <w:basedOn w:val="Caratterepredefinitoparagrafo"/>
    <w:rsid w:val="00903588"/>
  </w:style>
  <w:style w:type="character" w:customStyle="1" w:styleId="aqj">
    <w:name w:val="aqj"/>
    <w:basedOn w:val="Caratterepredefinitoparagrafo"/>
    <w:rsid w:val="00903588"/>
  </w:style>
  <w:style w:type="paragraph" w:customStyle="1" w:styleId="Didefault">
    <w:name w:val="Di default"/>
    <w:rsid w:val="00735743"/>
    <w:pPr>
      <w:pBdr>
        <w:top w:val="nil"/>
        <w:left w:val="nil"/>
        <w:bottom w:val="nil"/>
        <w:right w:val="nil"/>
        <w:between w:val="nil"/>
        <w:bar w:val="nil"/>
      </w:pBdr>
    </w:pPr>
    <w:rPr>
      <w:rFonts w:ascii="Helvetica" w:eastAsia="Arial Unicode MS" w:hAnsi="Arial Unicode MS" w:cs="Arial Unicode MS"/>
      <w:color w:val="000000"/>
      <w:sz w:val="22"/>
      <w:szCs w:val="22"/>
      <w:bdr w:val="nil"/>
      <w:lang w:val="it-IT"/>
    </w:rPr>
  </w:style>
  <w:style w:type="character" w:customStyle="1" w:styleId="Hyperlink0">
    <w:name w:val="Hyperlink.0"/>
    <w:basedOn w:val="Caratterepredefinitoparagrafo"/>
    <w:rsid w:val="00735743"/>
    <w:rPr>
      <w:color w:val="4687FF"/>
      <w:u w:val="single" w:color="4687FF"/>
    </w:rPr>
  </w:style>
  <w:style w:type="character" w:styleId="Numeropagina">
    <w:name w:val="page number"/>
    <w:basedOn w:val="Caratterepredefinitoparagrafo"/>
    <w:uiPriority w:val="99"/>
    <w:semiHidden/>
    <w:unhideWhenUsed/>
    <w:rsid w:val="009C2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5572">
      <w:bodyDiv w:val="1"/>
      <w:marLeft w:val="0"/>
      <w:marRight w:val="0"/>
      <w:marTop w:val="0"/>
      <w:marBottom w:val="0"/>
      <w:divBdr>
        <w:top w:val="none" w:sz="0" w:space="0" w:color="auto"/>
        <w:left w:val="none" w:sz="0" w:space="0" w:color="auto"/>
        <w:bottom w:val="none" w:sz="0" w:space="0" w:color="auto"/>
        <w:right w:val="none" w:sz="0" w:space="0" w:color="auto"/>
      </w:divBdr>
    </w:div>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310210038">
      <w:bodyDiv w:val="1"/>
      <w:marLeft w:val="0"/>
      <w:marRight w:val="0"/>
      <w:marTop w:val="0"/>
      <w:marBottom w:val="0"/>
      <w:divBdr>
        <w:top w:val="none" w:sz="0" w:space="0" w:color="auto"/>
        <w:left w:val="none" w:sz="0" w:space="0" w:color="auto"/>
        <w:bottom w:val="none" w:sz="0" w:space="0" w:color="auto"/>
        <w:right w:val="none" w:sz="0" w:space="0" w:color="auto"/>
      </w:divBdr>
      <w:divsChild>
        <w:div w:id="22875331">
          <w:marLeft w:val="0"/>
          <w:marRight w:val="0"/>
          <w:marTop w:val="0"/>
          <w:marBottom w:val="0"/>
          <w:divBdr>
            <w:top w:val="none" w:sz="0" w:space="0" w:color="auto"/>
            <w:left w:val="none" w:sz="0" w:space="0" w:color="auto"/>
            <w:bottom w:val="none" w:sz="0" w:space="0" w:color="auto"/>
            <w:right w:val="none" w:sz="0" w:space="0" w:color="auto"/>
          </w:divBdr>
        </w:div>
      </w:divsChild>
    </w:div>
    <w:div w:id="349533353">
      <w:bodyDiv w:val="1"/>
      <w:marLeft w:val="0"/>
      <w:marRight w:val="0"/>
      <w:marTop w:val="0"/>
      <w:marBottom w:val="0"/>
      <w:divBdr>
        <w:top w:val="none" w:sz="0" w:space="0" w:color="auto"/>
        <w:left w:val="none" w:sz="0" w:space="0" w:color="auto"/>
        <w:bottom w:val="none" w:sz="0" w:space="0" w:color="auto"/>
        <w:right w:val="none" w:sz="0" w:space="0" w:color="auto"/>
      </w:divBdr>
      <w:divsChild>
        <w:div w:id="208034052">
          <w:marLeft w:val="0"/>
          <w:marRight w:val="0"/>
          <w:marTop w:val="0"/>
          <w:marBottom w:val="0"/>
          <w:divBdr>
            <w:top w:val="none" w:sz="0" w:space="0" w:color="auto"/>
            <w:left w:val="none" w:sz="0" w:space="0" w:color="auto"/>
            <w:bottom w:val="none" w:sz="0" w:space="0" w:color="auto"/>
            <w:right w:val="none" w:sz="0" w:space="0" w:color="auto"/>
          </w:divBdr>
        </w:div>
      </w:divsChild>
    </w:div>
    <w:div w:id="350188102">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428505307">
      <w:bodyDiv w:val="1"/>
      <w:marLeft w:val="0"/>
      <w:marRight w:val="0"/>
      <w:marTop w:val="0"/>
      <w:marBottom w:val="0"/>
      <w:divBdr>
        <w:top w:val="none" w:sz="0" w:space="0" w:color="auto"/>
        <w:left w:val="none" w:sz="0" w:space="0" w:color="auto"/>
        <w:bottom w:val="none" w:sz="0" w:space="0" w:color="auto"/>
        <w:right w:val="none" w:sz="0" w:space="0" w:color="auto"/>
      </w:divBdr>
      <w:divsChild>
        <w:div w:id="1642886395">
          <w:marLeft w:val="0"/>
          <w:marRight w:val="0"/>
          <w:marTop w:val="0"/>
          <w:marBottom w:val="0"/>
          <w:divBdr>
            <w:top w:val="none" w:sz="0" w:space="0" w:color="auto"/>
            <w:left w:val="none" w:sz="0" w:space="0" w:color="auto"/>
            <w:bottom w:val="none" w:sz="0" w:space="0" w:color="auto"/>
            <w:right w:val="none" w:sz="0" w:space="0" w:color="auto"/>
          </w:divBdr>
          <w:divsChild>
            <w:div w:id="775372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91798990">
      <w:bodyDiv w:val="1"/>
      <w:marLeft w:val="0"/>
      <w:marRight w:val="0"/>
      <w:marTop w:val="0"/>
      <w:marBottom w:val="0"/>
      <w:divBdr>
        <w:top w:val="none" w:sz="0" w:space="0" w:color="auto"/>
        <w:left w:val="none" w:sz="0" w:space="0" w:color="auto"/>
        <w:bottom w:val="none" w:sz="0" w:space="0" w:color="auto"/>
        <w:right w:val="none" w:sz="0" w:space="0" w:color="auto"/>
      </w:divBdr>
      <w:divsChild>
        <w:div w:id="315383218">
          <w:marLeft w:val="0"/>
          <w:marRight w:val="0"/>
          <w:marTop w:val="0"/>
          <w:marBottom w:val="0"/>
          <w:divBdr>
            <w:top w:val="none" w:sz="0" w:space="0" w:color="auto"/>
            <w:left w:val="none" w:sz="0" w:space="0" w:color="auto"/>
            <w:bottom w:val="none" w:sz="0" w:space="0" w:color="auto"/>
            <w:right w:val="none" w:sz="0" w:space="0" w:color="auto"/>
          </w:divBdr>
        </w:div>
      </w:divsChild>
    </w:div>
    <w:div w:id="519706351">
      <w:bodyDiv w:val="1"/>
      <w:marLeft w:val="0"/>
      <w:marRight w:val="0"/>
      <w:marTop w:val="0"/>
      <w:marBottom w:val="0"/>
      <w:divBdr>
        <w:top w:val="none" w:sz="0" w:space="0" w:color="auto"/>
        <w:left w:val="none" w:sz="0" w:space="0" w:color="auto"/>
        <w:bottom w:val="none" w:sz="0" w:space="0" w:color="auto"/>
        <w:right w:val="none" w:sz="0" w:space="0" w:color="auto"/>
      </w:divBdr>
      <w:divsChild>
        <w:div w:id="764111140">
          <w:marLeft w:val="0"/>
          <w:marRight w:val="0"/>
          <w:marTop w:val="0"/>
          <w:marBottom w:val="0"/>
          <w:divBdr>
            <w:top w:val="none" w:sz="0" w:space="0" w:color="auto"/>
            <w:left w:val="none" w:sz="0" w:space="0" w:color="auto"/>
            <w:bottom w:val="none" w:sz="0" w:space="0" w:color="auto"/>
            <w:right w:val="none" w:sz="0" w:space="0" w:color="auto"/>
          </w:divBdr>
        </w:div>
      </w:divsChild>
    </w:div>
    <w:div w:id="540048091">
      <w:bodyDiv w:val="1"/>
      <w:marLeft w:val="0"/>
      <w:marRight w:val="0"/>
      <w:marTop w:val="0"/>
      <w:marBottom w:val="0"/>
      <w:divBdr>
        <w:top w:val="none" w:sz="0" w:space="0" w:color="auto"/>
        <w:left w:val="none" w:sz="0" w:space="0" w:color="auto"/>
        <w:bottom w:val="none" w:sz="0" w:space="0" w:color="auto"/>
        <w:right w:val="none" w:sz="0" w:space="0" w:color="auto"/>
      </w:divBdr>
      <w:divsChild>
        <w:div w:id="841047084">
          <w:marLeft w:val="0"/>
          <w:marRight w:val="0"/>
          <w:marTop w:val="0"/>
          <w:marBottom w:val="0"/>
          <w:divBdr>
            <w:top w:val="none" w:sz="0" w:space="0" w:color="auto"/>
            <w:left w:val="none" w:sz="0" w:space="0" w:color="auto"/>
            <w:bottom w:val="none" w:sz="0" w:space="0" w:color="auto"/>
            <w:right w:val="none" w:sz="0" w:space="0" w:color="auto"/>
          </w:divBdr>
        </w:div>
      </w:divsChild>
    </w:div>
    <w:div w:id="540750256">
      <w:bodyDiv w:val="1"/>
      <w:marLeft w:val="0"/>
      <w:marRight w:val="0"/>
      <w:marTop w:val="0"/>
      <w:marBottom w:val="0"/>
      <w:divBdr>
        <w:top w:val="none" w:sz="0" w:space="0" w:color="auto"/>
        <w:left w:val="none" w:sz="0" w:space="0" w:color="auto"/>
        <w:bottom w:val="none" w:sz="0" w:space="0" w:color="auto"/>
        <w:right w:val="none" w:sz="0" w:space="0" w:color="auto"/>
      </w:divBdr>
      <w:divsChild>
        <w:div w:id="1940530213">
          <w:marLeft w:val="0"/>
          <w:marRight w:val="0"/>
          <w:marTop w:val="0"/>
          <w:marBottom w:val="0"/>
          <w:divBdr>
            <w:top w:val="none" w:sz="0" w:space="0" w:color="auto"/>
            <w:left w:val="none" w:sz="0" w:space="0" w:color="auto"/>
            <w:bottom w:val="none" w:sz="0" w:space="0" w:color="auto"/>
            <w:right w:val="none" w:sz="0" w:space="0" w:color="auto"/>
          </w:divBdr>
        </w:div>
      </w:divsChild>
    </w:div>
    <w:div w:id="545410461">
      <w:bodyDiv w:val="1"/>
      <w:marLeft w:val="0"/>
      <w:marRight w:val="0"/>
      <w:marTop w:val="0"/>
      <w:marBottom w:val="0"/>
      <w:divBdr>
        <w:top w:val="none" w:sz="0" w:space="0" w:color="auto"/>
        <w:left w:val="none" w:sz="0" w:space="0" w:color="auto"/>
        <w:bottom w:val="none" w:sz="0" w:space="0" w:color="auto"/>
        <w:right w:val="none" w:sz="0" w:space="0" w:color="auto"/>
      </w:divBdr>
    </w:div>
    <w:div w:id="576015415">
      <w:bodyDiv w:val="1"/>
      <w:marLeft w:val="0"/>
      <w:marRight w:val="0"/>
      <w:marTop w:val="0"/>
      <w:marBottom w:val="0"/>
      <w:divBdr>
        <w:top w:val="none" w:sz="0" w:space="0" w:color="auto"/>
        <w:left w:val="none" w:sz="0" w:space="0" w:color="auto"/>
        <w:bottom w:val="none" w:sz="0" w:space="0" w:color="auto"/>
        <w:right w:val="none" w:sz="0" w:space="0" w:color="auto"/>
      </w:divBdr>
      <w:divsChild>
        <w:div w:id="309526635">
          <w:marLeft w:val="0"/>
          <w:marRight w:val="0"/>
          <w:marTop w:val="0"/>
          <w:marBottom w:val="0"/>
          <w:divBdr>
            <w:top w:val="none" w:sz="0" w:space="0" w:color="auto"/>
            <w:left w:val="none" w:sz="0" w:space="0" w:color="auto"/>
            <w:bottom w:val="none" w:sz="0" w:space="0" w:color="auto"/>
            <w:right w:val="none" w:sz="0" w:space="0" w:color="auto"/>
          </w:divBdr>
        </w:div>
      </w:divsChild>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671567372">
      <w:bodyDiv w:val="1"/>
      <w:marLeft w:val="0"/>
      <w:marRight w:val="0"/>
      <w:marTop w:val="0"/>
      <w:marBottom w:val="0"/>
      <w:divBdr>
        <w:top w:val="none" w:sz="0" w:space="0" w:color="auto"/>
        <w:left w:val="none" w:sz="0" w:space="0" w:color="auto"/>
        <w:bottom w:val="none" w:sz="0" w:space="0" w:color="auto"/>
        <w:right w:val="none" w:sz="0" w:space="0" w:color="auto"/>
      </w:divBdr>
      <w:divsChild>
        <w:div w:id="2088073879">
          <w:marLeft w:val="0"/>
          <w:marRight w:val="0"/>
          <w:marTop w:val="0"/>
          <w:marBottom w:val="0"/>
          <w:divBdr>
            <w:top w:val="none" w:sz="0" w:space="0" w:color="auto"/>
            <w:left w:val="none" w:sz="0" w:space="0" w:color="auto"/>
            <w:bottom w:val="none" w:sz="0" w:space="0" w:color="auto"/>
            <w:right w:val="none" w:sz="0" w:space="0" w:color="auto"/>
          </w:divBdr>
        </w:div>
      </w:divsChild>
    </w:div>
    <w:div w:id="801927122">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865676669">
      <w:bodyDiv w:val="1"/>
      <w:marLeft w:val="0"/>
      <w:marRight w:val="0"/>
      <w:marTop w:val="0"/>
      <w:marBottom w:val="0"/>
      <w:divBdr>
        <w:top w:val="none" w:sz="0" w:space="0" w:color="auto"/>
        <w:left w:val="none" w:sz="0" w:space="0" w:color="auto"/>
        <w:bottom w:val="none" w:sz="0" w:space="0" w:color="auto"/>
        <w:right w:val="none" w:sz="0" w:space="0" w:color="auto"/>
      </w:divBdr>
    </w:div>
    <w:div w:id="965038865">
      <w:bodyDiv w:val="1"/>
      <w:marLeft w:val="0"/>
      <w:marRight w:val="0"/>
      <w:marTop w:val="0"/>
      <w:marBottom w:val="0"/>
      <w:divBdr>
        <w:top w:val="none" w:sz="0" w:space="0" w:color="auto"/>
        <w:left w:val="none" w:sz="0" w:space="0" w:color="auto"/>
        <w:bottom w:val="none" w:sz="0" w:space="0" w:color="auto"/>
        <w:right w:val="none" w:sz="0" w:space="0" w:color="auto"/>
      </w:divBdr>
    </w:div>
    <w:div w:id="1017197808">
      <w:bodyDiv w:val="1"/>
      <w:marLeft w:val="0"/>
      <w:marRight w:val="0"/>
      <w:marTop w:val="0"/>
      <w:marBottom w:val="0"/>
      <w:divBdr>
        <w:top w:val="none" w:sz="0" w:space="0" w:color="auto"/>
        <w:left w:val="none" w:sz="0" w:space="0" w:color="auto"/>
        <w:bottom w:val="none" w:sz="0" w:space="0" w:color="auto"/>
        <w:right w:val="none" w:sz="0" w:space="0" w:color="auto"/>
      </w:divBdr>
      <w:divsChild>
        <w:div w:id="83459516">
          <w:marLeft w:val="0"/>
          <w:marRight w:val="0"/>
          <w:marTop w:val="0"/>
          <w:marBottom w:val="0"/>
          <w:divBdr>
            <w:top w:val="none" w:sz="0" w:space="0" w:color="auto"/>
            <w:left w:val="none" w:sz="0" w:space="0" w:color="auto"/>
            <w:bottom w:val="none" w:sz="0" w:space="0" w:color="auto"/>
            <w:right w:val="none" w:sz="0" w:space="0" w:color="auto"/>
          </w:divBdr>
        </w:div>
      </w:divsChild>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386371846">
      <w:bodyDiv w:val="1"/>
      <w:marLeft w:val="0"/>
      <w:marRight w:val="0"/>
      <w:marTop w:val="0"/>
      <w:marBottom w:val="0"/>
      <w:divBdr>
        <w:top w:val="none" w:sz="0" w:space="0" w:color="auto"/>
        <w:left w:val="none" w:sz="0" w:space="0" w:color="auto"/>
        <w:bottom w:val="none" w:sz="0" w:space="0" w:color="auto"/>
        <w:right w:val="none" w:sz="0" w:space="0" w:color="auto"/>
      </w:divBdr>
      <w:divsChild>
        <w:div w:id="1036541227">
          <w:marLeft w:val="0"/>
          <w:marRight w:val="0"/>
          <w:marTop w:val="0"/>
          <w:marBottom w:val="0"/>
          <w:divBdr>
            <w:top w:val="none" w:sz="0" w:space="0" w:color="auto"/>
            <w:left w:val="none" w:sz="0" w:space="0" w:color="auto"/>
            <w:bottom w:val="none" w:sz="0" w:space="0" w:color="auto"/>
            <w:right w:val="none" w:sz="0" w:space="0" w:color="auto"/>
          </w:divBdr>
        </w:div>
      </w:divsChild>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792356102">
      <w:bodyDiv w:val="1"/>
      <w:marLeft w:val="0"/>
      <w:marRight w:val="0"/>
      <w:marTop w:val="0"/>
      <w:marBottom w:val="0"/>
      <w:divBdr>
        <w:top w:val="none" w:sz="0" w:space="0" w:color="auto"/>
        <w:left w:val="none" w:sz="0" w:space="0" w:color="auto"/>
        <w:bottom w:val="none" w:sz="0" w:space="0" w:color="auto"/>
        <w:right w:val="none" w:sz="0" w:space="0" w:color="auto"/>
      </w:divBdr>
      <w:divsChild>
        <w:div w:id="985161824">
          <w:marLeft w:val="0"/>
          <w:marRight w:val="0"/>
          <w:marTop w:val="0"/>
          <w:marBottom w:val="0"/>
          <w:divBdr>
            <w:top w:val="none" w:sz="0" w:space="0" w:color="auto"/>
            <w:left w:val="none" w:sz="0" w:space="0" w:color="auto"/>
            <w:bottom w:val="none" w:sz="0" w:space="0" w:color="auto"/>
            <w:right w:val="none" w:sz="0" w:space="0" w:color="auto"/>
          </w:divBdr>
        </w:div>
      </w:divsChild>
    </w:div>
    <w:div w:id="1896548240">
      <w:bodyDiv w:val="1"/>
      <w:marLeft w:val="0"/>
      <w:marRight w:val="0"/>
      <w:marTop w:val="0"/>
      <w:marBottom w:val="0"/>
      <w:divBdr>
        <w:top w:val="none" w:sz="0" w:space="0" w:color="auto"/>
        <w:left w:val="none" w:sz="0" w:space="0" w:color="auto"/>
        <w:bottom w:val="none" w:sz="0" w:space="0" w:color="auto"/>
        <w:right w:val="none" w:sz="0" w:space="0" w:color="auto"/>
      </w:divBdr>
      <w:divsChild>
        <w:div w:id="1283071461">
          <w:marLeft w:val="0"/>
          <w:marRight w:val="0"/>
          <w:marTop w:val="0"/>
          <w:marBottom w:val="0"/>
          <w:divBdr>
            <w:top w:val="none" w:sz="0" w:space="0" w:color="auto"/>
            <w:left w:val="none" w:sz="0" w:space="0" w:color="auto"/>
            <w:bottom w:val="none" w:sz="0" w:space="0" w:color="auto"/>
            <w:right w:val="none" w:sz="0" w:space="0" w:color="auto"/>
          </w:divBdr>
        </w:div>
      </w:divsChild>
    </w:div>
    <w:div w:id="1913540474">
      <w:bodyDiv w:val="1"/>
      <w:marLeft w:val="0"/>
      <w:marRight w:val="0"/>
      <w:marTop w:val="0"/>
      <w:marBottom w:val="0"/>
      <w:divBdr>
        <w:top w:val="none" w:sz="0" w:space="0" w:color="auto"/>
        <w:left w:val="none" w:sz="0" w:space="0" w:color="auto"/>
        <w:bottom w:val="none" w:sz="0" w:space="0" w:color="auto"/>
        <w:right w:val="none" w:sz="0" w:space="0" w:color="auto"/>
      </w:divBdr>
      <w:divsChild>
        <w:div w:id="1081024374">
          <w:marLeft w:val="0"/>
          <w:marRight w:val="0"/>
          <w:marTop w:val="0"/>
          <w:marBottom w:val="0"/>
          <w:divBdr>
            <w:top w:val="none" w:sz="0" w:space="0" w:color="auto"/>
            <w:left w:val="none" w:sz="0" w:space="0" w:color="auto"/>
            <w:bottom w:val="none" w:sz="0" w:space="0" w:color="auto"/>
            <w:right w:val="none" w:sz="0" w:space="0" w:color="auto"/>
          </w:divBdr>
        </w:div>
      </w:divsChild>
    </w:div>
    <w:div w:id="1916474332">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9A0EB-D90A-8E49-B4C0-469962FD9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851</Words>
  <Characters>4852</Characters>
  <Application>Microsoft Macintosh Word</Application>
  <DocSecurity>0</DocSecurity>
  <Lines>40</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5692</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minhwankim</cp:lastModifiedBy>
  <cp:revision>3</cp:revision>
  <cp:lastPrinted>2014-09-30T08:38:00Z</cp:lastPrinted>
  <dcterms:created xsi:type="dcterms:W3CDTF">2014-11-10T16:31:00Z</dcterms:created>
  <dcterms:modified xsi:type="dcterms:W3CDTF">2014-11-11T10:22:00Z</dcterms:modified>
</cp:coreProperties>
</file>