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7289" w:rsidRDefault="00A85437">
      <w:pPr>
        <w:spacing w:before="240" w:after="120"/>
        <w:jc w:val="center"/>
      </w:pPr>
      <w:bookmarkStart w:id="0" w:name="_GoBack"/>
      <w:bookmarkEnd w:id="0"/>
      <w:proofErr w:type="spellStart"/>
      <w:r>
        <w:rPr>
          <w:b/>
          <w:sz w:val="28"/>
        </w:rPr>
        <w:t>Altium</w:t>
      </w:r>
      <w:proofErr w:type="spellEnd"/>
      <w:r>
        <w:rPr>
          <w:b/>
          <w:sz w:val="28"/>
        </w:rPr>
        <w:t xml:space="preserve"> Announces Expanded Benefits to Subscription Customers</w:t>
      </w:r>
    </w:p>
    <w:p w:rsidR="00B37289" w:rsidRDefault="00A85437">
      <w:pPr>
        <w:spacing w:before="240" w:after="120"/>
        <w:jc w:val="center"/>
      </w:pPr>
      <w:r>
        <w:rPr>
          <w:i/>
        </w:rPr>
        <w:t>Providing product enhancements and updates to current and previous versions allows for great predictability and flexibility for customers</w:t>
      </w:r>
    </w:p>
    <w:p w:rsidR="00B37289" w:rsidRDefault="00A85437">
      <w:r>
        <w:rPr>
          <w:b/>
        </w:rPr>
        <w:t>San Diego, California</w:t>
      </w:r>
      <w:r>
        <w:t xml:space="preserve"> – December 17, 2014 - </w:t>
      </w:r>
      <w:hyperlink r:id="rId7">
        <w:proofErr w:type="spellStart"/>
        <w:r>
          <w:rPr>
            <w:color w:val="1155CC"/>
            <w:u w:val="single"/>
          </w:rPr>
          <w:t>Altium</w:t>
        </w:r>
        <w:proofErr w:type="spellEnd"/>
        <w:r>
          <w:rPr>
            <w:color w:val="1155CC"/>
            <w:u w:val="single"/>
          </w:rPr>
          <w:t xml:space="preserve"> Limited</w:t>
        </w:r>
      </w:hyperlink>
      <w:r>
        <w:t>, a global leader in Electronic Design Automation, Native 3D PCB design systems (</w:t>
      </w:r>
      <w:proofErr w:type="spellStart"/>
      <w:r>
        <w:fldChar w:fldCharType="begin"/>
      </w:r>
      <w:r>
        <w:instrText xml:space="preserve"> HYPERLINK "http://products.live.altium.com/" \h </w:instrText>
      </w:r>
      <w:r>
        <w:fldChar w:fldCharType="separate"/>
      </w:r>
      <w:r>
        <w:rPr>
          <w:color w:val="1155CC"/>
          <w:u w:val="single"/>
        </w:rPr>
        <w:t>Altium</w:t>
      </w:r>
      <w:proofErr w:type="spellEnd"/>
      <w:r>
        <w:rPr>
          <w:color w:val="1155CC"/>
          <w:u w:val="single"/>
        </w:rPr>
        <w:t xml:space="preserve"> Designer</w:t>
      </w:r>
      <w:r>
        <w:rPr>
          <w:color w:val="1155CC"/>
          <w:u w:val="single"/>
        </w:rPr>
        <w:fldChar w:fldCharType="end"/>
      </w:r>
      <w:r>
        <w:rPr>
          <w:sz w:val="24"/>
          <w:vertAlign w:val="superscript"/>
        </w:rPr>
        <w:t>®</w:t>
      </w:r>
      <w:r>
        <w:t xml:space="preserve">, </w:t>
      </w:r>
      <w:hyperlink r:id="rId8">
        <w:proofErr w:type="spellStart"/>
        <w:r>
          <w:rPr>
            <w:color w:val="1155CC"/>
            <w:u w:val="single"/>
          </w:rPr>
          <w:t>Ci</w:t>
        </w:r>
        <w:r>
          <w:rPr>
            <w:color w:val="1155CC"/>
            <w:u w:val="single"/>
          </w:rPr>
          <w:t>rcuitStudio</w:t>
        </w:r>
        <w:proofErr w:type="spellEnd"/>
      </w:hyperlink>
      <w:r>
        <w:rPr>
          <w:sz w:val="24"/>
          <w:vertAlign w:val="superscript"/>
        </w:rPr>
        <w:t>®</w:t>
      </w:r>
      <w:r>
        <w:t xml:space="preserve">, </w:t>
      </w:r>
      <w:hyperlink r:id="rId9">
        <w:proofErr w:type="spellStart"/>
        <w:r>
          <w:rPr>
            <w:color w:val="1155CC"/>
            <w:u w:val="single"/>
          </w:rPr>
          <w:t>CircuitMaker</w:t>
        </w:r>
        <w:proofErr w:type="spellEnd"/>
      </w:hyperlink>
      <w:r>
        <w:rPr>
          <w:sz w:val="24"/>
          <w:vertAlign w:val="superscript"/>
        </w:rPr>
        <w:t>®</w:t>
      </w:r>
      <w:r>
        <w:t>), ECAD design data management (</w:t>
      </w:r>
      <w:proofErr w:type="spellStart"/>
      <w:r>
        <w:fldChar w:fldCharType="begin"/>
      </w:r>
      <w:r>
        <w:instrText xml:space="preserve"> HYPERLINK "http://www.altium.com/altium-vault/overview" \h </w:instrText>
      </w:r>
      <w:r>
        <w:fldChar w:fldCharType="separate"/>
      </w:r>
      <w:r>
        <w:rPr>
          <w:color w:val="1155CC"/>
          <w:u w:val="single"/>
        </w:rPr>
        <w:t>Altium</w:t>
      </w:r>
      <w:proofErr w:type="spellEnd"/>
      <w:r>
        <w:rPr>
          <w:color w:val="1155CC"/>
          <w:u w:val="single"/>
        </w:rPr>
        <w:t xml:space="preserve"> Vault</w:t>
      </w:r>
      <w:r>
        <w:rPr>
          <w:color w:val="1155CC"/>
          <w:u w:val="single"/>
        </w:rPr>
        <w:fldChar w:fldCharType="end"/>
      </w:r>
      <w:r>
        <w:rPr>
          <w:sz w:val="24"/>
          <w:vertAlign w:val="superscript"/>
        </w:rPr>
        <w:t>®</w:t>
      </w:r>
      <w:r>
        <w:t>), and embedded software development toolkits (</w:t>
      </w:r>
      <w:hyperlink r:id="rId10">
        <w:r>
          <w:rPr>
            <w:color w:val="1155CC"/>
            <w:u w:val="single"/>
          </w:rPr>
          <w:t>TASKING</w:t>
        </w:r>
      </w:hyperlink>
      <w:r>
        <w:rPr>
          <w:sz w:val="24"/>
          <w:vertAlign w:val="superscript"/>
        </w:rPr>
        <w:t>®</w:t>
      </w:r>
      <w:r>
        <w:t xml:space="preserve">), today announced extended benefits to </w:t>
      </w:r>
      <w:proofErr w:type="spellStart"/>
      <w:r>
        <w:t>Altium</w:t>
      </w:r>
      <w:proofErr w:type="spellEnd"/>
      <w:r>
        <w:t xml:space="preserve"> Subscription. With the release of </w:t>
      </w:r>
      <w:proofErr w:type="spellStart"/>
      <w:r>
        <w:t>Altium</w:t>
      </w:r>
      <w:proofErr w:type="spellEnd"/>
      <w:r>
        <w:t xml:space="preserve"> Designer 15, </w:t>
      </w:r>
      <w:proofErr w:type="spellStart"/>
      <w:r>
        <w:t>Altium</w:t>
      </w:r>
      <w:proofErr w:type="spellEnd"/>
      <w:r>
        <w:t xml:space="preserve"> commits to delivering Product Updates and Maintenance Updates to the current release and Maintenance Updates to previous releas</w:t>
      </w:r>
      <w:r>
        <w:t>es.</w:t>
      </w:r>
    </w:p>
    <w:p w:rsidR="00B37289" w:rsidRDefault="00B37289"/>
    <w:p w:rsidR="00B37289" w:rsidRDefault="00A85437">
      <w:r>
        <w:t xml:space="preserve">Starting with </w:t>
      </w:r>
      <w:proofErr w:type="spellStart"/>
      <w:r>
        <w:t>Altium</w:t>
      </w:r>
      <w:proofErr w:type="spellEnd"/>
      <w:r>
        <w:t xml:space="preserve"> Designer 14, </w:t>
      </w:r>
      <w:proofErr w:type="spellStart"/>
      <w:r>
        <w:t>Altium</w:t>
      </w:r>
      <w:proofErr w:type="spellEnd"/>
      <w:r>
        <w:t xml:space="preserve"> will deliver fixes and small enhancements as Maintenance Updates to two preceding releases in addition to updates and upgrades to the latest release. </w:t>
      </w:r>
      <w:proofErr w:type="spellStart"/>
      <w:r>
        <w:t>Altium</w:t>
      </w:r>
      <w:proofErr w:type="spellEnd"/>
      <w:r>
        <w:t xml:space="preserve"> Subscription customers will continue to receive Maint</w:t>
      </w:r>
      <w:r>
        <w:t xml:space="preserve">enance Updates for </w:t>
      </w:r>
      <w:proofErr w:type="spellStart"/>
      <w:r>
        <w:t>Altium</w:t>
      </w:r>
      <w:proofErr w:type="spellEnd"/>
      <w:r>
        <w:t xml:space="preserve"> Designer 14 and 15 through the release of </w:t>
      </w:r>
      <w:proofErr w:type="spellStart"/>
      <w:r>
        <w:t>Altium</w:t>
      </w:r>
      <w:proofErr w:type="spellEnd"/>
      <w:r>
        <w:t xml:space="preserve"> Designer 16 at which time a 3-year moving window of maintenance support will be in place.</w:t>
      </w:r>
    </w:p>
    <w:p w:rsidR="00B37289" w:rsidRDefault="00B37289"/>
    <w:p w:rsidR="00B37289" w:rsidRDefault="00A85437">
      <w:r>
        <w:t xml:space="preserve">This new model provides </w:t>
      </w:r>
      <w:proofErr w:type="spellStart"/>
      <w:r>
        <w:t>Altium</w:t>
      </w:r>
      <w:proofErr w:type="spellEnd"/>
      <w:r>
        <w:t xml:space="preserve"> Subscription customers with the flexibility to choose the b</w:t>
      </w:r>
      <w:r>
        <w:t>est timing for their organization to migrate to a new release without concerns about working with unsupported software. “Customers in mission critical environments often have longer development cycles and more strenuous tool evaluation procedures. With thi</w:t>
      </w:r>
      <w:r>
        <w:t xml:space="preserve">s change to </w:t>
      </w:r>
      <w:proofErr w:type="spellStart"/>
      <w:r>
        <w:t>Altium</w:t>
      </w:r>
      <w:proofErr w:type="spellEnd"/>
      <w:r>
        <w:t xml:space="preserve"> Subscription, </w:t>
      </w:r>
      <w:proofErr w:type="spellStart"/>
      <w:r>
        <w:t>Altium</w:t>
      </w:r>
      <w:proofErr w:type="spellEnd"/>
      <w:r>
        <w:t xml:space="preserve"> Designer fits perfectly into such environments allowing designers to choose tools that meet their needs today, and tomorrow,” noted Jason </w:t>
      </w:r>
      <w:proofErr w:type="spellStart"/>
      <w:r>
        <w:t>Hingston</w:t>
      </w:r>
      <w:proofErr w:type="spellEnd"/>
      <w:r>
        <w:t xml:space="preserve">, CTO at </w:t>
      </w:r>
      <w:proofErr w:type="spellStart"/>
      <w:r>
        <w:t>Altium</w:t>
      </w:r>
      <w:proofErr w:type="spellEnd"/>
      <w:r>
        <w:t xml:space="preserve">. “Now they can get the best tools from </w:t>
      </w:r>
      <w:proofErr w:type="spellStart"/>
      <w:r>
        <w:t>Altium</w:t>
      </w:r>
      <w:proofErr w:type="spellEnd"/>
      <w:r>
        <w:t xml:space="preserve"> with the</w:t>
      </w:r>
      <w:r>
        <w:t xml:space="preserve"> extended support they need.”</w:t>
      </w:r>
    </w:p>
    <w:p w:rsidR="00B37289" w:rsidRDefault="00B37289"/>
    <w:p w:rsidR="00B37289" w:rsidRDefault="00A85437">
      <w:proofErr w:type="spellStart"/>
      <w:r>
        <w:t>Altium</w:t>
      </w:r>
      <w:proofErr w:type="spellEnd"/>
      <w:r>
        <w:t xml:space="preserve"> believes this change will further increase the overall customer experience as it was requested by users in both large and small organizations.</w:t>
      </w:r>
    </w:p>
    <w:p w:rsidR="00B37289" w:rsidRDefault="00B37289"/>
    <w:p w:rsidR="00B37289" w:rsidRDefault="00A85437">
      <w:r>
        <w:t xml:space="preserve">For more information about </w:t>
      </w:r>
      <w:proofErr w:type="spellStart"/>
      <w:r>
        <w:t>Altium</w:t>
      </w:r>
      <w:proofErr w:type="spellEnd"/>
      <w:r>
        <w:t xml:space="preserve"> Subscription, visit the product web page</w:t>
      </w:r>
      <w:r>
        <w:t xml:space="preserve"> </w:t>
      </w:r>
      <w:hyperlink r:id="rId11">
        <w:r>
          <w:rPr>
            <w:color w:val="1155CC"/>
            <w:u w:val="single"/>
          </w:rPr>
          <w:t>here</w:t>
        </w:r>
      </w:hyperlink>
      <w:r>
        <w:t>.</w:t>
      </w:r>
    </w:p>
    <w:p w:rsidR="00B37289" w:rsidRDefault="00B37289"/>
    <w:p w:rsidR="00B37289" w:rsidRDefault="00A85437">
      <w:r>
        <w:t>ENDS</w:t>
      </w:r>
    </w:p>
    <w:p w:rsidR="00B37289" w:rsidRDefault="00B37289"/>
    <w:p w:rsidR="00B37289" w:rsidRDefault="00A85437">
      <w:proofErr w:type="spellStart"/>
      <w:r>
        <w:t>Altium</w:t>
      </w:r>
      <w:proofErr w:type="spellEnd"/>
      <w:r>
        <w:t xml:space="preserve"> Contacts:</w:t>
      </w:r>
    </w:p>
    <w:p w:rsidR="00B37289" w:rsidRDefault="00B37289">
      <w:pPr>
        <w:spacing w:line="240" w:lineRule="auto"/>
      </w:pPr>
    </w:p>
    <w:tbl>
      <w:tblPr>
        <w:tblStyle w:val="a"/>
        <w:tblW w:w="936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3825"/>
        <w:gridCol w:w="3840"/>
      </w:tblGrid>
      <w:tr w:rsidR="00B37289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A85437">
            <w:pPr>
              <w:spacing w:line="240" w:lineRule="auto"/>
            </w:pPr>
            <w:r>
              <w:t>Americas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A85437">
            <w:pPr>
              <w:spacing w:line="240" w:lineRule="auto"/>
            </w:pPr>
            <w:r>
              <w:t>Wendy Krugman</w:t>
            </w:r>
          </w:p>
          <w:p w:rsidR="00B37289" w:rsidRDefault="00A85437">
            <w:pPr>
              <w:spacing w:line="240" w:lineRule="auto"/>
            </w:pPr>
            <w:r>
              <w:t>The Hoffman Agency</w:t>
            </w:r>
          </w:p>
          <w:p w:rsidR="00B37289" w:rsidRDefault="00A85437">
            <w:pPr>
              <w:spacing w:line="240" w:lineRule="auto"/>
            </w:pPr>
            <w:r>
              <w:t>+1 408 859 6394</w:t>
            </w:r>
          </w:p>
          <w:p w:rsidR="00B37289" w:rsidRDefault="00A85437">
            <w:pP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wkrugman@hoffman.com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A85437">
            <w:pPr>
              <w:spacing w:line="240" w:lineRule="auto"/>
            </w:pPr>
            <w:r>
              <w:t xml:space="preserve">Frank </w:t>
            </w:r>
            <w:proofErr w:type="spellStart"/>
            <w:r>
              <w:t>Krämer</w:t>
            </w:r>
            <w:proofErr w:type="spellEnd"/>
          </w:p>
          <w:p w:rsidR="00B37289" w:rsidRDefault="00A85437">
            <w:pPr>
              <w:spacing w:line="240" w:lineRule="auto"/>
            </w:pPr>
            <w:proofErr w:type="spellStart"/>
            <w:r>
              <w:t>Altium</w:t>
            </w:r>
            <w:proofErr w:type="spellEnd"/>
          </w:p>
          <w:p w:rsidR="00B37289" w:rsidRDefault="00A85437">
            <w:pPr>
              <w:spacing w:line="240" w:lineRule="auto"/>
            </w:pPr>
            <w:r>
              <w:t>+1 442-244-4026</w:t>
            </w:r>
          </w:p>
          <w:p w:rsidR="00B37289" w:rsidRDefault="00A85437">
            <w:pP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frank.kraemer@altium.com</w:t>
              </w:r>
            </w:hyperlink>
          </w:p>
        </w:tc>
      </w:tr>
      <w:tr w:rsidR="00B37289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A85437">
            <w:pPr>
              <w:spacing w:line="240" w:lineRule="auto"/>
            </w:pPr>
            <w:r>
              <w:t>EMEA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A85437">
            <w:pPr>
              <w:spacing w:line="240" w:lineRule="auto"/>
            </w:pPr>
            <w:r>
              <w:t xml:space="preserve">Gabriele </w:t>
            </w:r>
            <w:proofErr w:type="spellStart"/>
            <w:r>
              <w:t>Amelunxen</w:t>
            </w:r>
            <w:proofErr w:type="spellEnd"/>
          </w:p>
          <w:p w:rsidR="00B37289" w:rsidRDefault="00A85437">
            <w:pPr>
              <w:spacing w:line="240" w:lineRule="auto"/>
            </w:pPr>
            <w:proofErr w:type="spellStart"/>
            <w:r>
              <w:t>PRismaPR</w:t>
            </w:r>
            <w:proofErr w:type="spellEnd"/>
          </w:p>
          <w:p w:rsidR="00B37289" w:rsidRDefault="00A85437">
            <w:pPr>
              <w:spacing w:line="240" w:lineRule="auto"/>
            </w:pPr>
            <w:r>
              <w:t>+49 8106 247 233</w:t>
            </w:r>
          </w:p>
          <w:p w:rsidR="00B37289" w:rsidRDefault="00A85437">
            <w:pPr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info@prismapr.com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A85437">
            <w:pPr>
              <w:spacing w:line="240" w:lineRule="auto"/>
            </w:pPr>
            <w:r>
              <w:lastRenderedPageBreak/>
              <w:t xml:space="preserve">Frank </w:t>
            </w:r>
            <w:proofErr w:type="spellStart"/>
            <w:r>
              <w:t>Krämer</w:t>
            </w:r>
            <w:proofErr w:type="spellEnd"/>
          </w:p>
          <w:p w:rsidR="00B37289" w:rsidRDefault="00A85437">
            <w:pPr>
              <w:spacing w:line="240" w:lineRule="auto"/>
            </w:pPr>
            <w:proofErr w:type="spellStart"/>
            <w:r>
              <w:t>Altium</w:t>
            </w:r>
            <w:proofErr w:type="spellEnd"/>
            <w:r>
              <w:t xml:space="preserve"> Europe GmbH</w:t>
            </w:r>
          </w:p>
          <w:p w:rsidR="00B37289" w:rsidRDefault="00A85437">
            <w:pPr>
              <w:spacing w:line="240" w:lineRule="auto"/>
            </w:pPr>
            <w:r>
              <w:t>+49 721 8244 108</w:t>
            </w:r>
          </w:p>
          <w:p w:rsidR="00B37289" w:rsidRDefault="00A85437">
            <w:pPr>
              <w:spacing w:line="240" w:lineRule="auto"/>
            </w:pPr>
            <w:hyperlink r:id="rId15">
              <w:r>
                <w:rPr>
                  <w:color w:val="1155CC"/>
                  <w:u w:val="single"/>
                </w:rPr>
                <w:t>frank.kraemer@altium.com</w:t>
              </w:r>
            </w:hyperlink>
          </w:p>
        </w:tc>
      </w:tr>
      <w:tr w:rsidR="00B37289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B37289">
            <w:pPr>
              <w:spacing w:line="240" w:lineRule="auto"/>
            </w:pP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A85437">
            <w:pPr>
              <w:spacing w:line="240" w:lineRule="auto"/>
            </w:pPr>
            <w:r>
              <w:t xml:space="preserve">Monika </w:t>
            </w:r>
            <w:proofErr w:type="spellStart"/>
            <w:r>
              <w:t>Cunnington</w:t>
            </w:r>
            <w:proofErr w:type="spellEnd"/>
          </w:p>
          <w:p w:rsidR="00B37289" w:rsidRDefault="00A85437">
            <w:pPr>
              <w:spacing w:line="240" w:lineRule="auto"/>
            </w:pPr>
            <w:proofErr w:type="spellStart"/>
            <w:r>
              <w:t>PRismaPR</w:t>
            </w:r>
            <w:proofErr w:type="spellEnd"/>
            <w:r>
              <w:t xml:space="preserve"> (UK, Scandinavia, Benelux)</w:t>
            </w:r>
          </w:p>
          <w:p w:rsidR="00B37289" w:rsidRDefault="00A85437">
            <w:pPr>
              <w:spacing w:line="240" w:lineRule="auto"/>
            </w:pPr>
            <w:r>
              <w:t>+44-20 8133 6148</w:t>
            </w:r>
          </w:p>
          <w:p w:rsidR="00B37289" w:rsidRDefault="00A85437">
            <w:pPr>
              <w:spacing w:line="240" w:lineRule="auto"/>
            </w:pPr>
            <w:hyperlink r:id="rId16">
              <w:r>
                <w:rPr>
                  <w:color w:val="1155CC"/>
                  <w:u w:val="single"/>
                </w:rPr>
                <w:t>monika@prismapr.com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B37289">
            <w:pPr>
              <w:spacing w:line="240" w:lineRule="auto"/>
            </w:pPr>
          </w:p>
        </w:tc>
      </w:tr>
      <w:tr w:rsidR="00B37289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A85437">
            <w:pPr>
              <w:spacing w:line="240" w:lineRule="auto"/>
              <w:jc w:val="both"/>
            </w:pPr>
            <w:r>
              <w:t>APAC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A85437">
            <w:pPr>
              <w:spacing w:line="240" w:lineRule="auto"/>
              <w:jc w:val="both"/>
            </w:pPr>
            <w:r>
              <w:rPr>
                <w:highlight w:val="white"/>
              </w:rPr>
              <w:t>Celine Han</w:t>
            </w:r>
          </w:p>
          <w:p w:rsidR="00B37289" w:rsidRDefault="00A85437">
            <w:pPr>
              <w:spacing w:line="240" w:lineRule="auto"/>
              <w:jc w:val="both"/>
            </w:pPr>
            <w:proofErr w:type="spellStart"/>
            <w:r>
              <w:rPr>
                <w:highlight w:val="white"/>
              </w:rPr>
              <w:t>Altium</w:t>
            </w:r>
            <w:proofErr w:type="spellEnd"/>
            <w:r>
              <w:rPr>
                <w:highlight w:val="white"/>
              </w:rPr>
              <w:t xml:space="preserve"> Public Relations</w:t>
            </w:r>
          </w:p>
          <w:p w:rsidR="00B37289" w:rsidRDefault="00A85437">
            <w:pPr>
              <w:spacing w:line="240" w:lineRule="auto"/>
              <w:jc w:val="both"/>
            </w:pPr>
            <w:r>
              <w:rPr>
                <w:highlight w:val="white"/>
              </w:rPr>
              <w:t>+86 186 1685 9685</w:t>
            </w:r>
          </w:p>
          <w:p w:rsidR="00B37289" w:rsidRDefault="00A85437">
            <w:pPr>
              <w:spacing w:line="240" w:lineRule="auto"/>
              <w:jc w:val="both"/>
            </w:pPr>
            <w:hyperlink r:id="rId17">
              <w:r>
                <w:rPr>
                  <w:color w:val="1155CC"/>
                  <w:u w:val="single"/>
                </w:rPr>
                <w:t>celine.han@altium.com</w:t>
              </w:r>
            </w:hyperlink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B37289">
            <w:pPr>
              <w:spacing w:line="240" w:lineRule="auto"/>
              <w:jc w:val="both"/>
            </w:pPr>
          </w:p>
        </w:tc>
      </w:tr>
      <w:tr w:rsidR="00B37289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A85437">
            <w:pPr>
              <w:spacing w:line="240" w:lineRule="auto"/>
              <w:jc w:val="both"/>
            </w:pPr>
            <w:r>
              <w:t>Greater China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A85437">
            <w:pPr>
              <w:spacing w:line="240" w:lineRule="auto"/>
              <w:jc w:val="both"/>
            </w:pPr>
            <w:r>
              <w:t>王婷</w:t>
            </w:r>
          </w:p>
          <w:p w:rsidR="00B37289" w:rsidRDefault="00A85437">
            <w:pPr>
              <w:spacing w:line="240" w:lineRule="auto"/>
              <w:jc w:val="both"/>
            </w:pPr>
            <w:r>
              <w:t>霍夫曼公关顾问（北京）有限公司</w:t>
            </w:r>
          </w:p>
          <w:p w:rsidR="00B37289" w:rsidRDefault="00A85437">
            <w:pPr>
              <w:spacing w:line="240" w:lineRule="auto"/>
              <w:jc w:val="both"/>
            </w:pPr>
            <w:r>
              <w:t>电话</w:t>
            </w:r>
            <w:r>
              <w:t>: + 86 (0) 21 62033366-136</w:t>
            </w:r>
          </w:p>
          <w:p w:rsidR="00B37289" w:rsidRDefault="00A85437">
            <w:pPr>
              <w:spacing w:line="240" w:lineRule="auto"/>
            </w:pPr>
            <w:r>
              <w:t>电子邮件：</w:t>
            </w:r>
            <w:r>
              <w:fldChar w:fldCharType="begin"/>
            </w:r>
            <w:r>
              <w:instrText xml:space="preserve"> HYPERLINK "mailto:dwang@hoffman.com" \h </w:instrText>
            </w:r>
            <w:r>
              <w:fldChar w:fldCharType="separate"/>
            </w:r>
            <w:r>
              <w:rPr>
                <w:color w:val="1155CC"/>
                <w:u w:val="single"/>
              </w:rPr>
              <w:t>dwang@hoffman.com</w:t>
            </w:r>
            <w:r>
              <w:rPr>
                <w:color w:val="1155CC"/>
                <w:u w:val="single"/>
              </w:rPr>
              <w:fldChar w:fldCharType="end"/>
            </w:r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289" w:rsidRDefault="00A85437">
            <w:pPr>
              <w:spacing w:line="240" w:lineRule="auto"/>
              <w:jc w:val="both"/>
            </w:pPr>
            <w:r>
              <w:t>仓巍</w:t>
            </w:r>
          </w:p>
          <w:p w:rsidR="00B37289" w:rsidRDefault="00A85437">
            <w:pPr>
              <w:spacing w:line="240" w:lineRule="auto"/>
              <w:jc w:val="both"/>
            </w:pPr>
            <w:proofErr w:type="spellStart"/>
            <w:r>
              <w:t>Altium</w:t>
            </w:r>
            <w:proofErr w:type="spellEnd"/>
            <w:r>
              <w:t>中国</w:t>
            </w:r>
          </w:p>
          <w:p w:rsidR="00B37289" w:rsidRDefault="00A85437">
            <w:pPr>
              <w:spacing w:line="240" w:lineRule="auto"/>
              <w:jc w:val="both"/>
            </w:pPr>
            <w:r>
              <w:t>电话：</w:t>
            </w:r>
            <w:r>
              <w:t>+86 21 6182 3922</w:t>
            </w:r>
          </w:p>
          <w:p w:rsidR="00B37289" w:rsidRDefault="00A85437">
            <w:pPr>
              <w:spacing w:line="240" w:lineRule="auto"/>
              <w:jc w:val="both"/>
            </w:pPr>
            <w:r>
              <w:t>电子邮件：</w:t>
            </w:r>
            <w:r>
              <w:fldChar w:fldCharType="begin"/>
            </w:r>
            <w:r>
              <w:instrText xml:space="preserve"> HYPERLINK "mailto:max.cang@altium.com" \h </w:instrText>
            </w:r>
            <w:r>
              <w:fldChar w:fldCharType="separate"/>
            </w:r>
            <w:r>
              <w:rPr>
                <w:color w:val="1155CC"/>
                <w:u w:val="single"/>
              </w:rPr>
              <w:t>max.cang@altium.com</w:t>
            </w:r>
            <w:r>
              <w:rPr>
                <w:color w:val="1155CC"/>
                <w:u w:val="single"/>
              </w:rPr>
              <w:fldChar w:fldCharType="end"/>
            </w:r>
          </w:p>
        </w:tc>
      </w:tr>
    </w:tbl>
    <w:p w:rsidR="00B37289" w:rsidRDefault="00A85437">
      <w:r>
        <w:t xml:space="preserve"> </w:t>
      </w:r>
    </w:p>
    <w:p w:rsidR="00B37289" w:rsidRDefault="00B37289">
      <w:pPr>
        <w:spacing w:line="240" w:lineRule="auto"/>
      </w:pPr>
    </w:p>
    <w:p w:rsidR="00B37289" w:rsidRDefault="00A85437">
      <w:pPr>
        <w:spacing w:after="200" w:line="360" w:lineRule="auto"/>
      </w:pPr>
      <w:r>
        <w:rPr>
          <w:b/>
        </w:rPr>
        <w:t xml:space="preserve">About </w:t>
      </w:r>
      <w:proofErr w:type="spellStart"/>
      <w:r>
        <w:rPr>
          <w:b/>
        </w:rPr>
        <w:t>Altium</w:t>
      </w:r>
      <w:proofErr w:type="spellEnd"/>
    </w:p>
    <w:p w:rsidR="00B37289" w:rsidRDefault="00A85437">
      <w:proofErr w:type="spellStart"/>
      <w:r>
        <w:t>Altium</w:t>
      </w:r>
      <w:proofErr w:type="spellEnd"/>
      <w:r>
        <w:t xml:space="preserve"> Limited (</w:t>
      </w:r>
      <w:hyperlink r:id="rId18">
        <w:r>
          <w:rPr>
            <w:color w:val="1155CC"/>
            <w:u w:val="single"/>
          </w:rPr>
          <w:t>ASX: ALU</w:t>
        </w:r>
      </w:hyperlink>
      <w:r>
        <w:t xml:space="preserve">) is an Australian multinational software corporation that focuses on electronics design systems for 3D PCB design and embedded system development. </w:t>
      </w:r>
      <w:proofErr w:type="spellStart"/>
      <w:r>
        <w:t>Altium</w:t>
      </w:r>
      <w:proofErr w:type="spellEnd"/>
      <w:r>
        <w:t xml:space="preserve"> products are found everywhere from world leading electronic design teams to the grassroots electronic</w:t>
      </w:r>
      <w:r>
        <w:t xml:space="preserve"> design community.</w:t>
      </w:r>
    </w:p>
    <w:p w:rsidR="00B37289" w:rsidRDefault="00A85437">
      <w:r>
        <w:t xml:space="preserve"> </w:t>
      </w:r>
    </w:p>
    <w:p w:rsidR="00B37289" w:rsidRDefault="00A85437">
      <w:r>
        <w:t xml:space="preserve">With a unique range of technologies </w:t>
      </w:r>
      <w:proofErr w:type="spellStart"/>
      <w:r>
        <w:t>Altium</w:t>
      </w:r>
      <w:proofErr w:type="spellEnd"/>
      <w:r>
        <w:t xml:space="preserve"> helps organisations and design communities to innovate, collaborate and create connected products while remaining on-time and on-budget. Products provided are </w:t>
      </w:r>
      <w:proofErr w:type="spellStart"/>
      <w:r>
        <w:t>Altium</w:t>
      </w:r>
      <w:proofErr w:type="spellEnd"/>
      <w:r>
        <w:t xml:space="preserve"> Designer</w:t>
      </w:r>
      <w:r>
        <w:rPr>
          <w:sz w:val="24"/>
          <w:vertAlign w:val="superscript"/>
        </w:rPr>
        <w:t>®</w:t>
      </w:r>
      <w:r>
        <w:t xml:space="preserve">, </w:t>
      </w:r>
      <w:proofErr w:type="spellStart"/>
      <w:r>
        <w:t>Altium</w:t>
      </w:r>
      <w:proofErr w:type="spellEnd"/>
      <w:r>
        <w:t xml:space="preserve"> Vault</w:t>
      </w:r>
      <w:r>
        <w:rPr>
          <w:sz w:val="24"/>
          <w:vertAlign w:val="superscript"/>
        </w:rPr>
        <w:t>®</w:t>
      </w:r>
      <w:r>
        <w:t xml:space="preserve">, </w:t>
      </w:r>
      <w:proofErr w:type="spellStart"/>
      <w:r>
        <w:t>CircuitStudio</w:t>
      </w:r>
      <w:proofErr w:type="spellEnd"/>
      <w:r>
        <w:rPr>
          <w:sz w:val="24"/>
          <w:vertAlign w:val="superscript"/>
        </w:rPr>
        <w:t>®</w:t>
      </w:r>
      <w:r>
        <w:t xml:space="preserve">, </w:t>
      </w:r>
      <w:proofErr w:type="spellStart"/>
      <w:r>
        <w:t>CircuitMaker</w:t>
      </w:r>
      <w:proofErr w:type="spellEnd"/>
      <w:r>
        <w:rPr>
          <w:sz w:val="24"/>
          <w:vertAlign w:val="superscript"/>
        </w:rPr>
        <w:t>®</w:t>
      </w:r>
      <w:r>
        <w:t xml:space="preserve"> and the TASKING</w:t>
      </w:r>
      <w:r>
        <w:rPr>
          <w:sz w:val="24"/>
          <w:vertAlign w:val="superscript"/>
        </w:rPr>
        <w:t>®</w:t>
      </w:r>
      <w:r>
        <w:t xml:space="preserve"> range of embedded software compilers. </w:t>
      </w:r>
    </w:p>
    <w:p w:rsidR="00B37289" w:rsidRDefault="00A85437">
      <w:r>
        <w:t xml:space="preserve"> </w:t>
      </w:r>
    </w:p>
    <w:p w:rsidR="00B37289" w:rsidRDefault="00A85437">
      <w:r>
        <w:t xml:space="preserve">Founded in 1985, </w:t>
      </w:r>
      <w:proofErr w:type="spellStart"/>
      <w:r>
        <w:t>Altium</w:t>
      </w:r>
      <w:proofErr w:type="spellEnd"/>
      <w:r>
        <w:t xml:space="preserve"> has offices worldwide, with US locations in San Diego and Boston, European locations in Karlsruhe, Amersfoort, Kiev and Zug and Asia-Pacific l</w:t>
      </w:r>
      <w:r>
        <w:t xml:space="preserve">ocations in Shanghai, Tokyo and Sydney. For more information, visit </w:t>
      </w:r>
      <w:hyperlink r:id="rId19">
        <w:r>
          <w:rPr>
            <w:color w:val="1155CC"/>
            <w:u w:val="single"/>
          </w:rPr>
          <w:t>www.altium.com</w:t>
        </w:r>
      </w:hyperlink>
      <w:r>
        <w:t xml:space="preserve">. You can also follow and engage with </w:t>
      </w:r>
      <w:proofErr w:type="spellStart"/>
      <w:r>
        <w:t>Altium</w:t>
      </w:r>
      <w:proofErr w:type="spellEnd"/>
      <w:r>
        <w:t xml:space="preserve"> via </w:t>
      </w:r>
      <w:hyperlink r:id="rId20">
        <w:r>
          <w:rPr>
            <w:color w:val="1155CC"/>
            <w:u w:val="single"/>
          </w:rPr>
          <w:t>Facebook</w:t>
        </w:r>
      </w:hyperlink>
      <w:r>
        <w:t xml:space="preserve">, </w:t>
      </w:r>
      <w:hyperlink r:id="rId21" w:anchor="!/altium">
        <w:r>
          <w:rPr>
            <w:color w:val="1155CC"/>
            <w:u w:val="single"/>
          </w:rPr>
          <w:t>Twitter</w:t>
        </w:r>
      </w:hyperlink>
      <w:r>
        <w:t xml:space="preserve"> and </w:t>
      </w:r>
      <w:hyperlink r:id="rId22">
        <w:r>
          <w:rPr>
            <w:color w:val="1155CC"/>
            <w:u w:val="single"/>
          </w:rPr>
          <w:t>YouTube</w:t>
        </w:r>
      </w:hyperlink>
      <w:r>
        <w:t>.</w:t>
      </w:r>
    </w:p>
    <w:sectPr w:rsidR="00B37289">
      <w:headerReference w:type="default" r:id="rId2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5437">
      <w:pPr>
        <w:spacing w:line="240" w:lineRule="auto"/>
      </w:pPr>
      <w:r>
        <w:separator/>
      </w:r>
    </w:p>
  </w:endnote>
  <w:endnote w:type="continuationSeparator" w:id="0">
    <w:p w:rsidR="00000000" w:rsidRDefault="00A85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5437">
      <w:pPr>
        <w:spacing w:line="240" w:lineRule="auto"/>
      </w:pPr>
      <w:r>
        <w:separator/>
      </w:r>
    </w:p>
  </w:footnote>
  <w:footnote w:type="continuationSeparator" w:id="0">
    <w:p w:rsidR="00000000" w:rsidRDefault="00A854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289" w:rsidRDefault="00A85437">
    <w:pPr>
      <w:widowControl w:val="0"/>
      <w:jc w:val="center"/>
    </w:pPr>
    <w:r>
      <w:rPr>
        <w:noProof/>
      </w:rPr>
      <w:drawing>
        <wp:anchor distT="19050" distB="19050" distL="19050" distR="19050" simplePos="0" relativeHeight="251658240" behindDoc="0" locked="0" layoutInCell="0" hidden="0" allowOverlap="0">
          <wp:simplePos x="0" y="0"/>
          <wp:positionH relativeFrom="margin">
            <wp:posOffset>4581525</wp:posOffset>
          </wp:positionH>
          <wp:positionV relativeFrom="paragraph">
            <wp:posOffset>123825</wp:posOffset>
          </wp:positionV>
          <wp:extent cx="1066800" cy="438150"/>
          <wp:effectExtent l="0" t="0" r="0" b="0"/>
          <wp:wrapTopAndBottom distT="19050" distB="1905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37289"/>
    <w:rsid w:val="00A85437"/>
    <w:rsid w:val="00B3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A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A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cuitstudio.com/" TargetMode="External"/><Relationship Id="rId13" Type="http://schemas.openxmlformats.org/officeDocument/2006/relationships/hyperlink" Target="mailto:frank.kraemer@altium.com" TargetMode="External"/><Relationship Id="rId18" Type="http://schemas.openxmlformats.org/officeDocument/2006/relationships/hyperlink" Target="http://www.asx.com.au/asx/research/companyInfo.do?by=asxCode&amp;allinfo=&amp;asxCode=al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witter.com/" TargetMode="External"/><Relationship Id="rId7" Type="http://schemas.openxmlformats.org/officeDocument/2006/relationships/hyperlink" Target="http://www.altium.com/" TargetMode="External"/><Relationship Id="rId12" Type="http://schemas.openxmlformats.org/officeDocument/2006/relationships/hyperlink" Target="mailto:wkrugman@hoffman.com" TargetMode="External"/><Relationship Id="rId17" Type="http://schemas.openxmlformats.org/officeDocument/2006/relationships/hyperlink" Target="mailto:celine.han@altium.co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monika@prismapr.com" TargetMode="External"/><Relationship Id="rId20" Type="http://schemas.openxmlformats.org/officeDocument/2006/relationships/hyperlink" Target="http://www.facebook.com/pages/Altium/10672642604914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ltium.com/subscription/overview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frank.kraemer@altium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tasking.com/" TargetMode="External"/><Relationship Id="rId19" Type="http://schemas.openxmlformats.org/officeDocument/2006/relationships/hyperlink" Target="http://www.alti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ircuitmaker.com/" TargetMode="External"/><Relationship Id="rId14" Type="http://schemas.openxmlformats.org/officeDocument/2006/relationships/hyperlink" Target="mailto:info@prismapr.com" TargetMode="External"/><Relationship Id="rId22" Type="http://schemas.openxmlformats.org/officeDocument/2006/relationships/hyperlink" Target="http://www.youtube.com/altiumoffic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[PR] - Maintenance Updates as new Subscription Benefits.docx</vt:lpstr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[PR] - Maintenance Updates as new Subscription Benefits.docx</dc:title>
  <dc:creator>Celine Han</dc:creator>
  <cp:lastModifiedBy>Celine Han</cp:lastModifiedBy>
  <cp:revision>2</cp:revision>
  <dcterms:created xsi:type="dcterms:W3CDTF">2014-12-17T02:31:00Z</dcterms:created>
  <dcterms:modified xsi:type="dcterms:W3CDTF">2014-12-17T02:31:00Z</dcterms:modified>
</cp:coreProperties>
</file>