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EAB" w:rsidRDefault="00ED5EAB" w:rsidP="00ED5EAB">
      <w:pPr>
        <w:rPr>
          <w:rFonts w:ascii="Arial" w:hAnsi="Arial" w:cs="Arial"/>
          <w:sz w:val="20"/>
          <w:szCs w:val="20"/>
        </w:rPr>
      </w:pPr>
      <w:r w:rsidRPr="00A66D8A">
        <w:rPr>
          <w:rFonts w:ascii="Arial" w:hAnsi="Arial" w:cs="Arial"/>
          <w:noProof/>
          <w:sz w:val="18"/>
        </w:rPr>
        <w:drawing>
          <wp:anchor distT="0" distB="0" distL="114300" distR="114300" simplePos="0" relativeHeight="251830272" behindDoc="0" locked="0" layoutInCell="1" allowOverlap="1" wp14:anchorId="703384F1" wp14:editId="038012A8">
            <wp:simplePos x="0" y="0"/>
            <wp:positionH relativeFrom="page">
              <wp:posOffset>0</wp:posOffset>
            </wp:positionH>
            <wp:positionV relativeFrom="page">
              <wp:posOffset>0</wp:posOffset>
            </wp:positionV>
            <wp:extent cx="7772400" cy="168211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7">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bookmarkStart w:id="0" w:name="OLE_LINK2"/>
    </w:p>
    <w:p w:rsidR="007E07FF" w:rsidRDefault="007E07FF" w:rsidP="007E07FF">
      <w:pPr>
        <w:jc w:val="center"/>
        <w:rPr>
          <w:rFonts w:ascii="Arial" w:hAnsi="Arial" w:cs="Arial"/>
          <w:b/>
          <w:i/>
          <w:sz w:val="28"/>
          <w:szCs w:val="28"/>
        </w:rPr>
      </w:pPr>
      <w:r>
        <w:rPr>
          <w:rFonts w:ascii="Arial" w:hAnsi="Arial" w:cs="Arial"/>
          <w:b/>
          <w:i/>
          <w:sz w:val="28"/>
          <w:szCs w:val="28"/>
        </w:rPr>
        <w:t>News Release</w:t>
      </w:r>
    </w:p>
    <w:p w:rsidR="007E07FF" w:rsidRDefault="007E07FF" w:rsidP="007E07FF">
      <w:pPr>
        <w:jc w:val="center"/>
        <w:rPr>
          <w:rFonts w:ascii="Arial" w:hAnsi="Arial" w:cs="Arial"/>
          <w:b/>
          <w:sz w:val="20"/>
          <w:szCs w:val="20"/>
        </w:rPr>
      </w:pPr>
    </w:p>
    <w:p w:rsidR="007E07FF" w:rsidRDefault="007E07FF" w:rsidP="007E07FF">
      <w:pPr>
        <w:spacing w:line="360" w:lineRule="auto"/>
        <w:rPr>
          <w:rFonts w:ascii="Arial" w:hAnsi="Arial" w:cs="Arial"/>
          <w:sz w:val="20"/>
          <w:szCs w:val="20"/>
          <w:vertAlign w:val="subscript"/>
        </w:rPr>
      </w:pPr>
      <w:r>
        <w:rPr>
          <w:rFonts w:ascii="Arial" w:hAnsi="Arial" w:cs="Arial"/>
          <w:b/>
          <w:sz w:val="20"/>
          <w:szCs w:val="20"/>
        </w:rPr>
        <w:t>FOR IMMEDIATE RELEASE</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MIC1501</w:t>
      </w:r>
    </w:p>
    <w:p w:rsidR="007E07FF" w:rsidRDefault="007E07FF" w:rsidP="007E07FF">
      <w:pPr>
        <w:tabs>
          <w:tab w:val="left" w:pos="1152"/>
        </w:tabs>
        <w:rPr>
          <w:rFonts w:ascii="Arial" w:hAnsi="Arial" w:cs="Arial"/>
          <w:b/>
          <w:color w:val="000000"/>
          <w:sz w:val="20"/>
          <w:szCs w:val="20"/>
        </w:rPr>
      </w:pPr>
      <w:r>
        <w:rPr>
          <w:rFonts w:ascii="Arial" w:hAnsi="Arial" w:cs="Arial"/>
          <w:b/>
          <w:color w:val="000000"/>
          <w:sz w:val="20"/>
          <w:szCs w:val="20"/>
        </w:rPr>
        <w:t xml:space="preserve">Contacts: </w:t>
      </w:r>
      <w:r>
        <w:rPr>
          <w:rFonts w:ascii="Arial" w:hAnsi="Arial" w:cs="Arial"/>
          <w:b/>
          <w:color w:val="000000"/>
          <w:sz w:val="20"/>
          <w:szCs w:val="20"/>
        </w:rPr>
        <w:tab/>
        <w:t>Client:</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Agency:</w:t>
      </w:r>
    </w:p>
    <w:p w:rsidR="007E07FF" w:rsidRDefault="007E07FF" w:rsidP="007E07FF">
      <w:pPr>
        <w:tabs>
          <w:tab w:val="left" w:pos="1152"/>
        </w:tabs>
        <w:rPr>
          <w:rFonts w:ascii="Arial" w:hAnsi="Arial" w:cs="Arial"/>
          <w:color w:val="000000"/>
          <w:sz w:val="20"/>
          <w:szCs w:val="20"/>
        </w:rPr>
      </w:pPr>
      <w:r>
        <w:rPr>
          <w:rFonts w:ascii="Arial" w:hAnsi="Arial" w:cs="Arial"/>
          <w:b/>
          <w:color w:val="000000"/>
          <w:sz w:val="20"/>
          <w:szCs w:val="20"/>
        </w:rPr>
        <w:tab/>
      </w:r>
      <w:r>
        <w:rPr>
          <w:rFonts w:ascii="Arial" w:hAnsi="Arial" w:cs="Arial"/>
          <w:color w:val="000000"/>
          <w:sz w:val="20"/>
          <w:szCs w:val="20"/>
        </w:rPr>
        <w:t xml:space="preserve">Christy Randolph                              </w:t>
      </w:r>
      <w:r>
        <w:rPr>
          <w:rFonts w:ascii="Arial" w:hAnsi="Arial" w:cs="Arial"/>
          <w:color w:val="000000"/>
          <w:sz w:val="20"/>
          <w:szCs w:val="20"/>
        </w:rPr>
        <w:tab/>
      </w:r>
      <w:r>
        <w:rPr>
          <w:rFonts w:ascii="Arial" w:hAnsi="Arial" w:cs="Arial"/>
          <w:color w:val="000000"/>
          <w:sz w:val="20"/>
          <w:szCs w:val="20"/>
        </w:rPr>
        <w:tab/>
        <w:t>Jeffry Caudill</w:t>
      </w:r>
    </w:p>
    <w:p w:rsidR="007E07FF" w:rsidRDefault="007E07FF" w:rsidP="007E07FF">
      <w:pPr>
        <w:tabs>
          <w:tab w:val="left" w:pos="1152"/>
        </w:tabs>
        <w:rPr>
          <w:rFonts w:ascii="Arial" w:hAnsi="Arial" w:cs="Arial"/>
          <w:color w:val="000000"/>
          <w:sz w:val="20"/>
          <w:szCs w:val="20"/>
        </w:rPr>
      </w:pPr>
      <w:r>
        <w:rPr>
          <w:rFonts w:ascii="Arial" w:hAnsi="Arial" w:cs="Arial"/>
          <w:color w:val="000000"/>
          <w:sz w:val="20"/>
          <w:szCs w:val="20"/>
        </w:rPr>
        <w:tab/>
        <w:t>Marketing Associate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President</w:t>
      </w:r>
    </w:p>
    <w:p w:rsidR="007E07FF" w:rsidRDefault="007E07FF" w:rsidP="007E07FF">
      <w:pPr>
        <w:tabs>
          <w:tab w:val="left" w:pos="1152"/>
        </w:tabs>
        <w:rPr>
          <w:rFonts w:ascii="Arial" w:hAnsi="Arial" w:cs="Arial"/>
          <w:color w:val="000000"/>
          <w:sz w:val="20"/>
          <w:szCs w:val="20"/>
        </w:rPr>
      </w:pPr>
      <w:r>
        <w:rPr>
          <w:rFonts w:ascii="Arial" w:hAnsi="Arial" w:cs="Arial"/>
          <w:color w:val="000000"/>
          <w:sz w:val="20"/>
          <w:szCs w:val="20"/>
        </w:rPr>
        <w:tab/>
        <w:t>Michelman</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Gingerquill, Inc.</w:t>
      </w:r>
    </w:p>
    <w:p w:rsidR="007E07FF" w:rsidRDefault="007E07FF" w:rsidP="007E07FF">
      <w:pPr>
        <w:tabs>
          <w:tab w:val="left" w:pos="1152"/>
        </w:tabs>
        <w:rPr>
          <w:rFonts w:ascii="Arial" w:hAnsi="Arial" w:cs="Arial"/>
          <w:color w:val="000000"/>
          <w:sz w:val="20"/>
          <w:szCs w:val="20"/>
        </w:rPr>
      </w:pPr>
      <w:r>
        <w:rPr>
          <w:rFonts w:ascii="Arial" w:hAnsi="Arial" w:cs="Arial"/>
          <w:color w:val="000000"/>
          <w:sz w:val="20"/>
          <w:szCs w:val="20"/>
        </w:rPr>
        <w:tab/>
        <w:t>(513) 794-4225</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(513) 448-1140</w:t>
      </w:r>
    </w:p>
    <w:p w:rsidR="007E07FF" w:rsidRDefault="007E07FF" w:rsidP="007E07FF">
      <w:pPr>
        <w:tabs>
          <w:tab w:val="left" w:pos="1152"/>
        </w:tabs>
        <w:rPr>
          <w:rFonts w:ascii="Arial" w:hAnsi="Arial" w:cs="Arial"/>
          <w:sz w:val="20"/>
          <w:szCs w:val="20"/>
        </w:rPr>
      </w:pPr>
      <w:r>
        <w:rPr>
          <w:rFonts w:ascii="Arial" w:hAnsi="Arial" w:cs="Arial"/>
          <w:color w:val="000000"/>
          <w:sz w:val="20"/>
          <w:szCs w:val="20"/>
        </w:rPr>
        <w:tab/>
      </w:r>
      <w:hyperlink r:id="rId8" w:history="1">
        <w:r>
          <w:rPr>
            <w:rStyle w:val="Hyperlink"/>
            <w:rFonts w:ascii="Arial" w:hAnsi="Arial" w:cs="Arial"/>
            <w:sz w:val="20"/>
          </w:rPr>
          <w:t>ChristyRandolph@Michelman.com</w:t>
        </w:r>
      </w:hyperlink>
      <w:r>
        <w:rPr>
          <w:rFonts w:ascii="Arial" w:hAnsi="Arial" w:cs="Arial"/>
          <w:sz w:val="20"/>
          <w:szCs w:val="20"/>
        </w:rPr>
        <w:tab/>
      </w:r>
      <w:r>
        <w:rPr>
          <w:rFonts w:ascii="Arial" w:hAnsi="Arial" w:cs="Arial"/>
          <w:sz w:val="20"/>
          <w:szCs w:val="20"/>
        </w:rPr>
        <w:tab/>
      </w:r>
      <w:r>
        <w:rPr>
          <w:rFonts w:ascii="Arial" w:hAnsi="Arial" w:cs="Arial"/>
          <w:sz w:val="20"/>
          <w:szCs w:val="20"/>
        </w:rPr>
        <w:tab/>
      </w:r>
      <w:hyperlink r:id="rId9" w:history="1">
        <w:r>
          <w:rPr>
            <w:rStyle w:val="Hyperlink"/>
            <w:rFonts w:ascii="Arial" w:hAnsi="Arial" w:cs="Arial"/>
            <w:sz w:val="20"/>
          </w:rPr>
          <w:t>jcaudill@Gingerquill.com</w:t>
        </w:r>
      </w:hyperlink>
    </w:p>
    <w:p w:rsidR="007E07FF" w:rsidRDefault="007E07FF" w:rsidP="007E07FF">
      <w:pPr>
        <w:tabs>
          <w:tab w:val="left" w:pos="1152"/>
        </w:tabs>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p>
    <w:p w:rsidR="007E07FF" w:rsidRDefault="007E07FF" w:rsidP="007E07FF">
      <w:pPr>
        <w:jc w:val="center"/>
        <w:rPr>
          <w:rFonts w:ascii="Arial" w:hAnsi="Arial" w:cs="Arial"/>
          <w:b/>
          <w:sz w:val="20"/>
          <w:szCs w:val="20"/>
        </w:rPr>
      </w:pPr>
      <w:bookmarkStart w:id="1" w:name="OLE_LINK1"/>
      <w:r>
        <w:rPr>
          <w:rFonts w:ascii="Arial" w:hAnsi="Arial" w:cs="Arial"/>
          <w:b/>
          <w:sz w:val="20"/>
          <w:szCs w:val="20"/>
        </w:rPr>
        <w:t>Michelman Takes Steps to Better Anticipate and Serve Customers’ Needs around the Globe</w:t>
      </w:r>
    </w:p>
    <w:p w:rsidR="007E07FF" w:rsidRDefault="007E07FF" w:rsidP="007E07FF">
      <w:pPr>
        <w:jc w:val="center"/>
        <w:rPr>
          <w:rFonts w:ascii="Arial" w:hAnsi="Arial" w:cs="Arial"/>
          <w:b/>
          <w:sz w:val="20"/>
          <w:szCs w:val="20"/>
        </w:rPr>
      </w:pPr>
    </w:p>
    <w:p w:rsidR="007E07FF" w:rsidRDefault="007E07FF" w:rsidP="007E07FF">
      <w:pPr>
        <w:rPr>
          <w:rFonts w:ascii="Arial" w:hAnsi="Arial" w:cs="Arial"/>
          <w:sz w:val="20"/>
          <w:szCs w:val="20"/>
        </w:rPr>
      </w:pPr>
      <w:bookmarkStart w:id="2" w:name="OLE_LINK3"/>
      <w:bookmarkEnd w:id="1"/>
      <w:r>
        <w:rPr>
          <w:rFonts w:ascii="Arial" w:hAnsi="Arial" w:cs="Arial"/>
          <w:sz w:val="20"/>
          <w:szCs w:val="20"/>
        </w:rPr>
        <w:t xml:space="preserve">CINCINNATI, OH (January 6, 2015) – Michelman, a global manufacturer of surface additives and polymers, has introduced an improved organizational structure consisting of three Strategic Business Groups. The new structure will help Michelman better anticipate and serve its customers’ needs by driving collaboration between its experienced industry focused business teams - now fully integrated into the Strategic Business Groups - that serve customers in the flexible packaging, paint &amp; coatings, fibers &amp; composites, engineered wood, paper &amp; corrugated, digital printing and other industries.  The resulting open flow of ideas, solutions, and application expertise will allow faster introduction of new technologies and applications and reduce customers’ concept-to-commercialization time.  </w:t>
      </w:r>
    </w:p>
    <w:bookmarkEnd w:id="2"/>
    <w:p w:rsidR="007E07FF" w:rsidRDefault="007E07FF" w:rsidP="007E07FF">
      <w:pPr>
        <w:rPr>
          <w:rFonts w:ascii="Arial" w:hAnsi="Arial" w:cs="Arial"/>
          <w:sz w:val="20"/>
          <w:szCs w:val="20"/>
        </w:rPr>
      </w:pPr>
    </w:p>
    <w:p w:rsidR="007E07FF" w:rsidRDefault="007E07FF" w:rsidP="007E07FF">
      <w:pPr>
        <w:rPr>
          <w:rFonts w:ascii="Arial" w:hAnsi="Arial" w:cs="Arial"/>
          <w:sz w:val="20"/>
          <w:szCs w:val="20"/>
        </w:rPr>
      </w:pPr>
      <w:r>
        <w:rPr>
          <w:rFonts w:ascii="Arial" w:hAnsi="Arial" w:cs="Arial"/>
          <w:sz w:val="20"/>
          <w:szCs w:val="20"/>
        </w:rPr>
        <w:t xml:space="preserve">The three groups are </w:t>
      </w:r>
      <w:r>
        <w:rPr>
          <w:rFonts w:ascii="Arial" w:hAnsi="Arial" w:cs="Arial"/>
          <w:b/>
          <w:sz w:val="20"/>
          <w:szCs w:val="20"/>
        </w:rPr>
        <w:t>Coatings</w:t>
      </w:r>
      <w:r>
        <w:rPr>
          <w:rFonts w:ascii="Arial" w:hAnsi="Arial" w:cs="Arial"/>
          <w:sz w:val="20"/>
          <w:szCs w:val="20"/>
        </w:rPr>
        <w:t xml:space="preserve">, serving coating formulators with advanced polymers and additives; </w:t>
      </w:r>
      <w:r>
        <w:rPr>
          <w:rFonts w:ascii="Arial" w:hAnsi="Arial" w:cs="Arial"/>
          <w:b/>
          <w:sz w:val="20"/>
          <w:szCs w:val="20"/>
        </w:rPr>
        <w:t>Industrial Manufacturing</w:t>
      </w:r>
      <w:r>
        <w:rPr>
          <w:rFonts w:ascii="Arial" w:hAnsi="Arial" w:cs="Arial"/>
          <w:sz w:val="20"/>
          <w:szCs w:val="20"/>
        </w:rPr>
        <w:t xml:space="preserve">, whose expert teams work hand-in-hand with discrete product manufacturers to improve productivity and end-use performance; and </w:t>
      </w:r>
      <w:r>
        <w:rPr>
          <w:rFonts w:ascii="Arial" w:hAnsi="Arial" w:cs="Arial"/>
          <w:b/>
          <w:sz w:val="20"/>
          <w:szCs w:val="20"/>
        </w:rPr>
        <w:t>Printing &amp; Packaging</w:t>
      </w:r>
      <w:r>
        <w:rPr>
          <w:rFonts w:ascii="Arial" w:hAnsi="Arial" w:cs="Arial"/>
          <w:sz w:val="20"/>
          <w:szCs w:val="20"/>
        </w:rPr>
        <w:t>, helping move the industry forward with innovative solutions in print receptive, functional and barrier coating technologies.</w:t>
      </w:r>
    </w:p>
    <w:p w:rsidR="007E07FF" w:rsidRDefault="007E07FF" w:rsidP="007E07FF">
      <w:pPr>
        <w:rPr>
          <w:rFonts w:ascii="Arial" w:hAnsi="Arial" w:cs="Arial"/>
          <w:sz w:val="20"/>
          <w:szCs w:val="20"/>
        </w:rPr>
      </w:pPr>
    </w:p>
    <w:p w:rsidR="007E07FF" w:rsidRDefault="007E07FF" w:rsidP="007E07FF">
      <w:pPr>
        <w:rPr>
          <w:rFonts w:ascii="Arial" w:hAnsi="Arial" w:cs="Arial"/>
          <w:sz w:val="20"/>
          <w:szCs w:val="20"/>
        </w:rPr>
      </w:pPr>
      <w:r>
        <w:rPr>
          <w:rFonts w:ascii="Arial" w:hAnsi="Arial" w:cs="Arial"/>
          <w:sz w:val="20"/>
          <w:szCs w:val="20"/>
        </w:rPr>
        <w:t xml:space="preserve">Michelman has appointed the following people, all with extensive global experience, to lead the new groups.  Dr. </w:t>
      </w:r>
      <w:proofErr w:type="spellStart"/>
      <w:r>
        <w:rPr>
          <w:rFonts w:ascii="Arial" w:hAnsi="Arial" w:cs="Arial"/>
          <w:sz w:val="20"/>
          <w:szCs w:val="20"/>
        </w:rPr>
        <w:t>Gautham</w:t>
      </w:r>
      <w:proofErr w:type="spellEnd"/>
      <w:r>
        <w:rPr>
          <w:rFonts w:ascii="Arial" w:hAnsi="Arial" w:cs="Arial"/>
          <w:sz w:val="20"/>
          <w:szCs w:val="20"/>
        </w:rPr>
        <w:t xml:space="preserve"> </w:t>
      </w:r>
      <w:proofErr w:type="spellStart"/>
      <w:r>
        <w:rPr>
          <w:rFonts w:ascii="Arial" w:hAnsi="Arial" w:cs="Arial"/>
          <w:sz w:val="20"/>
          <w:szCs w:val="20"/>
        </w:rPr>
        <w:t>Parthasarathy</w:t>
      </w:r>
      <w:proofErr w:type="spellEnd"/>
      <w:r>
        <w:rPr>
          <w:rFonts w:ascii="Arial" w:hAnsi="Arial" w:cs="Arial"/>
          <w:sz w:val="20"/>
          <w:szCs w:val="20"/>
        </w:rPr>
        <w:t xml:space="preserve"> has been hired as Group Director, Coatings.  </w:t>
      </w:r>
      <w:proofErr w:type="spellStart"/>
      <w:r>
        <w:rPr>
          <w:rFonts w:ascii="Arial" w:hAnsi="Arial" w:cs="Arial"/>
          <w:sz w:val="20"/>
          <w:szCs w:val="20"/>
        </w:rPr>
        <w:t>Gautham</w:t>
      </w:r>
      <w:proofErr w:type="spellEnd"/>
      <w:r>
        <w:rPr>
          <w:rFonts w:ascii="Arial" w:hAnsi="Arial" w:cs="Arial"/>
          <w:sz w:val="20"/>
          <w:szCs w:val="20"/>
        </w:rPr>
        <w:t xml:space="preserve"> comes to Michelman from Emerald Performance Materials, where he was VP and General Manager of the K-Flex specialty plasticizers business.  He has held leadership roles with responsibilities for strategic development, marketing, business development, M&amp;A, R&amp;D, and operations.  Mr. Michael </w:t>
      </w:r>
      <w:proofErr w:type="spellStart"/>
      <w:r>
        <w:rPr>
          <w:rFonts w:ascii="Arial" w:hAnsi="Arial" w:cs="Arial"/>
          <w:sz w:val="20"/>
          <w:szCs w:val="20"/>
        </w:rPr>
        <w:t>Annis</w:t>
      </w:r>
      <w:proofErr w:type="spellEnd"/>
      <w:r>
        <w:rPr>
          <w:rFonts w:ascii="Arial" w:hAnsi="Arial" w:cs="Arial"/>
          <w:sz w:val="20"/>
          <w:szCs w:val="20"/>
        </w:rPr>
        <w:t xml:space="preserve"> has been hired as Group Director, Industrial Manufacturing.  Mike was most recently with Celanese Engineered Materials, where he held the position of Global OEM Manager and North America Business Development Manager in the Electronics Business Unit.  He has previous experience in R&amp;D, operations, sales, marketing and quality functions.  Dr. Rick Michelman, Michelman’s Chief Technology Officer, has assumed the role of Group Director, Printing &amp; Packaging on an interim basis.  </w:t>
      </w:r>
    </w:p>
    <w:p w:rsidR="007E07FF" w:rsidRDefault="007E07FF" w:rsidP="007E07FF">
      <w:pPr>
        <w:rPr>
          <w:rFonts w:ascii="Arial" w:hAnsi="Arial" w:cs="Arial"/>
          <w:sz w:val="20"/>
          <w:szCs w:val="20"/>
        </w:rPr>
      </w:pPr>
    </w:p>
    <w:p w:rsidR="007E07FF" w:rsidRDefault="007E07FF" w:rsidP="007E07FF">
      <w:pPr>
        <w:rPr>
          <w:rFonts w:ascii="Arial" w:hAnsi="Arial" w:cs="Arial"/>
          <w:sz w:val="20"/>
          <w:szCs w:val="20"/>
        </w:rPr>
      </w:pPr>
      <w:r>
        <w:rPr>
          <w:rFonts w:ascii="Arial" w:hAnsi="Arial" w:cs="Arial"/>
          <w:sz w:val="20"/>
          <w:szCs w:val="20"/>
        </w:rPr>
        <w:t xml:space="preserve">All three strategic groups are supported regionally around the world by enhanced management teams led by Mr. Jean-Marc </w:t>
      </w:r>
      <w:proofErr w:type="spellStart"/>
      <w:r>
        <w:rPr>
          <w:rFonts w:ascii="Arial" w:hAnsi="Arial" w:cs="Arial"/>
          <w:sz w:val="20"/>
          <w:szCs w:val="20"/>
        </w:rPr>
        <w:t>Verhaeghe</w:t>
      </w:r>
      <w:proofErr w:type="spellEnd"/>
      <w:r>
        <w:rPr>
          <w:rFonts w:ascii="Arial" w:hAnsi="Arial" w:cs="Arial"/>
          <w:sz w:val="20"/>
          <w:szCs w:val="20"/>
        </w:rPr>
        <w:t>, VP/Managing Director, EMEA, Mr. Steven Wong, VP/Managing Director, Asia-Pacific, and Mr. Marty Riehemann who will assume the new role of VP/Managing Director, Americas in addition to his corporate role as Chief Commercial Officer.</w:t>
      </w:r>
    </w:p>
    <w:p w:rsidR="007E07FF" w:rsidRDefault="007E07FF" w:rsidP="007E07FF">
      <w:pPr>
        <w:rPr>
          <w:rFonts w:ascii="Arial" w:hAnsi="Arial" w:cs="Arial"/>
          <w:sz w:val="20"/>
          <w:szCs w:val="20"/>
        </w:rPr>
      </w:pPr>
    </w:p>
    <w:p w:rsidR="007E07FF" w:rsidRDefault="007E07FF" w:rsidP="007E07FF">
      <w:pPr>
        <w:jc w:val="cente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more</w:t>
      </w:r>
      <w:proofErr w:type="gramEnd"/>
      <w:r>
        <w:rPr>
          <w:rFonts w:ascii="Arial" w:hAnsi="Arial" w:cs="Arial"/>
          <w:sz w:val="20"/>
          <w:szCs w:val="20"/>
        </w:rPr>
        <w:t xml:space="preserve"> -</w:t>
      </w:r>
    </w:p>
    <w:p w:rsidR="007E07FF" w:rsidRDefault="007E07FF" w:rsidP="007E07FF">
      <w:pPr>
        <w:rPr>
          <w:rFonts w:ascii="Arial" w:hAnsi="Arial" w:cs="Arial"/>
          <w:sz w:val="20"/>
          <w:szCs w:val="20"/>
        </w:rPr>
      </w:pPr>
    </w:p>
    <w:p w:rsidR="007E07FF" w:rsidRDefault="007E07FF" w:rsidP="007E07FF">
      <w:pPr>
        <w:rPr>
          <w:rFonts w:ascii="Arial" w:hAnsi="Arial" w:cs="Arial"/>
          <w:sz w:val="20"/>
          <w:szCs w:val="20"/>
        </w:rPr>
      </w:pPr>
      <w:r>
        <w:rPr>
          <w:rFonts w:ascii="Arial" w:hAnsi="Arial" w:cs="Arial"/>
          <w:sz w:val="20"/>
          <w:szCs w:val="20"/>
        </w:rPr>
        <w:lastRenderedPageBreak/>
        <w:t>According to Mr. Steve Shifman, President and CEO at Michelman, “As always, organizational and management decisions at Michelman are made first and foremost to ensure all of our customers are provided the very best environmentally friendly products, service and support.  These steps will allow us to improve the customer experience, and provide a platform for continued strategic growth.”</w:t>
      </w:r>
    </w:p>
    <w:p w:rsidR="007E07FF" w:rsidRDefault="007E07FF" w:rsidP="007E07FF">
      <w:pPr>
        <w:jc w:val="center"/>
        <w:rPr>
          <w:rFonts w:ascii="Arial" w:hAnsi="Arial" w:cs="Arial"/>
          <w:sz w:val="20"/>
          <w:szCs w:val="20"/>
        </w:rPr>
      </w:pPr>
    </w:p>
    <w:p w:rsidR="007E07FF" w:rsidRDefault="007E07FF" w:rsidP="007E07FF">
      <w:pPr>
        <w:rPr>
          <w:rFonts w:ascii="Arial" w:hAnsi="Arial" w:cs="Arial"/>
          <w:b/>
          <w:sz w:val="20"/>
          <w:szCs w:val="20"/>
        </w:rPr>
      </w:pPr>
      <w:hyperlink r:id="rId10" w:history="1">
        <w:r>
          <w:rPr>
            <w:rStyle w:val="Hyperlink"/>
            <w:rFonts w:ascii="Arial" w:hAnsi="Arial" w:cs="Arial"/>
            <w:b/>
            <w:sz w:val="20"/>
            <w:szCs w:val="20"/>
          </w:rPr>
          <w:t>About Michelman</w:t>
        </w:r>
      </w:hyperlink>
    </w:p>
    <w:p w:rsidR="007E07FF" w:rsidRDefault="007E07FF" w:rsidP="007E07FF">
      <w:pPr>
        <w:rPr>
          <w:rFonts w:ascii="Arial" w:hAnsi="Arial" w:cs="Arial"/>
          <w:sz w:val="20"/>
          <w:szCs w:val="20"/>
        </w:rPr>
      </w:pPr>
      <w:r>
        <w:rPr>
          <w:rFonts w:ascii="Arial" w:hAnsi="Arial" w:cs="Arial"/>
          <w:sz w:val="20"/>
          <w:szCs w:val="20"/>
        </w:rPr>
        <w:t>Michelman is a global developer and manufacturer of environmentally friendly advanced materials for industry. Michelman’s water-based surface modifiers, additives and polymers add value in a wide range of applications including wood care, floor care, industrial coatings, paints, varnishes, inks, fibers, composites, and construction products. As an innovator in the development of barrier and functional coatings, and digital printing press primers, Michelman adds value to consumer and industrial packaging, labels and commercially printed materials. Michelman serves its multinational and regional customers with production facilities in North America, Europe and Asia; product development and technical service centers in several major global markets; and a worldwide team of highly trained business development personnel.</w:t>
      </w:r>
    </w:p>
    <w:p w:rsidR="007E07FF" w:rsidRDefault="007E07FF" w:rsidP="007E07FF">
      <w:pPr>
        <w:pStyle w:val="section1"/>
        <w:spacing w:before="0" w:beforeAutospacing="0" w:after="0" w:afterAutospacing="0"/>
        <w:rPr>
          <w:rFonts w:ascii="Arial" w:hAnsi="Arial" w:cs="Arial"/>
          <w:sz w:val="20"/>
          <w:szCs w:val="20"/>
        </w:rPr>
      </w:pPr>
    </w:p>
    <w:p w:rsidR="007E07FF" w:rsidRDefault="007E07FF" w:rsidP="007E07FF">
      <w:pPr>
        <w:pStyle w:val="section1"/>
        <w:spacing w:before="0" w:beforeAutospacing="0" w:after="0" w:afterAutospacing="0"/>
        <w:rPr>
          <w:rFonts w:ascii="Arial" w:hAnsi="Arial" w:cs="Arial"/>
          <w:sz w:val="20"/>
          <w:szCs w:val="20"/>
        </w:rPr>
      </w:pPr>
    </w:p>
    <w:p w:rsidR="007E07FF" w:rsidRDefault="007E07FF" w:rsidP="007E07FF">
      <w:pPr>
        <w:jc w:val="center"/>
        <w:rPr>
          <w:rFonts w:ascii="Arial" w:hAnsi="Arial" w:cs="Arial"/>
          <w:sz w:val="20"/>
          <w:szCs w:val="20"/>
        </w:rPr>
      </w:pPr>
      <w:r>
        <w:rPr>
          <w:rFonts w:ascii="Arial" w:hAnsi="Arial" w:cs="Arial"/>
          <w:sz w:val="20"/>
          <w:szCs w:val="20"/>
        </w:rPr>
        <w:t>###</w:t>
      </w:r>
    </w:p>
    <w:p w:rsidR="007E07FF" w:rsidRDefault="007E07FF" w:rsidP="007E07FF">
      <w:pPr>
        <w:rPr>
          <w:rFonts w:ascii="Arial" w:hAnsi="Arial" w:cs="Arial"/>
          <w:sz w:val="20"/>
          <w:szCs w:val="20"/>
        </w:rPr>
      </w:pPr>
    </w:p>
    <w:p w:rsidR="007E07FF" w:rsidRDefault="007E07FF" w:rsidP="007E07FF">
      <w:pPr>
        <w:rPr>
          <w:rFonts w:ascii="Arial" w:hAnsi="Arial" w:cs="Arial"/>
          <w:sz w:val="20"/>
          <w:szCs w:val="20"/>
        </w:rPr>
      </w:pPr>
      <w:r>
        <w:rPr>
          <w:rFonts w:ascii="Arial" w:hAnsi="Arial" w:cs="Arial"/>
          <w:sz w:val="20"/>
          <w:szCs w:val="20"/>
        </w:rPr>
        <w:t>Michelman Global Headquarters</w:t>
      </w:r>
    </w:p>
    <w:p w:rsidR="007E07FF" w:rsidRDefault="007E07FF" w:rsidP="007E07FF">
      <w:pPr>
        <w:rPr>
          <w:rFonts w:ascii="Arial" w:hAnsi="Arial" w:cs="Arial"/>
          <w:sz w:val="20"/>
          <w:szCs w:val="20"/>
        </w:rPr>
      </w:pPr>
      <w:r>
        <w:rPr>
          <w:rFonts w:ascii="Arial" w:hAnsi="Arial" w:cs="Arial"/>
          <w:sz w:val="20"/>
          <w:szCs w:val="20"/>
        </w:rPr>
        <w:t>9080 Shell Road</w:t>
      </w:r>
    </w:p>
    <w:p w:rsidR="007E07FF" w:rsidRDefault="007E07FF" w:rsidP="007E07FF">
      <w:pPr>
        <w:rPr>
          <w:rFonts w:ascii="Arial" w:hAnsi="Arial" w:cs="Arial"/>
          <w:sz w:val="20"/>
          <w:szCs w:val="20"/>
        </w:rPr>
      </w:pPr>
      <w:r>
        <w:rPr>
          <w:rFonts w:ascii="Arial" w:hAnsi="Arial" w:cs="Arial"/>
          <w:sz w:val="20"/>
          <w:szCs w:val="20"/>
        </w:rPr>
        <w:t>Cincinnati, OH  45236</w:t>
      </w:r>
    </w:p>
    <w:p w:rsidR="007E07FF" w:rsidRDefault="007E07FF" w:rsidP="007E07FF">
      <w:pPr>
        <w:rPr>
          <w:rFonts w:ascii="Arial" w:hAnsi="Arial" w:cs="Arial"/>
          <w:sz w:val="20"/>
          <w:szCs w:val="20"/>
        </w:rPr>
      </w:pPr>
      <w:r>
        <w:rPr>
          <w:rFonts w:ascii="Arial" w:hAnsi="Arial" w:cs="Arial"/>
          <w:sz w:val="20"/>
          <w:szCs w:val="20"/>
        </w:rPr>
        <w:t>1-800-333-1723 (US &amp; Canada); (513) 793-7766 (Worldwide)</w:t>
      </w:r>
    </w:p>
    <w:p w:rsidR="007E07FF" w:rsidRDefault="007E07FF" w:rsidP="007E07FF">
      <w:pPr>
        <w:rPr>
          <w:rFonts w:ascii="Arial" w:hAnsi="Arial" w:cs="Arial"/>
          <w:sz w:val="20"/>
          <w:szCs w:val="20"/>
        </w:rPr>
      </w:pPr>
      <w:r>
        <w:rPr>
          <w:rFonts w:ascii="Arial" w:hAnsi="Arial" w:cs="Arial"/>
          <w:sz w:val="20"/>
          <w:szCs w:val="20"/>
        </w:rPr>
        <w:t>(513) 793-2504 (Fax)</w:t>
      </w:r>
    </w:p>
    <w:p w:rsidR="007E07FF" w:rsidRDefault="007E07FF" w:rsidP="007E07FF">
      <w:pPr>
        <w:rPr>
          <w:rFonts w:ascii="Arial" w:hAnsi="Arial" w:cs="Arial"/>
          <w:sz w:val="20"/>
          <w:szCs w:val="20"/>
        </w:rPr>
      </w:pPr>
      <w:hyperlink r:id="rId11" w:history="1">
        <w:r>
          <w:rPr>
            <w:rStyle w:val="Hyperlink"/>
            <w:rFonts w:ascii="Arial" w:hAnsi="Arial" w:cs="Arial"/>
            <w:sz w:val="20"/>
            <w:szCs w:val="20"/>
          </w:rPr>
          <w:t>michelman.com</w:t>
        </w:r>
      </w:hyperlink>
      <w:r>
        <w:rPr>
          <w:rFonts w:ascii="Arial" w:hAnsi="Arial" w:cs="Arial"/>
          <w:sz w:val="20"/>
          <w:szCs w:val="20"/>
        </w:rPr>
        <w:t xml:space="preserve"> </w:t>
      </w:r>
      <w:bookmarkStart w:id="3" w:name="_GoBack"/>
      <w:bookmarkEnd w:id="0"/>
      <w:bookmarkEnd w:id="3"/>
    </w:p>
    <w:sectPr w:rsidR="007E07FF" w:rsidSect="00130706">
      <w:headerReference w:type="even" r:id="rId12"/>
      <w:footerReference w:type="default" r:id="rId13"/>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DBE" w:rsidRDefault="000B0DBE" w:rsidP="00EA4CB1">
      <w:r>
        <w:separator/>
      </w:r>
    </w:p>
  </w:endnote>
  <w:endnote w:type="continuationSeparator" w:id="0">
    <w:p w:rsidR="000B0DBE" w:rsidRDefault="000B0DBE"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6B2" w:rsidRDefault="00E646B2">
    <w:pPr>
      <w:pStyle w:val="Footer"/>
    </w:pPr>
    <w:r>
      <w:rPr>
        <w:noProof/>
      </w:rPr>
      <w:drawing>
        <wp:anchor distT="0" distB="0" distL="114300" distR="114300" simplePos="0" relativeHeight="251657728" behindDoc="0" locked="0" layoutInCell="1" allowOverlap="1" wp14:anchorId="47C21E34" wp14:editId="7D0D91B2">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DBE" w:rsidRDefault="000B0DBE" w:rsidP="00EA4CB1">
      <w:r>
        <w:separator/>
      </w:r>
    </w:p>
  </w:footnote>
  <w:footnote w:type="continuationSeparator" w:id="0">
    <w:p w:rsidR="000B0DBE" w:rsidRDefault="000B0DBE" w:rsidP="00EA4C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CB1" w:rsidRDefault="00624857">
    <w:pPr>
      <w:pStyle w:val="Header"/>
    </w:pPr>
    <w:r>
      <w:rPr>
        <w:noProof/>
      </w:rPr>
      <w:drawing>
        <wp:anchor distT="0" distB="0" distL="114300" distR="114300" simplePos="0" relativeHeight="251656704" behindDoc="1" locked="0" layoutInCell="1" allowOverlap="1" wp14:anchorId="0A3C2B3F" wp14:editId="7C060384">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0B0DBE">
      <w:rPr>
        <w:noProof/>
      </w:rPr>
      <w:pict w14:anchorId="4153D2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3E1BE3"/>
    <w:multiLevelType w:val="hybridMultilevel"/>
    <w:tmpl w:val="05FCD198"/>
    <w:lvl w:ilvl="0" w:tplc="0B8C5BE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FD66B7A-8E28-4921-BE83-AEEFF18FA742}"/>
    <w:docVar w:name="dgnword-eventsink" w:val="147196448"/>
  </w:docVars>
  <w:rsids>
    <w:rsidRoot w:val="00EA4CB1"/>
    <w:rsid w:val="00024D52"/>
    <w:rsid w:val="000466F2"/>
    <w:rsid w:val="000600D2"/>
    <w:rsid w:val="00075A98"/>
    <w:rsid w:val="000B0DBE"/>
    <w:rsid w:val="000D6504"/>
    <w:rsid w:val="000E0E29"/>
    <w:rsid w:val="0012447E"/>
    <w:rsid w:val="00125891"/>
    <w:rsid w:val="001267E1"/>
    <w:rsid w:val="00130706"/>
    <w:rsid w:val="00133E7B"/>
    <w:rsid w:val="001739B6"/>
    <w:rsid w:val="001B679D"/>
    <w:rsid w:val="001D5095"/>
    <w:rsid w:val="001E400F"/>
    <w:rsid w:val="002123B5"/>
    <w:rsid w:val="002337A5"/>
    <w:rsid w:val="00234F6D"/>
    <w:rsid w:val="00240D16"/>
    <w:rsid w:val="00274C41"/>
    <w:rsid w:val="00291891"/>
    <w:rsid w:val="002D3671"/>
    <w:rsid w:val="002F7DC4"/>
    <w:rsid w:val="00316143"/>
    <w:rsid w:val="003174E2"/>
    <w:rsid w:val="00322671"/>
    <w:rsid w:val="00344273"/>
    <w:rsid w:val="00355E4A"/>
    <w:rsid w:val="00361FBF"/>
    <w:rsid w:val="00371930"/>
    <w:rsid w:val="00380C95"/>
    <w:rsid w:val="004212EB"/>
    <w:rsid w:val="00432ACA"/>
    <w:rsid w:val="00460ADC"/>
    <w:rsid w:val="00480F20"/>
    <w:rsid w:val="004C2F38"/>
    <w:rsid w:val="004D4B69"/>
    <w:rsid w:val="00507574"/>
    <w:rsid w:val="00517E4B"/>
    <w:rsid w:val="00531139"/>
    <w:rsid w:val="00544F9C"/>
    <w:rsid w:val="00546C4A"/>
    <w:rsid w:val="00546C5F"/>
    <w:rsid w:val="005C0728"/>
    <w:rsid w:val="005C6B30"/>
    <w:rsid w:val="005E0307"/>
    <w:rsid w:val="005E52A5"/>
    <w:rsid w:val="00602177"/>
    <w:rsid w:val="00604673"/>
    <w:rsid w:val="00624857"/>
    <w:rsid w:val="0065723C"/>
    <w:rsid w:val="006A712D"/>
    <w:rsid w:val="006B5B09"/>
    <w:rsid w:val="006C4C08"/>
    <w:rsid w:val="006C71B3"/>
    <w:rsid w:val="006D0790"/>
    <w:rsid w:val="006F1C2D"/>
    <w:rsid w:val="00704BBD"/>
    <w:rsid w:val="00771D26"/>
    <w:rsid w:val="00784649"/>
    <w:rsid w:val="00786A2E"/>
    <w:rsid w:val="007933C2"/>
    <w:rsid w:val="007B4A7C"/>
    <w:rsid w:val="007D13C4"/>
    <w:rsid w:val="007E07FF"/>
    <w:rsid w:val="00813792"/>
    <w:rsid w:val="00843707"/>
    <w:rsid w:val="00847892"/>
    <w:rsid w:val="008535C3"/>
    <w:rsid w:val="008D22CC"/>
    <w:rsid w:val="008E1A3D"/>
    <w:rsid w:val="008F4328"/>
    <w:rsid w:val="00907EEC"/>
    <w:rsid w:val="0095744F"/>
    <w:rsid w:val="00963BFC"/>
    <w:rsid w:val="00965D3D"/>
    <w:rsid w:val="00967750"/>
    <w:rsid w:val="0097004D"/>
    <w:rsid w:val="00993C0F"/>
    <w:rsid w:val="009A2337"/>
    <w:rsid w:val="009E43B4"/>
    <w:rsid w:val="00A030D6"/>
    <w:rsid w:val="00A23BB2"/>
    <w:rsid w:val="00A2684B"/>
    <w:rsid w:val="00A4775F"/>
    <w:rsid w:val="00A537B3"/>
    <w:rsid w:val="00A66D8A"/>
    <w:rsid w:val="00A672C7"/>
    <w:rsid w:val="00A92309"/>
    <w:rsid w:val="00A9467B"/>
    <w:rsid w:val="00AD3260"/>
    <w:rsid w:val="00AD4C98"/>
    <w:rsid w:val="00AF19B8"/>
    <w:rsid w:val="00B07925"/>
    <w:rsid w:val="00B16334"/>
    <w:rsid w:val="00B20763"/>
    <w:rsid w:val="00B249B9"/>
    <w:rsid w:val="00B74E7C"/>
    <w:rsid w:val="00B862CC"/>
    <w:rsid w:val="00B9626E"/>
    <w:rsid w:val="00BB5480"/>
    <w:rsid w:val="00BE00B7"/>
    <w:rsid w:val="00C30425"/>
    <w:rsid w:val="00C31441"/>
    <w:rsid w:val="00C34F3F"/>
    <w:rsid w:val="00C626A3"/>
    <w:rsid w:val="00C76726"/>
    <w:rsid w:val="00C878AE"/>
    <w:rsid w:val="00CA57A4"/>
    <w:rsid w:val="00CB462B"/>
    <w:rsid w:val="00CB5C02"/>
    <w:rsid w:val="00D24549"/>
    <w:rsid w:val="00D337C5"/>
    <w:rsid w:val="00D34282"/>
    <w:rsid w:val="00D6026C"/>
    <w:rsid w:val="00D71B06"/>
    <w:rsid w:val="00D97AEE"/>
    <w:rsid w:val="00DB3AA8"/>
    <w:rsid w:val="00DD1A0C"/>
    <w:rsid w:val="00DD23FB"/>
    <w:rsid w:val="00E040FA"/>
    <w:rsid w:val="00E0449F"/>
    <w:rsid w:val="00E24910"/>
    <w:rsid w:val="00E32722"/>
    <w:rsid w:val="00E40DF5"/>
    <w:rsid w:val="00E41694"/>
    <w:rsid w:val="00E51EFC"/>
    <w:rsid w:val="00E53CB7"/>
    <w:rsid w:val="00E646B2"/>
    <w:rsid w:val="00E74577"/>
    <w:rsid w:val="00E80445"/>
    <w:rsid w:val="00E94EFA"/>
    <w:rsid w:val="00EA4CB1"/>
    <w:rsid w:val="00EB026A"/>
    <w:rsid w:val="00ED254E"/>
    <w:rsid w:val="00ED5EAB"/>
    <w:rsid w:val="00EE42AC"/>
    <w:rsid w:val="00EF3105"/>
    <w:rsid w:val="00F0331E"/>
    <w:rsid w:val="00F038C8"/>
    <w:rsid w:val="00F16842"/>
    <w:rsid w:val="00F17D21"/>
    <w:rsid w:val="00F474D5"/>
    <w:rsid w:val="00F63631"/>
    <w:rsid w:val="00F95FEF"/>
    <w:rsid w:val="00FA2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efaultImageDpi w14:val="300"/>
  <w15:docId w15:val="{27C2705F-4EC5-41D6-B106-B0B3F9FE4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7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472029">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048456935">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yRandolph@Michelman.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helman.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ichelman.com/" TargetMode="External"/><Relationship Id="rId4" Type="http://schemas.openxmlformats.org/officeDocument/2006/relationships/webSettings" Target="webSettings.xml"/><Relationship Id="rId9" Type="http://schemas.openxmlformats.org/officeDocument/2006/relationships/hyperlink" Target="mailto:jcaudill@Gingerquil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Michelman Inc.</Company>
  <LinksUpToDate>false</LinksUpToDate>
  <CharactersWithSpaces>4504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Jeffry Caudill</cp:lastModifiedBy>
  <cp:revision>2</cp:revision>
  <cp:lastPrinted>2014-10-22T16:24:00Z</cp:lastPrinted>
  <dcterms:created xsi:type="dcterms:W3CDTF">2015-01-06T13:06:00Z</dcterms:created>
  <dcterms:modified xsi:type="dcterms:W3CDTF">2015-01-06T13:06:00Z</dcterms:modified>
</cp:coreProperties>
</file>