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036D" w:rsidRDefault="0054703E">
      <w:r>
        <w:rPr>
          <w:noProof/>
        </w:rPr>
        <w:drawing>
          <wp:inline distT="0" distB="0" distL="0" distR="0">
            <wp:extent cx="5943600" cy="168211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TGE Demographics Consulting-logo-black.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943600" cy="1682115"/>
                    </a:xfrm>
                    <a:prstGeom prst="rect">
                      <a:avLst/>
                    </a:prstGeom>
                  </pic:spPr>
                </pic:pic>
              </a:graphicData>
            </a:graphic>
          </wp:inline>
        </w:drawing>
      </w:r>
    </w:p>
    <w:p w:rsidR="0054703E" w:rsidRDefault="0054703E"/>
    <w:p w:rsidR="0054703E" w:rsidRPr="005A2981" w:rsidRDefault="0054703E" w:rsidP="0054703E">
      <w:pPr>
        <w:jc w:val="center"/>
        <w:rPr>
          <w:b/>
        </w:rPr>
      </w:pPr>
      <w:r w:rsidRPr="005A2981">
        <w:rPr>
          <w:b/>
        </w:rPr>
        <w:t>Release Notes</w:t>
      </w:r>
    </w:p>
    <w:p w:rsidR="005A2981" w:rsidRDefault="005A2981" w:rsidP="0054703E">
      <w:pPr>
        <w:jc w:val="center"/>
      </w:pPr>
    </w:p>
    <w:p w:rsidR="005A2981" w:rsidRDefault="000A65E7" w:rsidP="005A2981">
      <w:r>
        <w:t>Date: January 21</w:t>
      </w:r>
      <w:r w:rsidR="005A2981">
        <w:t>, 2015</w:t>
      </w:r>
    </w:p>
    <w:p w:rsidR="0054703E" w:rsidRDefault="0054703E" w:rsidP="0054703E">
      <w:pPr>
        <w:jc w:val="center"/>
      </w:pPr>
    </w:p>
    <w:p w:rsidR="0054703E" w:rsidRDefault="0054703E" w:rsidP="0054703E">
      <w:pPr>
        <w:rPr>
          <w:b/>
        </w:rPr>
      </w:pPr>
      <w:r>
        <w:t xml:space="preserve">Product name: </w:t>
      </w:r>
      <w:r w:rsidRPr="0054703E">
        <w:rPr>
          <w:b/>
        </w:rPr>
        <w:t>U.S. Disposable and Discretionary Income</w:t>
      </w:r>
    </w:p>
    <w:p w:rsidR="006D28FC" w:rsidRPr="0054703E" w:rsidRDefault="006D28FC" w:rsidP="0054703E">
      <w:pPr>
        <w:rPr>
          <w:b/>
        </w:rPr>
      </w:pPr>
    </w:p>
    <w:p w:rsidR="0054703E" w:rsidRDefault="0054703E" w:rsidP="0054703E">
      <w:r>
        <w:t>Product description:</w:t>
      </w:r>
    </w:p>
    <w:p w:rsidR="0054703E" w:rsidRDefault="0054703E" w:rsidP="0054703E">
      <w:r>
        <w:tab/>
        <w:t>This data product provides small-area (block group and census tract) estimates of household disposable and discretionary income. Disposable income is after-tax income and is considered money available for household spending. Discretionary income is the money left over after basic household expenses are accounted for. Basic expenses are: food-at-home, clothing, shelter, transportation, and healthcare. Estimates of these expenses are derived from the Bureau of Labor Statistics’ Survey of Consumer Expenditures. A complete methodology statement is provided below.</w:t>
      </w:r>
    </w:p>
    <w:p w:rsidR="006D28FC" w:rsidRDefault="006D28FC" w:rsidP="0054703E"/>
    <w:p w:rsidR="0054703E" w:rsidRDefault="0054703E" w:rsidP="0054703E">
      <w:r>
        <w:t>Key benefits:</w:t>
      </w:r>
    </w:p>
    <w:p w:rsidR="0054703E" w:rsidRDefault="0054703E" w:rsidP="0054703E">
      <w:pPr>
        <w:pStyle w:val="ListParagraph"/>
        <w:numPr>
          <w:ilvl w:val="0"/>
          <w:numId w:val="1"/>
        </w:numPr>
      </w:pPr>
      <w:r>
        <w:t>This product can be used to compare geographic markets or trade areas with respect to aggregate or average dollars available for household discretionary spending.</w:t>
      </w:r>
    </w:p>
    <w:p w:rsidR="0054703E" w:rsidRDefault="0054703E" w:rsidP="0054703E">
      <w:pPr>
        <w:pStyle w:val="ListParagraph"/>
        <w:numPr>
          <w:ilvl w:val="0"/>
          <w:numId w:val="1"/>
        </w:numPr>
      </w:pPr>
      <w:r>
        <w:t xml:space="preserve">Unlike total household income, discretionary income provides a measure of purchasing power in categories considered outside the realm of basic spending such as restaurant spending, leisure travel, entertainment, sporting goods, </w:t>
      </w:r>
      <w:r w:rsidR="00E12009">
        <w:t>and luxury items.</w:t>
      </w:r>
    </w:p>
    <w:p w:rsidR="00E12009" w:rsidRDefault="009028CF" w:rsidP="0054703E">
      <w:pPr>
        <w:pStyle w:val="ListParagraph"/>
        <w:numPr>
          <w:ilvl w:val="0"/>
          <w:numId w:val="1"/>
        </w:numPr>
      </w:pPr>
      <w:hyperlink r:id="rId6" w:history="1">
        <w:r w:rsidR="00E12009" w:rsidRPr="009028CF">
          <w:rPr>
            <w:rStyle w:val="Hyperlink"/>
          </w:rPr>
          <w:t>TGE Demographics</w:t>
        </w:r>
      </w:hyperlink>
      <w:bookmarkStart w:id="0" w:name="_GoBack"/>
      <w:bookmarkEnd w:id="0"/>
      <w:r w:rsidR="00E12009">
        <w:t xml:space="preserve"> has been working for 25+ years on the concept of “discretionary income” and has developed a solid methodology to produce these small-area demographic estimates for both the U.S. and Canada.</w:t>
      </w:r>
    </w:p>
    <w:p w:rsidR="006D28FC" w:rsidRDefault="006D28FC">
      <w:r>
        <w:br w:type="page"/>
      </w:r>
    </w:p>
    <w:p w:rsidR="00E12009" w:rsidRDefault="00E12009" w:rsidP="00E12009">
      <w:r>
        <w:lastRenderedPageBreak/>
        <w:t>Variable List:</w:t>
      </w:r>
    </w:p>
    <w:p w:rsidR="00E12009" w:rsidRDefault="00E12009" w:rsidP="00E12009">
      <w:r>
        <w:tab/>
        <w:t>The follow</w:t>
      </w:r>
      <w:r w:rsidR="006D28FC">
        <w:t>ing</w:t>
      </w:r>
      <w:r>
        <w:t xml:space="preserve"> fields are available in the Disposable and Discretionary Income database:</w:t>
      </w:r>
    </w:p>
    <w:p w:rsidR="000B5B68" w:rsidRDefault="006D28FC" w:rsidP="006D28FC">
      <w:pPr>
        <w:pStyle w:val="ListParagraph"/>
        <w:numPr>
          <w:ilvl w:val="0"/>
          <w:numId w:val="2"/>
        </w:numPr>
      </w:pPr>
      <w:r>
        <w:t>GEOID – geographic unit identifier for block groups</w:t>
      </w:r>
    </w:p>
    <w:p w:rsidR="00E12009" w:rsidRDefault="000B5B68" w:rsidP="006D28FC">
      <w:pPr>
        <w:pStyle w:val="ListParagraph"/>
        <w:numPr>
          <w:ilvl w:val="0"/>
          <w:numId w:val="2"/>
        </w:numPr>
      </w:pPr>
      <w:r>
        <w:t>TRACT – geographic unit identifier for census tracts</w:t>
      </w:r>
    </w:p>
    <w:p w:rsidR="000B5B68" w:rsidRDefault="000B5B68" w:rsidP="006D28FC">
      <w:pPr>
        <w:pStyle w:val="ListParagraph"/>
        <w:numPr>
          <w:ilvl w:val="0"/>
          <w:numId w:val="2"/>
        </w:numPr>
      </w:pPr>
      <w:r>
        <w:t>State – State Abbreviation</w:t>
      </w:r>
    </w:p>
    <w:p w:rsidR="000B5B68" w:rsidRDefault="000B5B68" w:rsidP="006D28FC">
      <w:pPr>
        <w:pStyle w:val="ListParagraph"/>
        <w:numPr>
          <w:ilvl w:val="0"/>
          <w:numId w:val="2"/>
        </w:numPr>
      </w:pPr>
      <w:r>
        <w:t xml:space="preserve">County – County </w:t>
      </w:r>
      <w:proofErr w:type="spellStart"/>
      <w:r>
        <w:t>Fips</w:t>
      </w:r>
      <w:proofErr w:type="spellEnd"/>
      <w:r>
        <w:t xml:space="preserve"> Code</w:t>
      </w:r>
    </w:p>
    <w:p w:rsidR="000B5B68" w:rsidRDefault="000B5B68" w:rsidP="006D28FC">
      <w:pPr>
        <w:pStyle w:val="ListParagraph"/>
        <w:numPr>
          <w:ilvl w:val="0"/>
          <w:numId w:val="2"/>
        </w:numPr>
      </w:pPr>
      <w:proofErr w:type="spellStart"/>
      <w:r>
        <w:t>CountyName</w:t>
      </w:r>
      <w:proofErr w:type="spellEnd"/>
      <w:r>
        <w:t xml:space="preserve"> – Name of County or Equivalent</w:t>
      </w:r>
    </w:p>
    <w:p w:rsidR="006D28FC" w:rsidRDefault="00501E39" w:rsidP="006D28FC">
      <w:pPr>
        <w:pStyle w:val="ListParagraph"/>
        <w:numPr>
          <w:ilvl w:val="0"/>
          <w:numId w:val="2"/>
        </w:numPr>
      </w:pPr>
      <w:r>
        <w:t>HH2013</w:t>
      </w:r>
      <w:r w:rsidR="000B5B68">
        <w:t xml:space="preserve"> – current </w:t>
      </w:r>
      <w:r w:rsidR="006D28FC">
        <w:t>estimate of total households</w:t>
      </w:r>
      <w:r>
        <w:t xml:space="preserve"> (ACS-based)</w:t>
      </w:r>
    </w:p>
    <w:p w:rsidR="006D28FC" w:rsidRDefault="006D28FC" w:rsidP="006D28FC">
      <w:pPr>
        <w:pStyle w:val="ListParagraph"/>
        <w:numPr>
          <w:ilvl w:val="0"/>
          <w:numId w:val="2"/>
        </w:numPr>
      </w:pPr>
      <w:proofErr w:type="spellStart"/>
      <w:r>
        <w:t>AggInc</w:t>
      </w:r>
      <w:proofErr w:type="spellEnd"/>
      <w:r>
        <w:t xml:space="preserve"> – aggregate household income</w:t>
      </w:r>
    </w:p>
    <w:p w:rsidR="006D28FC" w:rsidRDefault="006D28FC" w:rsidP="006D28FC">
      <w:pPr>
        <w:pStyle w:val="ListParagraph"/>
        <w:numPr>
          <w:ilvl w:val="0"/>
          <w:numId w:val="2"/>
        </w:numPr>
      </w:pPr>
      <w:proofErr w:type="spellStart"/>
      <w:r>
        <w:t>MeanInc</w:t>
      </w:r>
      <w:proofErr w:type="spellEnd"/>
      <w:r>
        <w:t xml:space="preserve"> – mean household income</w:t>
      </w:r>
    </w:p>
    <w:p w:rsidR="006D28FC" w:rsidRDefault="006D28FC" w:rsidP="006D28FC">
      <w:pPr>
        <w:pStyle w:val="ListParagraph"/>
        <w:numPr>
          <w:ilvl w:val="0"/>
          <w:numId w:val="2"/>
        </w:numPr>
      </w:pPr>
      <w:proofErr w:type="spellStart"/>
      <w:r>
        <w:t>AggDisp</w:t>
      </w:r>
      <w:proofErr w:type="spellEnd"/>
      <w:r>
        <w:t xml:space="preserve"> – aggregate disposable income</w:t>
      </w:r>
    </w:p>
    <w:p w:rsidR="006D28FC" w:rsidRDefault="006D28FC" w:rsidP="006D28FC">
      <w:pPr>
        <w:pStyle w:val="ListParagraph"/>
        <w:numPr>
          <w:ilvl w:val="0"/>
          <w:numId w:val="2"/>
        </w:numPr>
      </w:pPr>
      <w:proofErr w:type="spellStart"/>
      <w:r>
        <w:t>MeanDisp</w:t>
      </w:r>
      <w:proofErr w:type="spellEnd"/>
      <w:r>
        <w:t xml:space="preserve"> – mean disposable income</w:t>
      </w:r>
    </w:p>
    <w:p w:rsidR="006D28FC" w:rsidRDefault="006D28FC" w:rsidP="006D28FC">
      <w:pPr>
        <w:pStyle w:val="ListParagraph"/>
        <w:numPr>
          <w:ilvl w:val="0"/>
          <w:numId w:val="2"/>
        </w:numPr>
      </w:pPr>
      <w:proofErr w:type="spellStart"/>
      <w:r>
        <w:t>AggDisc</w:t>
      </w:r>
      <w:proofErr w:type="spellEnd"/>
      <w:r>
        <w:t xml:space="preserve"> – aggregate discretionary income</w:t>
      </w:r>
    </w:p>
    <w:p w:rsidR="006D28FC" w:rsidRDefault="006D28FC" w:rsidP="006D28FC">
      <w:pPr>
        <w:pStyle w:val="ListParagraph"/>
        <w:numPr>
          <w:ilvl w:val="0"/>
          <w:numId w:val="2"/>
        </w:numPr>
      </w:pPr>
      <w:proofErr w:type="spellStart"/>
      <w:r>
        <w:t>MeanDisc</w:t>
      </w:r>
      <w:proofErr w:type="spellEnd"/>
      <w:r>
        <w:t xml:space="preserve"> – mean discretionary income</w:t>
      </w:r>
    </w:p>
    <w:p w:rsidR="002B5015" w:rsidRDefault="002B5015" w:rsidP="002B5015"/>
    <w:p w:rsidR="002B5015" w:rsidRDefault="002B5015" w:rsidP="002B5015">
      <w:r>
        <w:t>Vintage: Reference year is 2013; release date is January, 2015.</w:t>
      </w:r>
    </w:p>
    <w:p w:rsidR="002B5015" w:rsidRDefault="002B5015" w:rsidP="002B5015"/>
    <w:p w:rsidR="002B5015" w:rsidRDefault="002B5015" w:rsidP="002B5015">
      <w:r>
        <w:t>Update frequency: annual</w:t>
      </w:r>
    </w:p>
    <w:p w:rsidR="002B5015" w:rsidRDefault="002B5015" w:rsidP="002B5015"/>
    <w:p w:rsidR="002B5015" w:rsidRDefault="002B5015" w:rsidP="002B5015">
      <w:r>
        <w:t>Coverage: 100 percent of U.S. block groups a</w:t>
      </w:r>
      <w:r w:rsidR="000B5B68">
        <w:t>nd census tracts. (</w:t>
      </w:r>
      <w:proofErr w:type="gramStart"/>
      <w:r w:rsidR="000B5B68">
        <w:t>national</w:t>
      </w:r>
      <w:proofErr w:type="gramEnd"/>
      <w:r w:rsidR="000B5B68">
        <w:t xml:space="preserve"> and </w:t>
      </w:r>
      <w:r>
        <w:t>state files available)</w:t>
      </w:r>
    </w:p>
    <w:p w:rsidR="00501E39" w:rsidRDefault="00501E39" w:rsidP="00501E39"/>
    <w:p w:rsidR="00501E39" w:rsidRDefault="00501E39" w:rsidP="00501E39">
      <w:r>
        <w:t>Methodology:</w:t>
      </w:r>
    </w:p>
    <w:p w:rsidR="00501E39" w:rsidRDefault="00501E39" w:rsidP="00501E39">
      <w:r>
        <w:tab/>
        <w:t>The estimation process begins with an analysis of the latest American Community Survey, specifically the five-year summary files for 2009-2013. This data provides period estimates for census tracts with respect to households and average household income.</w:t>
      </w:r>
      <w:r w:rsidR="001D46A3">
        <w:t xml:space="preserve"> Households conform to the latest Census Bureau population and housing unit estimates. Income is expressed in 2013 dollars.</w:t>
      </w:r>
    </w:p>
    <w:p w:rsidR="001D46A3" w:rsidRDefault="001D46A3" w:rsidP="00501E39">
      <w:r>
        <w:tab/>
        <w:t xml:space="preserve">Next, the latest BLS Consumer Expenditure </w:t>
      </w:r>
      <w:r w:rsidR="00B0723C">
        <w:t xml:space="preserve">Survey data (2013) is </w:t>
      </w:r>
      <w:r>
        <w:t>analyzed and tabulated to generate models of disposable income and discretionary spending based on consumer demographic factors. In essence, food-at-home spending, shelter spending (not including second homes), apparel spending (not including jewelry), transportation spending (not including air fares), and healthcare spending are subtracted from disposable (after-tax) income.</w:t>
      </w:r>
    </w:p>
    <w:p w:rsidR="001D46A3" w:rsidRDefault="001D46A3" w:rsidP="00501E39">
      <w:r>
        <w:tab/>
        <w:t xml:space="preserve">The initial estimate of discretionary income is </w:t>
      </w:r>
      <w:r w:rsidR="00D102B2">
        <w:t xml:space="preserve">further </w:t>
      </w:r>
      <w:r>
        <w:t>reduced by a factor of 25 percent to account for household spending that is considered “necessary”</w:t>
      </w:r>
      <w:r w:rsidR="00D102B2">
        <w:t xml:space="preserve"> but varies depending on </w:t>
      </w:r>
      <w:r>
        <w:t>uniqu</w:t>
      </w:r>
      <w:r w:rsidR="00D102B2">
        <w:t>e needs</w:t>
      </w:r>
      <w:r>
        <w:t>. For example, tools for work, childcare, elective surgery, or support for an extended family member may be consider</w:t>
      </w:r>
      <w:r w:rsidR="006E2203">
        <w:t xml:space="preserve">ed essential for survival, </w:t>
      </w:r>
      <w:r>
        <w:t>but those f</w:t>
      </w:r>
      <w:r w:rsidR="00D102B2">
        <w:t>unds are spent differently by different households. This process ensures that monies left over are truly “discretionary” in the sense that they can be spent (or saved) based on “wants” as opposed to “needs.”</w:t>
      </w:r>
      <w:r>
        <w:t xml:space="preserve"> </w:t>
      </w:r>
    </w:p>
    <w:sectPr w:rsidR="001D46A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D00D9F"/>
    <w:multiLevelType w:val="hybridMultilevel"/>
    <w:tmpl w:val="E6587846"/>
    <w:lvl w:ilvl="0" w:tplc="233042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78744CF"/>
    <w:multiLevelType w:val="hybridMultilevel"/>
    <w:tmpl w:val="3A1495F8"/>
    <w:lvl w:ilvl="0" w:tplc="27FA02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03E"/>
    <w:rsid w:val="00016346"/>
    <w:rsid w:val="00024334"/>
    <w:rsid w:val="00032ABD"/>
    <w:rsid w:val="000609CA"/>
    <w:rsid w:val="00071839"/>
    <w:rsid w:val="000964F2"/>
    <w:rsid w:val="000A65E7"/>
    <w:rsid w:val="000B5B68"/>
    <w:rsid w:val="001108A1"/>
    <w:rsid w:val="00133CFF"/>
    <w:rsid w:val="0017434B"/>
    <w:rsid w:val="00184F3E"/>
    <w:rsid w:val="001956FF"/>
    <w:rsid w:val="001C52B1"/>
    <w:rsid w:val="001D46A3"/>
    <w:rsid w:val="00206A76"/>
    <w:rsid w:val="00215726"/>
    <w:rsid w:val="002A708C"/>
    <w:rsid w:val="002B5015"/>
    <w:rsid w:val="002C685B"/>
    <w:rsid w:val="00321EAB"/>
    <w:rsid w:val="00323CF9"/>
    <w:rsid w:val="0032439F"/>
    <w:rsid w:val="00325319"/>
    <w:rsid w:val="00342E8F"/>
    <w:rsid w:val="00376FDA"/>
    <w:rsid w:val="00377209"/>
    <w:rsid w:val="00377949"/>
    <w:rsid w:val="003B5125"/>
    <w:rsid w:val="003E0F2F"/>
    <w:rsid w:val="00432482"/>
    <w:rsid w:val="00442227"/>
    <w:rsid w:val="0046729E"/>
    <w:rsid w:val="00491C17"/>
    <w:rsid w:val="004A5693"/>
    <w:rsid w:val="004A5BC1"/>
    <w:rsid w:val="004B484C"/>
    <w:rsid w:val="004F2E40"/>
    <w:rsid w:val="00501E39"/>
    <w:rsid w:val="0054703E"/>
    <w:rsid w:val="005A2981"/>
    <w:rsid w:val="005A4D26"/>
    <w:rsid w:val="005B7E96"/>
    <w:rsid w:val="005D10DA"/>
    <w:rsid w:val="005E3CF7"/>
    <w:rsid w:val="00604B24"/>
    <w:rsid w:val="006322BD"/>
    <w:rsid w:val="0068553D"/>
    <w:rsid w:val="006A2ECF"/>
    <w:rsid w:val="006D28FC"/>
    <w:rsid w:val="006E2203"/>
    <w:rsid w:val="007D45B0"/>
    <w:rsid w:val="007E188E"/>
    <w:rsid w:val="00801821"/>
    <w:rsid w:val="00803A31"/>
    <w:rsid w:val="0084192E"/>
    <w:rsid w:val="008D24C5"/>
    <w:rsid w:val="009028CF"/>
    <w:rsid w:val="009D42FE"/>
    <w:rsid w:val="00A0713E"/>
    <w:rsid w:val="00A3215F"/>
    <w:rsid w:val="00A4036D"/>
    <w:rsid w:val="00B0723C"/>
    <w:rsid w:val="00B53442"/>
    <w:rsid w:val="00B714D7"/>
    <w:rsid w:val="00BA067C"/>
    <w:rsid w:val="00BF6FA2"/>
    <w:rsid w:val="00C52327"/>
    <w:rsid w:val="00C63148"/>
    <w:rsid w:val="00C74F07"/>
    <w:rsid w:val="00C87853"/>
    <w:rsid w:val="00CF6BAF"/>
    <w:rsid w:val="00D102B2"/>
    <w:rsid w:val="00D16B3D"/>
    <w:rsid w:val="00D67D26"/>
    <w:rsid w:val="00D85096"/>
    <w:rsid w:val="00DC10B9"/>
    <w:rsid w:val="00DD1971"/>
    <w:rsid w:val="00DF1CBC"/>
    <w:rsid w:val="00E0423E"/>
    <w:rsid w:val="00E12009"/>
    <w:rsid w:val="00E722F2"/>
    <w:rsid w:val="00E905B1"/>
    <w:rsid w:val="00E9362E"/>
    <w:rsid w:val="00EA3142"/>
    <w:rsid w:val="00EC2CE6"/>
    <w:rsid w:val="00ED1965"/>
    <w:rsid w:val="00EE465B"/>
    <w:rsid w:val="00F15674"/>
    <w:rsid w:val="00F26328"/>
    <w:rsid w:val="00F30B20"/>
    <w:rsid w:val="00F31790"/>
    <w:rsid w:val="00F45E22"/>
    <w:rsid w:val="00F51332"/>
    <w:rsid w:val="00F67056"/>
    <w:rsid w:val="00F95BD7"/>
    <w:rsid w:val="00FB0566"/>
    <w:rsid w:val="00FC7E70"/>
    <w:rsid w:val="00FD10F1"/>
    <w:rsid w:val="00FE60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92A54E0-AA59-4D2F-A79A-FC549DADFD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703E"/>
    <w:pPr>
      <w:ind w:left="720"/>
      <w:contextualSpacing/>
    </w:pPr>
  </w:style>
  <w:style w:type="character" w:styleId="Hyperlink">
    <w:name w:val="Hyperlink"/>
    <w:basedOn w:val="DefaultParagraphFont"/>
    <w:uiPriority w:val="99"/>
    <w:unhideWhenUsed/>
    <w:rsid w:val="009028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thedemographics.com/"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527</Words>
  <Characters>3004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Exter</dc:creator>
  <cp:keywords/>
  <dc:description/>
  <cp:lastModifiedBy>Thomas Exter</cp:lastModifiedBy>
  <cp:revision>15</cp:revision>
  <dcterms:created xsi:type="dcterms:W3CDTF">2015-01-14T15:14:00Z</dcterms:created>
  <dcterms:modified xsi:type="dcterms:W3CDTF">2015-01-20T14:12:00Z</dcterms:modified>
  <cp:contentStatus/>
</cp:coreProperties>
</file>