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26" w:rsidRDefault="009F3526" w:rsidP="009F3526"/>
    <w:p w:rsidR="009F3526" w:rsidRDefault="009F3526" w:rsidP="009F3526"/>
    <w:p w:rsidR="009F3526" w:rsidRDefault="009F3526" w:rsidP="009F3526">
      <w:pPr>
        <w:jc w:val="right"/>
        <w:rPr>
          <w:b/>
        </w:rPr>
      </w:pPr>
    </w:p>
    <w:p w:rsidR="000A1C2C" w:rsidRPr="00042D40" w:rsidRDefault="00DD4235" w:rsidP="00042D40">
      <w:pPr>
        <w:pStyle w:val="HeadlineCentered"/>
        <w:rPr>
          <w:b/>
        </w:rPr>
      </w:pPr>
      <w:r>
        <w:rPr>
          <w:b/>
        </w:rPr>
        <w:t>Novachips</w:t>
      </w:r>
      <w:r w:rsidRPr="00DD4235">
        <w:rPr>
          <w:b/>
        </w:rPr>
        <w:t xml:space="preserve"> </w:t>
      </w:r>
      <w:r w:rsidR="00D527AF">
        <w:rPr>
          <w:rFonts w:eastAsiaTheme="minorEastAsia" w:hint="eastAsia"/>
          <w:b/>
          <w:lang w:eastAsia="ko-KR"/>
        </w:rPr>
        <w:t>A</w:t>
      </w:r>
      <w:r w:rsidRPr="00DD4235">
        <w:rPr>
          <w:b/>
        </w:rPr>
        <w:t>cquire</w:t>
      </w:r>
      <w:r w:rsidR="00BB7638">
        <w:rPr>
          <w:b/>
        </w:rPr>
        <w:t>s</w:t>
      </w:r>
      <w:r w:rsidRPr="00DD4235">
        <w:rPr>
          <w:b/>
        </w:rPr>
        <w:t xml:space="preserve"> </w:t>
      </w:r>
      <w:r>
        <w:rPr>
          <w:b/>
        </w:rPr>
        <w:t>HLNAND</w:t>
      </w:r>
      <w:r w:rsidRPr="00DD4235">
        <w:rPr>
          <w:b/>
        </w:rPr>
        <w:t xml:space="preserve"> </w:t>
      </w:r>
      <w:r w:rsidR="00B6392D">
        <w:rPr>
          <w:rFonts w:eastAsiaTheme="minorEastAsia" w:hint="eastAsia"/>
          <w:b/>
          <w:lang w:eastAsia="ko-KR"/>
        </w:rPr>
        <w:t xml:space="preserve">Flash </w:t>
      </w:r>
      <w:r w:rsidR="00A7228E">
        <w:rPr>
          <w:rFonts w:eastAsiaTheme="minorEastAsia"/>
          <w:b/>
          <w:lang w:eastAsia="ko-KR"/>
        </w:rPr>
        <w:t xml:space="preserve">Memory </w:t>
      </w:r>
      <w:r w:rsidR="00B6392D">
        <w:rPr>
          <w:rFonts w:eastAsiaTheme="minorEastAsia" w:hint="eastAsia"/>
          <w:b/>
          <w:lang w:eastAsia="ko-KR"/>
        </w:rPr>
        <w:t>Technology</w:t>
      </w:r>
    </w:p>
    <w:p w:rsidR="009F3526" w:rsidRPr="008872B3" w:rsidRDefault="00DD4235" w:rsidP="009F3526">
      <w:pPr>
        <w:jc w:val="center"/>
        <w:rPr>
          <w:i/>
          <w:sz w:val="28"/>
          <w:szCs w:val="28"/>
        </w:rPr>
      </w:pPr>
      <w:r w:rsidRPr="00DD4235">
        <w:rPr>
          <w:i/>
          <w:sz w:val="28"/>
          <w:szCs w:val="28"/>
        </w:rPr>
        <w:t xml:space="preserve">Purchase </w:t>
      </w:r>
      <w:r w:rsidR="00BB7638">
        <w:rPr>
          <w:i/>
          <w:sz w:val="28"/>
          <w:szCs w:val="28"/>
        </w:rPr>
        <w:t>will</w:t>
      </w:r>
      <w:r w:rsidRPr="00DD4235">
        <w:rPr>
          <w:i/>
          <w:sz w:val="28"/>
          <w:szCs w:val="28"/>
        </w:rPr>
        <w:t xml:space="preserve"> Expand Industry-leading </w:t>
      </w:r>
      <w:r>
        <w:rPr>
          <w:i/>
          <w:sz w:val="28"/>
          <w:szCs w:val="28"/>
        </w:rPr>
        <w:t>Solid-State-Drive Solutions</w:t>
      </w:r>
    </w:p>
    <w:p w:rsidR="009F3526" w:rsidRDefault="009F3526" w:rsidP="009F3526">
      <w:pPr>
        <w:jc w:val="center"/>
        <w:rPr>
          <w:i/>
        </w:rPr>
      </w:pPr>
    </w:p>
    <w:p w:rsidR="00DD4235" w:rsidRPr="00E15465" w:rsidRDefault="00DD4235" w:rsidP="00E07CAE">
      <w:pPr>
        <w:jc w:val="both"/>
      </w:pPr>
      <w:r w:rsidRPr="00E15465">
        <w:rPr>
          <w:b/>
          <w:bCs/>
        </w:rPr>
        <w:t>Seoul, Korea</w:t>
      </w:r>
      <w:r w:rsidR="00DA494F" w:rsidRPr="00E15465">
        <w:rPr>
          <w:b/>
          <w:bCs/>
        </w:rPr>
        <w:t xml:space="preserve"> </w:t>
      </w:r>
      <w:r w:rsidR="009F3526" w:rsidRPr="00E15465">
        <w:rPr>
          <w:b/>
        </w:rPr>
        <w:t xml:space="preserve">– </w:t>
      </w:r>
      <w:r w:rsidRPr="00E15465">
        <w:rPr>
          <w:b/>
          <w:bCs/>
        </w:rPr>
        <w:t xml:space="preserve">January </w:t>
      </w:r>
      <w:r w:rsidR="00D527AF">
        <w:rPr>
          <w:rFonts w:hint="eastAsia"/>
          <w:b/>
          <w:bCs/>
          <w:lang w:eastAsia="ko-KR"/>
        </w:rPr>
        <w:t>26</w:t>
      </w:r>
      <w:r w:rsidRPr="00E15465">
        <w:rPr>
          <w:b/>
          <w:bCs/>
        </w:rPr>
        <w:t>, 2015</w:t>
      </w:r>
      <w:r w:rsidR="009F3526" w:rsidRPr="00E15465">
        <w:t xml:space="preserve"> – </w:t>
      </w:r>
      <w:r w:rsidRPr="00E15465">
        <w:t>Novachips Co., Ltd.</w:t>
      </w:r>
      <w:r w:rsidR="009F3526" w:rsidRPr="00E15465">
        <w:t xml:space="preserve"> today announced </w:t>
      </w:r>
      <w:r w:rsidRPr="00E15465">
        <w:t xml:space="preserve">it has signed a definitive agreement to acquire </w:t>
      </w:r>
      <w:r w:rsidR="00404975">
        <w:t>HyperLink NAND (HLNAND</w:t>
      </w:r>
      <w:r w:rsidR="00F0135F" w:rsidRPr="00F0135F">
        <w:rPr>
          <w:vertAlign w:val="superscript"/>
        </w:rPr>
        <w:t>®</w:t>
      </w:r>
      <w:r w:rsidR="00404975">
        <w:t>)</w:t>
      </w:r>
      <w:r w:rsidRPr="00E15465">
        <w:t xml:space="preserve"> </w:t>
      </w:r>
      <w:r w:rsidR="00B6392D">
        <w:rPr>
          <w:rFonts w:hint="eastAsia"/>
          <w:lang w:eastAsia="ko-KR"/>
        </w:rPr>
        <w:t xml:space="preserve">Flash </w:t>
      </w:r>
      <w:r w:rsidR="00A7228E">
        <w:rPr>
          <w:lang w:eastAsia="ko-KR"/>
        </w:rPr>
        <w:t xml:space="preserve">memory </w:t>
      </w:r>
      <w:r w:rsidR="00B6392D">
        <w:rPr>
          <w:rFonts w:hint="eastAsia"/>
          <w:lang w:eastAsia="ko-KR"/>
        </w:rPr>
        <w:t xml:space="preserve">technology </w:t>
      </w:r>
      <w:r w:rsidRPr="00E15465">
        <w:t>assets</w:t>
      </w:r>
      <w:r w:rsidR="00280BCB">
        <w:t xml:space="preserve">, including 256 </w:t>
      </w:r>
      <w:r w:rsidR="00B6392D">
        <w:rPr>
          <w:rFonts w:hint="eastAsia"/>
          <w:lang w:eastAsia="ko-KR"/>
        </w:rPr>
        <w:t xml:space="preserve">HLNAND Flash </w:t>
      </w:r>
      <w:r w:rsidR="00280BCB">
        <w:t>memory and system patents,</w:t>
      </w:r>
      <w:r w:rsidRPr="00E15465">
        <w:t xml:space="preserve"> </w:t>
      </w:r>
      <w:r w:rsidR="00A7228E">
        <w:t>from</w:t>
      </w:r>
      <w:r w:rsidRPr="00E15465">
        <w:t xml:space="preserve"> </w:t>
      </w:r>
      <w:r w:rsidR="00404975">
        <w:t xml:space="preserve">Conversant </w:t>
      </w:r>
      <w:r w:rsidR="00404975" w:rsidRPr="00C34141">
        <w:rPr>
          <w:rFonts w:cs="Arial"/>
          <w:color w:val="111111"/>
        </w:rPr>
        <w:t>Intellectual Property Management</w:t>
      </w:r>
      <w:r w:rsidR="00A7228E">
        <w:rPr>
          <w:rFonts w:cs="Arial"/>
          <w:color w:val="111111"/>
        </w:rPr>
        <w:t xml:space="preserve"> Inc.</w:t>
      </w:r>
      <w:r w:rsidRPr="00E15465">
        <w:t xml:space="preserve"> </w:t>
      </w:r>
      <w:r w:rsidR="00404975" w:rsidRPr="00E15465">
        <w:t xml:space="preserve">Novachips </w:t>
      </w:r>
      <w:r w:rsidRPr="00E15465">
        <w:t xml:space="preserve">plans to integrate </w:t>
      </w:r>
      <w:r w:rsidR="00BB7638">
        <w:t>the</w:t>
      </w:r>
      <w:r w:rsidR="00E15465" w:rsidRPr="00E15465">
        <w:t xml:space="preserve"> </w:t>
      </w:r>
      <w:r w:rsidRPr="00E15465">
        <w:t xml:space="preserve">assets into its </w:t>
      </w:r>
      <w:r w:rsidR="00404975">
        <w:t xml:space="preserve">NAND </w:t>
      </w:r>
      <w:r w:rsidR="00A7228E">
        <w:t>F</w:t>
      </w:r>
      <w:r w:rsidR="00404975">
        <w:t xml:space="preserve">lash </w:t>
      </w:r>
      <w:r w:rsidR="00280BCB">
        <w:t xml:space="preserve">storage </w:t>
      </w:r>
      <w:r w:rsidR="00404975">
        <w:t xml:space="preserve">processor </w:t>
      </w:r>
      <w:r w:rsidRPr="00E15465">
        <w:t>portfolio</w:t>
      </w:r>
      <w:r w:rsidR="00404975">
        <w:t xml:space="preserve"> and </w:t>
      </w:r>
      <w:r w:rsidR="00A7228E">
        <w:t>F</w:t>
      </w:r>
      <w:r w:rsidR="00404975">
        <w:t xml:space="preserve">lash-based </w:t>
      </w:r>
      <w:r w:rsidR="00B6392D">
        <w:rPr>
          <w:rFonts w:hint="eastAsia"/>
          <w:lang w:eastAsia="ko-KR"/>
        </w:rPr>
        <w:t>Terabyte-Class</w:t>
      </w:r>
      <w:r w:rsidR="00404975">
        <w:t xml:space="preserve"> Solid-State-Drive (SSD) products</w:t>
      </w:r>
      <w:r w:rsidRPr="00E15465">
        <w:t xml:space="preserve">. The purchase will further increase the breadth of </w:t>
      </w:r>
      <w:r w:rsidR="00404975">
        <w:t>Novachips'</w:t>
      </w:r>
      <w:r w:rsidRPr="00E15465">
        <w:t xml:space="preserve"> offerings in </w:t>
      </w:r>
      <w:r w:rsidR="00B6392D">
        <w:rPr>
          <w:rFonts w:hint="eastAsia"/>
          <w:lang w:eastAsia="ko-KR"/>
        </w:rPr>
        <w:t>F</w:t>
      </w:r>
      <w:r w:rsidR="00404975">
        <w:t>lash</w:t>
      </w:r>
      <w:r w:rsidR="00A7228E">
        <w:t xml:space="preserve"> </w:t>
      </w:r>
      <w:r w:rsidR="00404975">
        <w:t>memory</w:t>
      </w:r>
      <w:r w:rsidRPr="00E15465">
        <w:t xml:space="preserve">-based </w:t>
      </w:r>
      <w:r w:rsidR="00404975">
        <w:t>storage solutions</w:t>
      </w:r>
      <w:r w:rsidRPr="00E15465">
        <w:t>.</w:t>
      </w:r>
      <w:r w:rsidR="00D527AF">
        <w:rPr>
          <w:rFonts w:hint="eastAsia"/>
          <w:lang w:eastAsia="ko-KR"/>
        </w:rPr>
        <w:t xml:space="preserve"> </w:t>
      </w:r>
      <w:r w:rsidRPr="00E15465">
        <w:t xml:space="preserve">The transaction is subject to customary closing conditions and is expected to </w:t>
      </w:r>
      <w:r w:rsidR="00BB7638">
        <w:t>be completed</w:t>
      </w:r>
      <w:r w:rsidRPr="00E15465">
        <w:t xml:space="preserve"> </w:t>
      </w:r>
      <w:r w:rsidR="00715F82">
        <w:t>by</w:t>
      </w:r>
      <w:r w:rsidR="00F0135F">
        <w:t xml:space="preserve"> the end of January 2015</w:t>
      </w:r>
      <w:r w:rsidRPr="00E15465">
        <w:t>.</w:t>
      </w:r>
    </w:p>
    <w:p w:rsidR="00E15465" w:rsidRPr="00E15465" w:rsidRDefault="00E15465" w:rsidP="00E07CAE">
      <w:pPr>
        <w:jc w:val="both"/>
      </w:pPr>
    </w:p>
    <w:p w:rsidR="00A7228E" w:rsidRDefault="00F0135F" w:rsidP="006A3C09">
      <w:pPr>
        <w:jc w:val="both"/>
      </w:pPr>
      <w:r w:rsidRPr="00F0135F">
        <w:t xml:space="preserve">HLNAND </w:t>
      </w:r>
      <w:r w:rsidR="00B6392D">
        <w:rPr>
          <w:rFonts w:hint="eastAsia"/>
          <w:lang w:eastAsia="ko-KR"/>
        </w:rPr>
        <w:t xml:space="preserve">Flash </w:t>
      </w:r>
      <w:r w:rsidR="00A7228E">
        <w:rPr>
          <w:lang w:eastAsia="ko-KR"/>
        </w:rPr>
        <w:t xml:space="preserve">memory </w:t>
      </w:r>
      <w:r w:rsidRPr="00F0135F">
        <w:t xml:space="preserve">technology is </w:t>
      </w:r>
      <w:r w:rsidR="006A3C09">
        <w:t>b</w:t>
      </w:r>
      <w:r w:rsidR="00A7228E">
        <w:t>ased</w:t>
      </w:r>
      <w:r w:rsidR="006A3C09">
        <w:t xml:space="preserve"> upon a unique point-to-point ring architecture that outpaces the parallel bus architecture used in most industry standard NAND Flash products. </w:t>
      </w:r>
      <w:r w:rsidR="00A7228E">
        <w:t xml:space="preserve">An </w:t>
      </w:r>
      <w:r w:rsidR="006A3C09" w:rsidRPr="006A3C09">
        <w:t>HL</w:t>
      </w:r>
      <w:r w:rsidR="006A3C09">
        <w:t>SS</w:t>
      </w:r>
      <w:r w:rsidR="006A3C09" w:rsidRPr="006A3C09">
        <w:t>D</w:t>
      </w:r>
      <w:r w:rsidR="006A3C09">
        <w:t xml:space="preserve"> (HyperLink SSD)</w:t>
      </w:r>
      <w:r w:rsidR="006A3C09" w:rsidRPr="006A3C09">
        <w:t xml:space="preserve"> with </w:t>
      </w:r>
      <w:r w:rsidR="00A7228E">
        <w:t>a</w:t>
      </w:r>
      <w:r w:rsidR="006A3C09" w:rsidRPr="006A3C09">
        <w:t xml:space="preserve"> HyperLink interface utilizes a serial, point-to-point, daisy-chain topology to connect up to 255 memory devices in a single memory channel, called a ‘Ring’. Because each </w:t>
      </w:r>
      <w:r w:rsidR="006A3C09">
        <w:t xml:space="preserve">HLNAND </w:t>
      </w:r>
      <w:r w:rsidR="006A3C09" w:rsidRPr="006A3C09">
        <w:t>device is only connected to the next device in the Ring, it is driving just one load. Therefore, maximum operational speed is maintained regardless of the number of devices populated in the Ring.</w:t>
      </w:r>
      <w:r w:rsidR="006A3C09">
        <w:t xml:space="preserve"> </w:t>
      </w:r>
    </w:p>
    <w:p w:rsidR="00A7228E" w:rsidRDefault="00A7228E" w:rsidP="006A3C09">
      <w:pPr>
        <w:jc w:val="both"/>
      </w:pPr>
    </w:p>
    <w:p w:rsidR="00DD4235" w:rsidRPr="00E15465" w:rsidRDefault="006A3C09" w:rsidP="006A3C09">
      <w:pPr>
        <w:jc w:val="both"/>
      </w:pPr>
      <w:r w:rsidRPr="00F0135F">
        <w:t xml:space="preserve">HLNAND </w:t>
      </w:r>
      <w:r w:rsidR="00B6392D">
        <w:rPr>
          <w:rFonts w:hint="eastAsia"/>
          <w:lang w:eastAsia="ko-KR"/>
        </w:rPr>
        <w:t xml:space="preserve">Flash </w:t>
      </w:r>
      <w:r w:rsidRPr="00F0135F">
        <w:t xml:space="preserve">technology is </w:t>
      </w:r>
      <w:r w:rsidR="00F0135F" w:rsidRPr="00F0135F">
        <w:t>rede</w:t>
      </w:r>
      <w:r w:rsidR="00F0135F">
        <w:t xml:space="preserve">fining the capacity and performance of </w:t>
      </w:r>
      <w:r w:rsidR="00F0135F" w:rsidRPr="00F0135F">
        <w:t xml:space="preserve">SSDs used in the enterprise-class storage systems that are the backbone of </w:t>
      </w:r>
      <w:r w:rsidR="00BB7638">
        <w:t>b</w:t>
      </w:r>
      <w:r w:rsidR="00F0135F" w:rsidRPr="00F0135F">
        <w:t xml:space="preserve">ig </w:t>
      </w:r>
      <w:r w:rsidR="00BB7638">
        <w:t>d</w:t>
      </w:r>
      <w:r w:rsidR="00F0135F" w:rsidRPr="00F0135F">
        <w:t xml:space="preserve">ata networks. HLNAND </w:t>
      </w:r>
      <w:r w:rsidR="00B6392D">
        <w:rPr>
          <w:rFonts w:hint="eastAsia"/>
          <w:lang w:eastAsia="ko-KR"/>
        </w:rPr>
        <w:t xml:space="preserve">Flash </w:t>
      </w:r>
      <w:r w:rsidR="00F0135F" w:rsidRPr="00F0135F">
        <w:t xml:space="preserve">technology is offering true </w:t>
      </w:r>
      <w:r w:rsidR="00A7228E">
        <w:t>large</w:t>
      </w:r>
      <w:r w:rsidR="00F0135F" w:rsidRPr="00F0135F">
        <w:t xml:space="preserve">-capacity, low-power </w:t>
      </w:r>
      <w:r w:rsidR="00F0135F">
        <w:t xml:space="preserve">SSD </w:t>
      </w:r>
      <w:r w:rsidR="00F0135F" w:rsidRPr="00F0135F">
        <w:t xml:space="preserve">products that provide up to 10x the storage </w:t>
      </w:r>
      <w:r w:rsidR="00F0135F">
        <w:t xml:space="preserve">capacity </w:t>
      </w:r>
      <w:r w:rsidR="00F0135F" w:rsidRPr="00F0135F">
        <w:t>of today’s SSDs. Novachips recently unveiled an HLNAND-powered Flash Storage Processor that provides 16TB (terabytes) capacity</w:t>
      </w:r>
      <w:r w:rsidR="00BB7638">
        <w:t xml:space="preserve">, as well as </w:t>
      </w:r>
      <w:r w:rsidR="00F0135F" w:rsidRPr="00F0135F">
        <w:t xml:space="preserve">an HLSSD with 8TB capacity in a 2.5” form factor supporting PCIe with NVMe host interface </w:t>
      </w:r>
      <w:r w:rsidR="00F0135F">
        <w:t xml:space="preserve">– using a single </w:t>
      </w:r>
      <w:r w:rsidR="00D527AF">
        <w:rPr>
          <w:rFonts w:hint="eastAsia"/>
          <w:lang w:eastAsia="ko-KR"/>
        </w:rPr>
        <w:t xml:space="preserve">ASIC </w:t>
      </w:r>
      <w:r w:rsidR="00F0135F">
        <w:t>SSD controller</w:t>
      </w:r>
      <w:r w:rsidR="00D527AF">
        <w:rPr>
          <w:rFonts w:hint="eastAsia"/>
          <w:lang w:eastAsia="ko-KR"/>
        </w:rPr>
        <w:t xml:space="preserve"> in 28nm process technology</w:t>
      </w:r>
      <w:r w:rsidR="00DD4235" w:rsidRPr="00E15465">
        <w:t>.</w:t>
      </w:r>
    </w:p>
    <w:p w:rsidR="00E15465" w:rsidRPr="00E15465" w:rsidRDefault="00E15465" w:rsidP="00E07CAE">
      <w:pPr>
        <w:jc w:val="both"/>
      </w:pPr>
    </w:p>
    <w:p w:rsidR="00DD4235" w:rsidRPr="00E15465" w:rsidRDefault="00DD4235" w:rsidP="00E07CAE">
      <w:pPr>
        <w:jc w:val="both"/>
        <w:rPr>
          <w:lang w:eastAsia="ko-KR"/>
        </w:rPr>
      </w:pPr>
      <w:r w:rsidRPr="00E15465">
        <w:t xml:space="preserve">The addition of </w:t>
      </w:r>
      <w:r w:rsidR="004A16B4">
        <w:t>Conversant's</w:t>
      </w:r>
      <w:r w:rsidR="004A16B4" w:rsidRPr="00E15465">
        <w:t xml:space="preserve"> </w:t>
      </w:r>
      <w:r w:rsidR="004A16B4">
        <w:t>HLNAND</w:t>
      </w:r>
      <w:r w:rsidR="004A16B4" w:rsidRPr="00E15465">
        <w:t xml:space="preserve"> </w:t>
      </w:r>
      <w:r w:rsidR="00A7228E">
        <w:t xml:space="preserve">technology </w:t>
      </w:r>
      <w:r w:rsidR="00D527AF">
        <w:rPr>
          <w:rFonts w:hint="eastAsia"/>
          <w:lang w:eastAsia="ko-KR"/>
        </w:rPr>
        <w:t xml:space="preserve">will </w:t>
      </w:r>
      <w:r w:rsidR="00A7228E">
        <w:t xml:space="preserve">provide </w:t>
      </w:r>
      <w:r w:rsidR="00D527AF">
        <w:rPr>
          <w:rFonts w:hint="eastAsia"/>
          <w:lang w:eastAsia="ko-KR"/>
        </w:rPr>
        <w:t>Novachips</w:t>
      </w:r>
      <w:r w:rsidR="00D527AF">
        <w:rPr>
          <w:lang w:eastAsia="ko-KR"/>
        </w:rPr>
        <w:t>’</w:t>
      </w:r>
      <w:r w:rsidRPr="00E15465">
        <w:t xml:space="preserve"> customers acc</w:t>
      </w:r>
      <w:r w:rsidR="00121444">
        <w:t>ess to a high-quality</w:t>
      </w:r>
      <w:r w:rsidRPr="00E15465">
        <w:t xml:space="preserve"> </w:t>
      </w:r>
      <w:r w:rsidR="00B6392D">
        <w:rPr>
          <w:rFonts w:hint="eastAsia"/>
          <w:lang w:eastAsia="ko-KR"/>
        </w:rPr>
        <w:t>F</w:t>
      </w:r>
      <w:r w:rsidR="004A16B4">
        <w:t>lash storage</w:t>
      </w:r>
      <w:r w:rsidRPr="00E15465">
        <w:t xml:space="preserve"> solution for a broad set of </w:t>
      </w:r>
      <w:r w:rsidR="00121444">
        <w:t>interfaces and form-factors for enterprise storage applications and industry or consumer applications</w:t>
      </w:r>
      <w:r w:rsidRPr="00E15465">
        <w:t xml:space="preserve">. </w:t>
      </w:r>
      <w:r w:rsidR="00D527AF">
        <w:rPr>
          <w:rFonts w:hint="eastAsia"/>
          <w:lang w:eastAsia="ko-KR"/>
        </w:rPr>
        <w:t>Novachips</w:t>
      </w:r>
      <w:r w:rsidRPr="00E15465">
        <w:t xml:space="preserve"> continue</w:t>
      </w:r>
      <w:r w:rsidR="00D527AF">
        <w:rPr>
          <w:rFonts w:hint="eastAsia"/>
          <w:lang w:eastAsia="ko-KR"/>
        </w:rPr>
        <w:t>s</w:t>
      </w:r>
      <w:r w:rsidRPr="00E15465">
        <w:t xml:space="preserve"> to expand </w:t>
      </w:r>
      <w:r w:rsidR="00D527AF">
        <w:rPr>
          <w:rFonts w:hint="eastAsia"/>
          <w:lang w:eastAsia="ko-KR"/>
        </w:rPr>
        <w:t>its</w:t>
      </w:r>
      <w:r w:rsidRPr="00E15465">
        <w:t xml:space="preserve"> industry-leading portfolio of </w:t>
      </w:r>
      <w:r w:rsidR="00BB7638">
        <w:t>F</w:t>
      </w:r>
      <w:r w:rsidR="00121444">
        <w:t>lash</w:t>
      </w:r>
      <w:r w:rsidRPr="00E15465">
        <w:t>-based</w:t>
      </w:r>
      <w:r w:rsidR="00E15465" w:rsidRPr="00E15465">
        <w:t xml:space="preserve"> </w:t>
      </w:r>
      <w:r w:rsidR="00121444">
        <w:t>storage solution</w:t>
      </w:r>
      <w:r w:rsidR="00A7228E">
        <w:t>s</w:t>
      </w:r>
      <w:r w:rsidRPr="00E15465">
        <w:t xml:space="preserve"> so that customers can accelerate their time to market and minimize their </w:t>
      </w:r>
      <w:r w:rsidR="00121444">
        <w:t xml:space="preserve">business </w:t>
      </w:r>
      <w:r w:rsidRPr="00E15465">
        <w:t>risk.</w:t>
      </w:r>
    </w:p>
    <w:p w:rsidR="00E15465" w:rsidRPr="00E15465" w:rsidRDefault="00E15465" w:rsidP="00E07CAE">
      <w:pPr>
        <w:jc w:val="both"/>
      </w:pPr>
    </w:p>
    <w:p w:rsidR="000A48B6" w:rsidRDefault="000635E7" w:rsidP="000635E7">
      <w:pPr>
        <w:jc w:val="both"/>
      </w:pPr>
      <w:r>
        <w:t xml:space="preserve">Novachips, a South Korean </w:t>
      </w:r>
      <w:r w:rsidR="00A7228E">
        <w:t>company</w:t>
      </w:r>
      <w:r>
        <w:t xml:space="preserve"> well known for </w:t>
      </w:r>
      <w:r w:rsidR="00A7228E">
        <w:t>its</w:t>
      </w:r>
      <w:r>
        <w:t xml:space="preserve"> high performance storage products, has releas</w:t>
      </w:r>
      <w:r w:rsidR="00A7228E">
        <w:t>ed</w:t>
      </w:r>
      <w:r>
        <w:t xml:space="preserve"> several high performance SSD controllers. Dubbed NVS3600-series, </w:t>
      </w:r>
      <w:r w:rsidR="00B20801">
        <w:t>Novachips SSD c</w:t>
      </w:r>
      <w:r w:rsidR="00B20801" w:rsidRPr="00B20801">
        <w:t xml:space="preserve">ontrollers for automotive, industrial, servers, and military fields that </w:t>
      </w:r>
      <w:r w:rsidR="00A7228E">
        <w:t xml:space="preserve">require </w:t>
      </w:r>
      <w:r w:rsidR="007F3718">
        <w:t xml:space="preserve">performance, </w:t>
      </w:r>
      <w:commentRangeStart w:id="0"/>
      <w:r w:rsidR="007F3718">
        <w:t>reliability</w:t>
      </w:r>
      <w:r w:rsidR="007F3718" w:rsidRPr="00B20801">
        <w:t xml:space="preserve"> </w:t>
      </w:r>
      <w:r w:rsidR="00B20801" w:rsidRPr="00B20801">
        <w:t xml:space="preserve">and security </w:t>
      </w:r>
      <w:r w:rsidR="00B20801">
        <w:t>at most have been</w:t>
      </w:r>
      <w:r w:rsidR="00B20801" w:rsidRPr="00B20801">
        <w:t xml:space="preserve"> in volume production</w:t>
      </w:r>
      <w:r w:rsidR="007F3718">
        <w:t xml:space="preserve">. </w:t>
      </w:r>
      <w:commentRangeEnd w:id="0"/>
    </w:p>
    <w:p w:rsidR="00A7228E" w:rsidRDefault="00A7228E" w:rsidP="000635E7">
      <w:pPr>
        <w:jc w:val="both"/>
      </w:pPr>
    </w:p>
    <w:p w:rsidR="009F3526" w:rsidRDefault="000635E7" w:rsidP="000635E7">
      <w:pPr>
        <w:jc w:val="both"/>
        <w:rPr>
          <w:lang w:eastAsia="ko-KR"/>
        </w:rPr>
      </w:pPr>
      <w:r>
        <w:t>In 201</w:t>
      </w:r>
      <w:r w:rsidR="00B6392D">
        <w:rPr>
          <w:rFonts w:hint="eastAsia"/>
          <w:lang w:eastAsia="ko-KR"/>
        </w:rPr>
        <w:t>4</w:t>
      </w:r>
      <w:r>
        <w:t xml:space="preserve">, Novachips became the world’s first company to successfully develop a </w:t>
      </w:r>
      <w:r w:rsidR="00111C92">
        <w:rPr>
          <w:rFonts w:hint="eastAsia"/>
          <w:lang w:eastAsia="ko-KR"/>
        </w:rPr>
        <w:t xml:space="preserve">Quad-combo </w:t>
      </w:r>
      <w:r w:rsidR="001B1E5C">
        <w:t xml:space="preserve">SSD </w:t>
      </w:r>
      <w:r>
        <w:t>controller</w:t>
      </w:r>
      <w:r w:rsidR="00111C92">
        <w:rPr>
          <w:rFonts w:hint="eastAsia"/>
          <w:lang w:eastAsia="ko-KR"/>
        </w:rPr>
        <w:t xml:space="preserve"> in 28nm process technology</w:t>
      </w:r>
      <w:r>
        <w:t xml:space="preserve"> for SSDs that is capable of packing 16 terabytes of data. The </w:t>
      </w:r>
      <w:r w:rsidR="001B1E5C">
        <w:t xml:space="preserve">new SSD </w:t>
      </w:r>
      <w:r>
        <w:t xml:space="preserve">controller </w:t>
      </w:r>
      <w:r w:rsidR="00DC57F0">
        <w:rPr>
          <w:rFonts w:hint="eastAsia"/>
          <w:lang w:eastAsia="ko-KR"/>
        </w:rPr>
        <w:t>supports</w:t>
      </w:r>
      <w:r>
        <w:t xml:space="preserve"> HLNAND Flash that the company joi</w:t>
      </w:r>
      <w:r w:rsidR="001B1E5C">
        <w:t>ntly developed with Conversant</w:t>
      </w:r>
      <w:r>
        <w:t>.</w:t>
      </w:r>
    </w:p>
    <w:p w:rsidR="00A0227B" w:rsidRDefault="00A0227B" w:rsidP="000635E7">
      <w:pPr>
        <w:jc w:val="both"/>
      </w:pPr>
    </w:p>
    <w:p w:rsidR="007F3718" w:rsidRDefault="007F3718" w:rsidP="000635E7">
      <w:pPr>
        <w:jc w:val="both"/>
      </w:pPr>
    </w:p>
    <w:p w:rsidR="007F3718" w:rsidRDefault="007F3718" w:rsidP="000635E7">
      <w:pPr>
        <w:jc w:val="both"/>
      </w:pPr>
      <w:bookmarkStart w:id="1" w:name="_GoBack"/>
      <w:bookmarkEnd w:id="1"/>
    </w:p>
    <w:p w:rsidR="00A0227B" w:rsidRPr="00E15465" w:rsidRDefault="00A0227B" w:rsidP="00E07CAE">
      <w:pPr>
        <w:jc w:val="both"/>
      </w:pPr>
    </w:p>
    <w:p w:rsidR="009F3526" w:rsidRPr="00E15465" w:rsidRDefault="009F3526" w:rsidP="00E07CAE">
      <w:pPr>
        <w:jc w:val="both"/>
        <w:rPr>
          <w:b/>
        </w:rPr>
      </w:pPr>
      <w:r w:rsidRPr="00E15465">
        <w:rPr>
          <w:b/>
        </w:rPr>
        <w:lastRenderedPageBreak/>
        <w:t xml:space="preserve">About </w:t>
      </w:r>
      <w:r w:rsidR="00DD4235" w:rsidRPr="00E15465">
        <w:rPr>
          <w:b/>
          <w:bCs/>
        </w:rPr>
        <w:t>Novachips</w:t>
      </w:r>
    </w:p>
    <w:p w:rsidR="009F3526" w:rsidRDefault="00DD4235" w:rsidP="00E07CAE">
      <w:pPr>
        <w:jc w:val="both"/>
      </w:pPr>
      <w:r w:rsidRPr="00E15465">
        <w:t xml:space="preserve">Novachips is a leading provider of a broad range of Flash storage processors and storage drives with breakthrough capacity and scalability. </w:t>
      </w:r>
      <w:r w:rsidR="000A4C0C">
        <w:rPr>
          <w:rFonts w:hint="eastAsia"/>
          <w:lang w:eastAsia="ko-KR"/>
        </w:rPr>
        <w:t>Novachips</w:t>
      </w:r>
      <w:r w:rsidR="000A4C0C" w:rsidRPr="00E15465">
        <w:t xml:space="preserve"> </w:t>
      </w:r>
      <w:r w:rsidRPr="00E15465">
        <w:t>reimagined Flash storage from the inside out and offer the SSD (Solid State Drive) industry’s most advanced capabilities with high storage capacity for enterprise-class storage applications.</w:t>
      </w:r>
      <w:r w:rsidR="000A48B6">
        <w:t xml:space="preserve"> </w:t>
      </w:r>
      <w:r w:rsidRPr="00E15465">
        <w:t>Novachips products are built upon the company’s unique Flash memory architecture, which significantly outpaces the scalability, performance and reliability of SSDs that use NAND Flash.</w:t>
      </w:r>
      <w:r w:rsidR="000A48B6">
        <w:t xml:space="preserve"> </w:t>
      </w:r>
      <w:r w:rsidR="000A48B6" w:rsidRPr="000A48B6">
        <w:t xml:space="preserve">Founded in </w:t>
      </w:r>
      <w:r w:rsidR="000A48B6">
        <w:t>2009</w:t>
      </w:r>
      <w:r w:rsidR="000A48B6" w:rsidRPr="000A48B6">
        <w:t xml:space="preserve">, </w:t>
      </w:r>
      <w:r w:rsidR="000A48B6">
        <w:t>Novachips</w:t>
      </w:r>
      <w:r w:rsidR="000A48B6" w:rsidRPr="000A48B6">
        <w:t xml:space="preserve"> has offices in </w:t>
      </w:r>
      <w:r w:rsidR="000A48B6">
        <w:t>Bundang, S. Korea; San Jose, California and Ottawa, Canada.</w:t>
      </w:r>
    </w:p>
    <w:p w:rsidR="0086094D" w:rsidRDefault="0086094D" w:rsidP="00E07CAE">
      <w:pPr>
        <w:jc w:val="both"/>
      </w:pPr>
    </w:p>
    <w:p w:rsidR="0086094D" w:rsidRDefault="0086094D" w:rsidP="0086094D">
      <w:pPr>
        <w:jc w:val="both"/>
        <w:rPr>
          <w:lang w:eastAsia="ko-KR"/>
        </w:rPr>
      </w:pPr>
      <w:r w:rsidRPr="0086094D">
        <w:t>For more information, ple</w:t>
      </w:r>
      <w:r>
        <w:t xml:space="preserve">ase visit </w:t>
      </w:r>
      <w:hyperlink r:id="rId7" w:history="1">
        <w:r w:rsidR="000A4C0C" w:rsidRPr="002737E2">
          <w:rPr>
            <w:rStyle w:val="Hyperlink"/>
          </w:rPr>
          <w:t>www.novachips.com</w:t>
        </w:r>
      </w:hyperlink>
    </w:p>
    <w:p w:rsidR="000A4C0C" w:rsidRDefault="000A4C0C" w:rsidP="0086094D">
      <w:pPr>
        <w:jc w:val="both"/>
        <w:rPr>
          <w:lang w:eastAsia="ko-KR"/>
        </w:rPr>
      </w:pPr>
    </w:p>
    <w:p w:rsidR="009F3526" w:rsidRPr="00E15465" w:rsidRDefault="009F3526" w:rsidP="009F3526"/>
    <w:p w:rsidR="00103CAF" w:rsidRDefault="00103CAF" w:rsidP="009F3526">
      <w:pPr>
        <w:rPr>
          <w:lang w:eastAsia="ko-KR"/>
        </w:rPr>
      </w:pPr>
    </w:p>
    <w:p w:rsidR="009F3526" w:rsidRPr="00E15465" w:rsidRDefault="009F3526" w:rsidP="009F3526">
      <w:r w:rsidRPr="00E15465">
        <w:t>All product and company names herein may be trademarks of their respective owners.</w:t>
      </w:r>
    </w:p>
    <w:p w:rsidR="009F3526" w:rsidRPr="00E15465" w:rsidRDefault="009F3526" w:rsidP="009F3526"/>
    <w:p w:rsidR="009F3526" w:rsidRPr="00E15465" w:rsidRDefault="00DD4235" w:rsidP="009F3526">
      <w:r w:rsidRPr="00E15465">
        <w:t xml:space="preserve">Contact </w:t>
      </w:r>
      <w:r w:rsidR="00EA11D0" w:rsidRPr="00E15465">
        <w:t>information:</w:t>
      </w:r>
    </w:p>
    <w:p w:rsidR="00C91FF9" w:rsidRPr="00E15465" w:rsidRDefault="00C91FF9" w:rsidP="009F3526"/>
    <w:p w:rsidR="00C91FF9" w:rsidRPr="00E15465" w:rsidRDefault="00DD4235" w:rsidP="009F3526">
      <w:r w:rsidRPr="00E15465">
        <w:t>HakJune Oh</w:t>
      </w:r>
    </w:p>
    <w:p w:rsidR="00C91FF9" w:rsidRPr="00E15465" w:rsidRDefault="00DD4235" w:rsidP="009F3526">
      <w:r w:rsidRPr="00E15465">
        <w:t>Novachips Co., Ltd.</w:t>
      </w:r>
    </w:p>
    <w:p w:rsidR="00C91FF9" w:rsidRPr="00E15465" w:rsidRDefault="00DD4235" w:rsidP="009F3526">
      <w:r w:rsidRPr="00E15465">
        <w:t>+82-70-8853-8555</w:t>
      </w:r>
    </w:p>
    <w:p w:rsidR="00C91FF9" w:rsidRPr="00E15465" w:rsidRDefault="00DD4235" w:rsidP="009F3526">
      <w:r w:rsidRPr="00E15465">
        <w:t>hakjune.oh@novachips.com</w:t>
      </w:r>
    </w:p>
    <w:p w:rsidR="009F3526" w:rsidRPr="00E15465" w:rsidRDefault="009F3526" w:rsidP="009F3526"/>
    <w:sectPr w:rsidR="009F3526" w:rsidRPr="00E15465" w:rsidSect="008872B3">
      <w:headerReference w:type="even" r:id="rId8"/>
      <w:footerReference w:type="default" r:id="rId9"/>
      <w:headerReference w:type="first" r:id="rId10"/>
      <w:footerReference w:type="first" r:id="rId11"/>
      <w:pgSz w:w="12240" w:h="15840" w:code="1"/>
      <w:pgMar w:top="1440" w:right="1440" w:bottom="1440" w:left="1440" w:header="720" w:footer="1028"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EF5" w:rsidRDefault="00A92EF5">
      <w:r>
        <w:separator/>
      </w:r>
    </w:p>
    <w:p w:rsidR="00A92EF5" w:rsidRDefault="00A92EF5"/>
    <w:p w:rsidR="00A92EF5" w:rsidRDefault="00A92EF5" w:rsidP="00DA494F"/>
    <w:p w:rsidR="00A92EF5" w:rsidRDefault="00A92EF5"/>
    <w:p w:rsidR="00A92EF5" w:rsidRDefault="00A92EF5" w:rsidP="00042D40"/>
    <w:p w:rsidR="00A92EF5" w:rsidRDefault="00A92EF5" w:rsidP="00042D40"/>
    <w:p w:rsidR="00A92EF5" w:rsidRDefault="00A92EF5" w:rsidP="00042D40"/>
  </w:endnote>
  <w:endnote w:type="continuationSeparator" w:id="0">
    <w:p w:rsidR="00A92EF5" w:rsidRDefault="00A92EF5">
      <w:r>
        <w:continuationSeparator/>
      </w:r>
    </w:p>
    <w:p w:rsidR="00A92EF5" w:rsidRDefault="00A92EF5"/>
    <w:p w:rsidR="00A92EF5" w:rsidRDefault="00A92EF5" w:rsidP="00DA494F"/>
    <w:p w:rsidR="00A92EF5" w:rsidRDefault="00A92EF5"/>
    <w:p w:rsidR="00A92EF5" w:rsidRDefault="00A92EF5" w:rsidP="00042D40"/>
    <w:p w:rsidR="00A92EF5" w:rsidRDefault="00A92EF5" w:rsidP="00042D40"/>
    <w:p w:rsidR="00A92EF5" w:rsidRDefault="00A92EF5" w:rsidP="00042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66" w:rsidRPr="00404975" w:rsidRDefault="00723AC2" w:rsidP="00404975">
    <w:pPr>
      <w:pStyle w:val="Footer"/>
      <w:rPr>
        <w:lang w:eastAsia="ko-KR"/>
      </w:rPr>
    </w:pPr>
    <w:r>
      <w:rPr>
        <w:rFonts w:hint="eastAsia"/>
        <w:lang w:eastAsia="ko-KR"/>
      </w:rPr>
      <w:t>1/26/2015</w:t>
    </w:r>
    <w:r w:rsidR="00404975">
      <w:tab/>
    </w:r>
    <w:r>
      <w:t xml:space="preserve">Novachips </w:t>
    </w:r>
    <w:r>
      <w:rPr>
        <w:lang w:eastAsia="ko-KR"/>
      </w:rPr>
      <w:t>Co., Ltd.</w:t>
    </w:r>
    <w:r w:rsidR="00404975">
      <w:tab/>
      <w:t xml:space="preserve">Page </w:t>
    </w:r>
    <w:r>
      <w:rPr>
        <w:rStyle w:val="PageNumber"/>
        <w:rFonts w:hint="eastAsia"/>
        <w:lang w:eastAsia="ko-KR"/>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1D8" w:rsidRPr="008872B3" w:rsidRDefault="00723AC2" w:rsidP="008872B3">
    <w:pPr>
      <w:pStyle w:val="Footer"/>
      <w:rPr>
        <w:lang w:eastAsia="ko-KR"/>
      </w:rPr>
    </w:pPr>
    <w:r>
      <w:rPr>
        <w:rFonts w:hint="eastAsia"/>
        <w:lang w:eastAsia="ko-KR"/>
      </w:rPr>
      <w:t>1/26/2015</w:t>
    </w:r>
    <w:r w:rsidR="008872B3">
      <w:tab/>
    </w:r>
    <w:r>
      <w:t xml:space="preserve">Novachips </w:t>
    </w:r>
    <w:r>
      <w:rPr>
        <w:lang w:eastAsia="ko-KR"/>
      </w:rPr>
      <w:t>Co., Ltd.</w:t>
    </w:r>
    <w:r w:rsidR="008872B3">
      <w:tab/>
      <w:t xml:space="preserve">Page </w:t>
    </w:r>
    <w:r>
      <w:rPr>
        <w:rFonts w:hint="eastAsia"/>
        <w:lang w:eastAsia="ko-KR"/>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EF5" w:rsidRDefault="00A92EF5">
      <w:r>
        <w:separator/>
      </w:r>
    </w:p>
    <w:p w:rsidR="00A92EF5" w:rsidRDefault="00A92EF5"/>
    <w:p w:rsidR="00A92EF5" w:rsidRDefault="00A92EF5" w:rsidP="00DA494F"/>
    <w:p w:rsidR="00A92EF5" w:rsidRDefault="00A92EF5"/>
    <w:p w:rsidR="00A92EF5" w:rsidRDefault="00A92EF5" w:rsidP="00042D40"/>
    <w:p w:rsidR="00A92EF5" w:rsidRDefault="00A92EF5" w:rsidP="00042D40"/>
    <w:p w:rsidR="00A92EF5" w:rsidRDefault="00A92EF5" w:rsidP="00042D40"/>
  </w:footnote>
  <w:footnote w:type="continuationSeparator" w:id="0">
    <w:p w:rsidR="00A92EF5" w:rsidRDefault="00A92EF5">
      <w:r>
        <w:continuationSeparator/>
      </w:r>
    </w:p>
    <w:p w:rsidR="00A92EF5" w:rsidRDefault="00A92EF5"/>
    <w:p w:rsidR="00A92EF5" w:rsidRDefault="00A92EF5" w:rsidP="00DA494F"/>
    <w:p w:rsidR="00A92EF5" w:rsidRDefault="00A92EF5"/>
    <w:p w:rsidR="00A92EF5" w:rsidRDefault="00A92EF5" w:rsidP="00042D40"/>
    <w:p w:rsidR="00A92EF5" w:rsidRDefault="00A92EF5" w:rsidP="00042D40"/>
    <w:p w:rsidR="00A92EF5" w:rsidRDefault="00A92EF5" w:rsidP="00042D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0B" w:rsidRDefault="0069660B"/>
  <w:p w:rsidR="00A568D4" w:rsidRDefault="00A568D4"/>
  <w:p w:rsidR="00A568D4" w:rsidRDefault="00A568D4" w:rsidP="00DA494F"/>
  <w:p w:rsidR="00A568D4" w:rsidRDefault="00A568D4" w:rsidP="00042D40"/>
  <w:p w:rsidR="00A568D4" w:rsidRDefault="00A568D4" w:rsidP="00042D40"/>
  <w:p w:rsidR="00A568D4" w:rsidRDefault="00A568D4" w:rsidP="00042D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5DD" w:rsidRDefault="00042D40" w:rsidP="00C91FF9">
    <w:pPr>
      <w:pStyle w:val="Header"/>
      <w:rPr>
        <w:lang w:eastAsia="ko-KR"/>
      </w:rPr>
    </w:pPr>
    <w:r>
      <w:t>Press Release</w:t>
    </w:r>
  </w:p>
  <w:p w:rsidR="00B17645" w:rsidRPr="00C91FF9" w:rsidRDefault="00B17645" w:rsidP="00C91FF9">
    <w:pPr>
      <w:pStyle w:val="Header"/>
      <w:rPr>
        <w:lang w:eastAsia="ko-KR"/>
      </w:rPr>
    </w:pPr>
    <w:r>
      <w:rPr>
        <w:rFonts w:hint="eastAsia"/>
        <w:lang w:eastAsia="ko-KR"/>
      </w:rPr>
      <w:tab/>
    </w:r>
    <w:r>
      <w:rPr>
        <w:rFonts w:hint="eastAsia"/>
        <w:lang w:eastAsia="ko-KR"/>
      </w:rPr>
      <w:tab/>
    </w:r>
    <w:r w:rsidR="00B325A8">
      <w:rPr>
        <w:rFonts w:hint="eastAsia"/>
        <w:noProof/>
        <w:lang w:eastAsia="ko-KR"/>
      </w:rPr>
      <w:drawing>
        <wp:inline distT="0" distB="0" distL="0" distR="0">
          <wp:extent cx="1755648" cy="502920"/>
          <wp:effectExtent l="0" t="0" r="0" b="0"/>
          <wp:docPr id="1" name="Picture 1" descr="C:\Users\kimj\Dropbox\Novachips\Novachips\Logo\Logo_R1\Novachips_Logo_R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j\Dropbox\Novachips\Novachips\Logo\Logo_R1\Novachips_Logo_R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648"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nsid w:val="24087C1C"/>
    <w:multiLevelType w:val="hybridMultilevel"/>
    <w:tmpl w:val="05A6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8545E1A"/>
    <w:multiLevelType w:val="multilevel"/>
    <w:tmpl w:val="29724716"/>
    <w:lvl w:ilvl="0">
      <w:start w:val="1"/>
      <w:numFmt w:val="decimal"/>
      <w:pStyle w:val="StyleHeader2TopSinglesolidlineViolet1ptLinewidth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1"/>
  </w:num>
  <w:num w:numId="3">
    <w:abstractNumId w:val="4"/>
  </w:num>
  <w:num w:numId="4">
    <w:abstractNumId w:val="6"/>
  </w:num>
  <w:num w:numId="5">
    <w:abstractNumId w:val="0"/>
  </w:num>
  <w:num w:numId="6">
    <w:abstractNumId w:val="2"/>
  </w:num>
  <w:num w:numId="7">
    <w:abstractNumId w:val="5"/>
  </w:num>
  <w:num w:numId="8">
    <w:abstractNumId w:val="8"/>
  </w:num>
  <w:num w:numId="9">
    <w:abstractNumId w:val="3"/>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45"/>
    <w:rsid w:val="00017D72"/>
    <w:rsid w:val="0003120C"/>
    <w:rsid w:val="00042D40"/>
    <w:rsid w:val="00060B60"/>
    <w:rsid w:val="000635E7"/>
    <w:rsid w:val="000641A2"/>
    <w:rsid w:val="00091119"/>
    <w:rsid w:val="000A1C2C"/>
    <w:rsid w:val="000A48B6"/>
    <w:rsid w:val="000A4C0C"/>
    <w:rsid w:val="000B37F8"/>
    <w:rsid w:val="00103966"/>
    <w:rsid w:val="00103CAF"/>
    <w:rsid w:val="00111C92"/>
    <w:rsid w:val="00121444"/>
    <w:rsid w:val="00134A95"/>
    <w:rsid w:val="00143B45"/>
    <w:rsid w:val="001514C2"/>
    <w:rsid w:val="001658E1"/>
    <w:rsid w:val="00173770"/>
    <w:rsid w:val="00186425"/>
    <w:rsid w:val="00186FAF"/>
    <w:rsid w:val="001872AC"/>
    <w:rsid w:val="001B1E5C"/>
    <w:rsid w:val="001C6FD6"/>
    <w:rsid w:val="001F2B26"/>
    <w:rsid w:val="00210E48"/>
    <w:rsid w:val="0022134C"/>
    <w:rsid w:val="002268DB"/>
    <w:rsid w:val="00244162"/>
    <w:rsid w:val="00280BCB"/>
    <w:rsid w:val="002C3B84"/>
    <w:rsid w:val="002F04D1"/>
    <w:rsid w:val="0032747A"/>
    <w:rsid w:val="00376BA2"/>
    <w:rsid w:val="003C59F7"/>
    <w:rsid w:val="003D14E8"/>
    <w:rsid w:val="00404975"/>
    <w:rsid w:val="00432E47"/>
    <w:rsid w:val="00474A68"/>
    <w:rsid w:val="00497612"/>
    <w:rsid w:val="004A16B4"/>
    <w:rsid w:val="004B1532"/>
    <w:rsid w:val="004F4ED9"/>
    <w:rsid w:val="004F5BAB"/>
    <w:rsid w:val="00534009"/>
    <w:rsid w:val="00543E19"/>
    <w:rsid w:val="005572A0"/>
    <w:rsid w:val="005768C6"/>
    <w:rsid w:val="005C3CEE"/>
    <w:rsid w:val="005E5499"/>
    <w:rsid w:val="005F01A8"/>
    <w:rsid w:val="00602803"/>
    <w:rsid w:val="00612C17"/>
    <w:rsid w:val="00646C54"/>
    <w:rsid w:val="006768E3"/>
    <w:rsid w:val="00686BA7"/>
    <w:rsid w:val="0069660B"/>
    <w:rsid w:val="006A1DBD"/>
    <w:rsid w:val="006A39EF"/>
    <w:rsid w:val="006A3C09"/>
    <w:rsid w:val="006D1EF8"/>
    <w:rsid w:val="007075DD"/>
    <w:rsid w:val="00715F82"/>
    <w:rsid w:val="00722545"/>
    <w:rsid w:val="00723AC2"/>
    <w:rsid w:val="00736EB3"/>
    <w:rsid w:val="00737503"/>
    <w:rsid w:val="00740FD9"/>
    <w:rsid w:val="007901D8"/>
    <w:rsid w:val="007A5A51"/>
    <w:rsid w:val="007B347D"/>
    <w:rsid w:val="007C084D"/>
    <w:rsid w:val="007E6DF8"/>
    <w:rsid w:val="007F3718"/>
    <w:rsid w:val="00860305"/>
    <w:rsid w:val="0086094D"/>
    <w:rsid w:val="008872B3"/>
    <w:rsid w:val="008B1F83"/>
    <w:rsid w:val="008D3081"/>
    <w:rsid w:val="00993C4A"/>
    <w:rsid w:val="009A2239"/>
    <w:rsid w:val="009A59A5"/>
    <w:rsid w:val="009C0D77"/>
    <w:rsid w:val="009D0997"/>
    <w:rsid w:val="009F3526"/>
    <w:rsid w:val="00A0227B"/>
    <w:rsid w:val="00A568D4"/>
    <w:rsid w:val="00A7228E"/>
    <w:rsid w:val="00A730C8"/>
    <w:rsid w:val="00A92EF5"/>
    <w:rsid w:val="00A979E9"/>
    <w:rsid w:val="00A97B38"/>
    <w:rsid w:val="00B10C53"/>
    <w:rsid w:val="00B17645"/>
    <w:rsid w:val="00B20801"/>
    <w:rsid w:val="00B31505"/>
    <w:rsid w:val="00B325A8"/>
    <w:rsid w:val="00B6392D"/>
    <w:rsid w:val="00B920D1"/>
    <w:rsid w:val="00BB3851"/>
    <w:rsid w:val="00BB7638"/>
    <w:rsid w:val="00BC2FEB"/>
    <w:rsid w:val="00BD32E7"/>
    <w:rsid w:val="00BE630F"/>
    <w:rsid w:val="00C20DBC"/>
    <w:rsid w:val="00C27F7D"/>
    <w:rsid w:val="00C34141"/>
    <w:rsid w:val="00C91FF9"/>
    <w:rsid w:val="00CA55AA"/>
    <w:rsid w:val="00CA6EC3"/>
    <w:rsid w:val="00D339FE"/>
    <w:rsid w:val="00D527AF"/>
    <w:rsid w:val="00D66D35"/>
    <w:rsid w:val="00DA0A78"/>
    <w:rsid w:val="00DA494F"/>
    <w:rsid w:val="00DB0DB5"/>
    <w:rsid w:val="00DB6AAB"/>
    <w:rsid w:val="00DC130F"/>
    <w:rsid w:val="00DC57F0"/>
    <w:rsid w:val="00DD4235"/>
    <w:rsid w:val="00DF7FFB"/>
    <w:rsid w:val="00E07CAE"/>
    <w:rsid w:val="00E15465"/>
    <w:rsid w:val="00E218A1"/>
    <w:rsid w:val="00E84347"/>
    <w:rsid w:val="00EA11D0"/>
    <w:rsid w:val="00EC1A49"/>
    <w:rsid w:val="00F0135F"/>
    <w:rsid w:val="00F75707"/>
    <w:rsid w:val="00F80999"/>
    <w:rsid w:val="00FC0D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4AB4CB5-2D5B-486B-8229-9E5F2347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12C17"/>
    <w:pPr>
      <w:tabs>
        <w:tab w:val="center" w:pos="4680"/>
      </w:tabs>
    </w:pPr>
    <w:rPr>
      <w:rFonts w:ascii="Verdana" w:hAnsi="Verdana"/>
    </w:rPr>
  </w:style>
  <w:style w:type="paragraph" w:styleId="Heading1">
    <w:name w:val="heading 1"/>
    <w:basedOn w:val="Normal"/>
    <w:next w:val="Normal"/>
    <w:qFormat/>
    <w:rsid w:val="00612C17"/>
    <w:pPr>
      <w:keepNext/>
      <w:outlineLvl w:val="0"/>
    </w:pPr>
    <w:rPr>
      <w:sz w:val="36"/>
    </w:rPr>
  </w:style>
  <w:style w:type="paragraph" w:styleId="Heading2">
    <w:name w:val="heading 2"/>
    <w:basedOn w:val="Normal"/>
    <w:next w:val="Normal"/>
    <w:qFormat/>
    <w:rsid w:val="00612C17"/>
    <w:pPr>
      <w:keepNext/>
      <w:spacing w:before="120"/>
      <w:ind w:left="720"/>
      <w:outlineLvl w:val="1"/>
    </w:pPr>
    <w:rPr>
      <w:b/>
    </w:rPr>
  </w:style>
  <w:style w:type="paragraph" w:styleId="Heading3">
    <w:name w:val="heading 3"/>
    <w:basedOn w:val="Normal"/>
    <w:next w:val="Normal"/>
    <w:qFormat/>
    <w:rsid w:val="00612C17"/>
    <w:pPr>
      <w:keepNext/>
      <w:jc w:val="righ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C2C"/>
    <w:pPr>
      <w:tabs>
        <w:tab w:val="right" w:pos="9360"/>
      </w:tabs>
    </w:pPr>
    <w:rPr>
      <w:sz w:val="16"/>
    </w:rPr>
  </w:style>
  <w:style w:type="paragraph" w:styleId="Footer">
    <w:name w:val="footer"/>
    <w:basedOn w:val="Normal"/>
    <w:rsid w:val="00612C17"/>
    <w:pPr>
      <w:pBdr>
        <w:top w:val="single" w:sz="4" w:space="1" w:color="800080"/>
      </w:pBdr>
      <w:tabs>
        <w:tab w:val="right" w:pos="9360"/>
      </w:tabs>
    </w:pPr>
    <w:rPr>
      <w:sz w:val="16"/>
    </w:rPr>
  </w:style>
  <w:style w:type="paragraph" w:styleId="BodyTextIndent">
    <w:name w:val="Body Text Indent"/>
    <w:aliases w:val="Instruction 2,Example questions - no hanging indent"/>
    <w:basedOn w:val="Normal"/>
    <w:link w:val="BodyTextIndentChar1"/>
    <w:rsid w:val="00612C17"/>
    <w:pPr>
      <w:spacing w:after="240"/>
      <w:ind w:left="1440"/>
    </w:pPr>
    <w:rPr>
      <w:color w:val="800080"/>
    </w:rPr>
  </w:style>
  <w:style w:type="paragraph" w:customStyle="1" w:styleId="DocTitle-Right">
    <w:name w:val="Doc Title-Right"/>
    <w:basedOn w:val="Heading1"/>
    <w:rsid w:val="00612C17"/>
    <w:pPr>
      <w:pBdr>
        <w:top w:val="single" w:sz="24" w:space="1" w:color="800080"/>
        <w:right w:val="single" w:sz="24" w:space="4" w:color="800080"/>
      </w:pBdr>
      <w:jc w:val="right"/>
    </w:pPr>
    <w:rPr>
      <w:rFonts w:eastAsia="Times New Roman"/>
      <w:b/>
      <w:bCs/>
      <w:color w:val="FF6600"/>
      <w:sz w:val="48"/>
    </w:rPr>
  </w:style>
  <w:style w:type="paragraph" w:customStyle="1" w:styleId="Sub-Title1">
    <w:name w:val="Sub-Title 1"/>
    <w:basedOn w:val="Heading1"/>
    <w:rsid w:val="00612C17"/>
    <w:pPr>
      <w:pBdr>
        <w:top w:val="single" w:sz="8" w:space="1" w:color="800080"/>
      </w:pBdr>
      <w:spacing w:before="1200"/>
      <w:jc w:val="right"/>
    </w:pPr>
    <w:rPr>
      <w:rFonts w:eastAsia="Times New Roman"/>
      <w:sz w:val="24"/>
    </w:rPr>
  </w:style>
  <w:style w:type="paragraph" w:customStyle="1" w:styleId="SubTitle2">
    <w:name w:val="Sub Title 2"/>
    <w:basedOn w:val="Heading3"/>
    <w:rsid w:val="00612C17"/>
    <w:pPr>
      <w:spacing w:after="1080"/>
    </w:pPr>
    <w:rPr>
      <w:rFonts w:eastAsia="Times New Roman"/>
      <w:color w:val="800080"/>
      <w:sz w:val="24"/>
      <w:szCs w:val="24"/>
    </w:rPr>
  </w:style>
  <w:style w:type="paragraph" w:customStyle="1" w:styleId="SubTitle3">
    <w:name w:val="Sub Title 3"/>
    <w:basedOn w:val="Normal"/>
    <w:rsid w:val="00612C17"/>
    <w:pPr>
      <w:jc w:val="right"/>
    </w:pPr>
    <w:rPr>
      <w:rFonts w:eastAsia="Times New Roman"/>
      <w:color w:val="800080"/>
    </w:rPr>
  </w:style>
  <w:style w:type="paragraph" w:customStyle="1" w:styleId="StyleHeading124ptBoldOrangeRightAfter12ptTop">
    <w:name w:val="Style Heading 1 + 24 pt Bold Orange Right After:  12 pt Top: (..."/>
    <w:basedOn w:val="Heading1"/>
    <w:rsid w:val="00612C17"/>
    <w:pPr>
      <w:pBdr>
        <w:top w:val="single" w:sz="24" w:space="1" w:color="800080"/>
        <w:right w:val="single" w:sz="24" w:space="4" w:color="800080"/>
      </w:pBdr>
      <w:spacing w:after="120"/>
      <w:jc w:val="right"/>
    </w:pPr>
    <w:rPr>
      <w:rFonts w:eastAsia="Times New Roman"/>
      <w:b/>
      <w:bCs/>
      <w:color w:val="FF6600"/>
      <w:sz w:val="48"/>
    </w:rPr>
  </w:style>
  <w:style w:type="paragraph" w:customStyle="1" w:styleId="TaglineTop">
    <w:name w:val="Tagline Top"/>
    <w:basedOn w:val="Heading1"/>
    <w:rsid w:val="00612C17"/>
    <w:pPr>
      <w:pageBreakBefore/>
      <w:spacing w:after="40"/>
    </w:pPr>
    <w:rPr>
      <w:rFonts w:eastAsia="Times New Roman"/>
      <w:sz w:val="16"/>
    </w:rPr>
  </w:style>
  <w:style w:type="paragraph" w:customStyle="1" w:styleId="DocTitle2">
    <w:name w:val="Doc Title 2"/>
    <w:basedOn w:val="Heading1"/>
    <w:rsid w:val="00612C17"/>
    <w:pPr>
      <w:pBdr>
        <w:top w:val="single" w:sz="8" w:space="1" w:color="800080"/>
        <w:right w:val="single" w:sz="8" w:space="4" w:color="auto"/>
      </w:pBdr>
      <w:spacing w:after="240"/>
      <w:jc w:val="right"/>
    </w:pPr>
    <w:rPr>
      <w:rFonts w:eastAsia="Times New Roman"/>
      <w:b/>
      <w:bCs/>
      <w:color w:val="FF6600"/>
      <w:sz w:val="34"/>
    </w:rPr>
  </w:style>
  <w:style w:type="paragraph" w:customStyle="1" w:styleId="Header2">
    <w:name w:val="Header 2"/>
    <w:basedOn w:val="Heading1"/>
    <w:autoRedefine/>
    <w:rsid w:val="001872AC"/>
    <w:pPr>
      <w:pBdr>
        <w:top w:val="single" w:sz="8" w:space="1" w:color="800080"/>
      </w:pBdr>
      <w:spacing w:before="120" w:after="120"/>
      <w:jc w:val="center"/>
    </w:pPr>
    <w:rPr>
      <w:rFonts w:eastAsia="Times New Roman"/>
      <w:sz w:val="28"/>
    </w:rPr>
  </w:style>
  <w:style w:type="paragraph" w:customStyle="1" w:styleId="Header3">
    <w:name w:val="Header 3"/>
    <w:basedOn w:val="Heading2"/>
    <w:rsid w:val="00612C17"/>
    <w:pPr>
      <w:spacing w:after="120"/>
      <w:ind w:left="1440"/>
    </w:pPr>
    <w:rPr>
      <w:rFonts w:eastAsia="Times New Roman"/>
      <w:bCs/>
      <w:sz w:val="22"/>
    </w:rPr>
  </w:style>
  <w:style w:type="character" w:customStyle="1" w:styleId="BodyIndent2">
    <w:name w:val="Body Indent 2"/>
    <w:basedOn w:val="DefaultParagraphFont"/>
    <w:rsid w:val="00612C17"/>
    <w:rPr>
      <w:rFonts w:ascii="Verdana" w:hAnsi="Verdana"/>
      <w:i/>
      <w:iCs/>
      <w:sz w:val="20"/>
    </w:rPr>
  </w:style>
  <w:style w:type="character" w:customStyle="1" w:styleId="Instruction1">
    <w:name w:val="Instruction 1"/>
    <w:basedOn w:val="DefaultParagraphFont"/>
    <w:rsid w:val="008B1F83"/>
    <w:rPr>
      <w:rFonts w:ascii="Verdana" w:hAnsi="Verdana"/>
      <w:color w:val="800080"/>
      <w:sz w:val="20"/>
    </w:rPr>
  </w:style>
  <w:style w:type="character" w:customStyle="1" w:styleId="Caption1">
    <w:name w:val="Caption 1"/>
    <w:basedOn w:val="DefaultParagraphFont"/>
    <w:rsid w:val="00612C17"/>
    <w:rPr>
      <w:rFonts w:ascii="Verdana" w:hAnsi="Verdana"/>
      <w:sz w:val="18"/>
    </w:rPr>
  </w:style>
  <w:style w:type="paragraph" w:styleId="BlockText">
    <w:name w:val="Block Text"/>
    <w:basedOn w:val="Normal"/>
    <w:rsid w:val="0003120C"/>
    <w:pPr>
      <w:spacing w:before="120" w:after="240"/>
      <w:ind w:left="360"/>
    </w:pPr>
    <w:rPr>
      <w:rFonts w:eastAsia="Times New Roman"/>
    </w:rPr>
  </w:style>
  <w:style w:type="paragraph" w:customStyle="1" w:styleId="TblHeader">
    <w:name w:val="Tbl Header"/>
    <w:basedOn w:val="Normal"/>
    <w:rsid w:val="00210E48"/>
    <w:pPr>
      <w:spacing w:before="120" w:after="120"/>
      <w:jc w:val="center"/>
    </w:pPr>
    <w:rPr>
      <w:rFonts w:ascii="Arial" w:eastAsia="Times New Roman" w:hAnsi="Arial"/>
      <w:b/>
      <w:sz w:val="22"/>
    </w:rPr>
  </w:style>
  <w:style w:type="paragraph" w:customStyle="1" w:styleId="TemplateVerbiage">
    <w:name w:val="Template Verbiage"/>
    <w:basedOn w:val="BodyTextIndent"/>
    <w:rsid w:val="00612C17"/>
    <w:pPr>
      <w:spacing w:before="120" w:after="120"/>
      <w:ind w:left="720"/>
    </w:pPr>
    <w:rPr>
      <w:rFonts w:eastAsia="Times New Roman"/>
      <w:i/>
    </w:rPr>
  </w:style>
  <w:style w:type="table" w:styleId="TableGrid">
    <w:name w:val="Table Grid"/>
    <w:basedOn w:val="TableNormal"/>
    <w:rsid w:val="00612C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aliases w:val="Instruction 2 Char"/>
    <w:basedOn w:val="DefaultParagraphFont"/>
    <w:rsid w:val="00143B45"/>
    <w:rPr>
      <w:rFonts w:ascii="Verdana" w:eastAsia="Times" w:hAnsi="Verdana"/>
      <w:color w:val="800080"/>
      <w:lang w:val="en-US" w:eastAsia="en-US" w:bidi="ar-SA"/>
    </w:rPr>
  </w:style>
  <w:style w:type="character" w:styleId="PageNumber">
    <w:name w:val="page number"/>
    <w:basedOn w:val="DefaultParagraphFont"/>
    <w:rsid w:val="00612C17"/>
  </w:style>
  <w:style w:type="paragraph" w:customStyle="1" w:styleId="StyleHeader2TopSinglesolidlineViolet1ptLinewidth">
    <w:name w:val="Style Header 2 + Top: (Single solid line Violet  1 pt Line width)"/>
    <w:basedOn w:val="Header2"/>
    <w:rsid w:val="00612C17"/>
    <w:pPr>
      <w:pBdr>
        <w:top w:val="single" w:sz="8" w:space="0" w:color="800080"/>
      </w:pBdr>
    </w:pPr>
  </w:style>
  <w:style w:type="paragraph" w:customStyle="1" w:styleId="Analysis">
    <w:name w:val="Analysis"/>
    <w:basedOn w:val="Normal"/>
    <w:rsid w:val="00612C17"/>
    <w:pPr>
      <w:spacing w:before="240" w:after="240"/>
      <w:ind w:left="1440"/>
    </w:pPr>
    <w:rPr>
      <w:rFonts w:eastAsia="Times New Roman"/>
      <w:b/>
      <w:i/>
    </w:rPr>
  </w:style>
  <w:style w:type="character" w:customStyle="1" w:styleId="BodyTextIndentChar1">
    <w:name w:val="Body Text Indent Char1"/>
    <w:aliases w:val="Instruction 2 Char1,Example questions - no hanging indent Char"/>
    <w:basedOn w:val="DefaultParagraphFont"/>
    <w:link w:val="BodyTextIndent"/>
    <w:rsid w:val="00612C17"/>
    <w:rPr>
      <w:rFonts w:ascii="Verdana" w:eastAsia="Times" w:hAnsi="Verdana"/>
      <w:color w:val="800080"/>
      <w:lang w:val="en-US" w:eastAsia="en-US" w:bidi="ar-SA"/>
    </w:rPr>
  </w:style>
  <w:style w:type="paragraph" w:customStyle="1" w:styleId="FormText">
    <w:name w:val="Form Text"/>
    <w:basedOn w:val="Normal"/>
    <w:rsid w:val="00612C17"/>
    <w:pPr>
      <w:spacing w:before="120" w:after="120"/>
    </w:pPr>
  </w:style>
  <w:style w:type="paragraph" w:customStyle="1" w:styleId="TextEntry">
    <w:name w:val="Text Entry"/>
    <w:basedOn w:val="Normal"/>
    <w:autoRedefine/>
    <w:rsid w:val="00612C17"/>
    <w:pPr>
      <w:ind w:left="1440"/>
    </w:pPr>
    <w:rPr>
      <w:rFonts w:cs="Arial"/>
    </w:rPr>
  </w:style>
  <w:style w:type="paragraph" w:customStyle="1" w:styleId="Examplequestions">
    <w:name w:val="Example questions"/>
    <w:basedOn w:val="BodyTextIndent"/>
    <w:rsid w:val="00612C17"/>
    <w:pPr>
      <w:spacing w:before="120" w:after="0"/>
      <w:ind w:left="3514" w:hanging="2074"/>
      <w:contextualSpacing/>
    </w:pPr>
  </w:style>
  <w:style w:type="paragraph" w:customStyle="1" w:styleId="SectionIntro">
    <w:name w:val="Section Intro"/>
    <w:basedOn w:val="Normal"/>
    <w:autoRedefine/>
    <w:rsid w:val="00612C17"/>
    <w:pPr>
      <w:spacing w:after="120"/>
    </w:pPr>
    <w:rPr>
      <w:color w:val="800080"/>
    </w:rPr>
  </w:style>
  <w:style w:type="paragraph" w:customStyle="1" w:styleId="StyleHeader2TopSinglesolidlineViolet1ptLinewidth1">
    <w:name w:val="Style Header 2 + Top: (Single solid line Violet  1 pt Line width)1"/>
    <w:basedOn w:val="Header2"/>
    <w:rsid w:val="00612C17"/>
    <w:pPr>
      <w:numPr>
        <w:numId w:val="9"/>
      </w:numPr>
      <w:pBdr>
        <w:top w:val="single" w:sz="8" w:space="0" w:color="800080"/>
      </w:pBdr>
    </w:pPr>
  </w:style>
  <w:style w:type="paragraph" w:customStyle="1" w:styleId="Exampleparagraph">
    <w:name w:val="Example paragraph"/>
    <w:basedOn w:val="BodyTextIndent"/>
    <w:autoRedefine/>
    <w:rsid w:val="00612C17"/>
    <w:rPr>
      <w:rFonts w:eastAsia="Times New Roman"/>
    </w:rPr>
  </w:style>
  <w:style w:type="paragraph" w:customStyle="1" w:styleId="Examplequestionsend">
    <w:name w:val="Example questions end"/>
    <w:basedOn w:val="Examplequestions"/>
    <w:rsid w:val="00612C17"/>
    <w:pPr>
      <w:spacing w:before="0" w:after="120"/>
      <w:ind w:firstLine="0"/>
      <w:contextualSpacing w:val="0"/>
    </w:pPr>
  </w:style>
  <w:style w:type="paragraph" w:customStyle="1" w:styleId="StyleHeading1Left075Firstline325">
    <w:name w:val="Style Heading 1 + Left:  0.75&quot; First line:  3.25&quot;"/>
    <w:basedOn w:val="Heading1"/>
    <w:rsid w:val="00612C17"/>
    <w:pPr>
      <w:spacing w:before="320"/>
      <w:ind w:left="1080" w:firstLine="4680"/>
    </w:pPr>
    <w:rPr>
      <w:rFonts w:eastAsia="Times New Roman"/>
    </w:rPr>
  </w:style>
  <w:style w:type="paragraph" w:customStyle="1" w:styleId="StyleHeading1RightBefore150ptAfter4pt">
    <w:name w:val="Style Heading 1 + Right Before:  150 pt After:  4 pt"/>
    <w:basedOn w:val="Heading1"/>
    <w:rsid w:val="00612C17"/>
    <w:pPr>
      <w:spacing w:before="3000" w:after="80"/>
      <w:jc w:val="right"/>
    </w:pPr>
    <w:rPr>
      <w:rFonts w:eastAsia="Times New Roman"/>
      <w:color w:val="800080"/>
      <w:szCs w:val="36"/>
    </w:rPr>
  </w:style>
  <w:style w:type="paragraph" w:customStyle="1" w:styleId="StyleCentered">
    <w:name w:val="Style Centered"/>
    <w:basedOn w:val="Normal"/>
    <w:rsid w:val="00042D40"/>
    <w:pPr>
      <w:jc w:val="center"/>
    </w:pPr>
    <w:rPr>
      <w:rFonts w:eastAsia="Times New Roman"/>
      <w:sz w:val="32"/>
    </w:rPr>
  </w:style>
  <w:style w:type="paragraph" w:customStyle="1" w:styleId="StyleCentered2">
    <w:name w:val="Style Centered2"/>
    <w:basedOn w:val="Normal"/>
    <w:next w:val="StyleCentered"/>
    <w:rsid w:val="00042D40"/>
    <w:pPr>
      <w:jc w:val="center"/>
    </w:pPr>
    <w:rPr>
      <w:rFonts w:eastAsia="Times New Roman"/>
    </w:rPr>
  </w:style>
  <w:style w:type="paragraph" w:customStyle="1" w:styleId="HeadlineCentered">
    <w:name w:val="Headline Centered"/>
    <w:basedOn w:val="Normal"/>
    <w:rsid w:val="00042D40"/>
    <w:pPr>
      <w:jc w:val="center"/>
    </w:pPr>
    <w:rPr>
      <w:rFonts w:eastAsia="Times New Roman"/>
      <w:sz w:val="32"/>
    </w:rPr>
  </w:style>
  <w:style w:type="paragraph" w:customStyle="1" w:styleId="StyleCentered1">
    <w:name w:val="Style Centered1"/>
    <w:basedOn w:val="Normal"/>
    <w:next w:val="HeadlineCentered"/>
    <w:rsid w:val="00042D40"/>
    <w:pPr>
      <w:jc w:val="center"/>
    </w:pPr>
    <w:rPr>
      <w:rFonts w:eastAsia="Times New Roman"/>
    </w:rPr>
  </w:style>
  <w:style w:type="paragraph" w:customStyle="1" w:styleId="SubheadCentered">
    <w:name w:val="Subhead Centered"/>
    <w:basedOn w:val="Normal"/>
    <w:rsid w:val="00042D40"/>
    <w:pPr>
      <w:jc w:val="center"/>
    </w:pPr>
    <w:rPr>
      <w:rFonts w:eastAsia="Times New Roman"/>
      <w:i/>
      <w:iCs/>
      <w:sz w:val="28"/>
    </w:rPr>
  </w:style>
  <w:style w:type="paragraph" w:customStyle="1" w:styleId="StyleItalicCentered">
    <w:name w:val="Style Italic Centered"/>
    <w:basedOn w:val="Normal"/>
    <w:next w:val="SubheadCentered"/>
    <w:rsid w:val="00042D40"/>
    <w:pPr>
      <w:jc w:val="center"/>
    </w:pPr>
    <w:rPr>
      <w:rFonts w:eastAsia="Times New Roman"/>
      <w:i/>
      <w:iCs/>
    </w:rPr>
  </w:style>
  <w:style w:type="paragraph" w:styleId="BalloonText">
    <w:name w:val="Balloon Text"/>
    <w:basedOn w:val="Normal"/>
    <w:semiHidden/>
    <w:rsid w:val="005572A0"/>
    <w:rPr>
      <w:rFonts w:ascii="Tahoma" w:hAnsi="Tahoma" w:cs="Tahoma"/>
      <w:sz w:val="16"/>
      <w:szCs w:val="16"/>
    </w:rPr>
  </w:style>
  <w:style w:type="character" w:styleId="CommentReference">
    <w:name w:val="annotation reference"/>
    <w:basedOn w:val="DefaultParagraphFont"/>
    <w:semiHidden/>
    <w:rsid w:val="00474A68"/>
    <w:rPr>
      <w:sz w:val="16"/>
      <w:szCs w:val="16"/>
    </w:rPr>
  </w:style>
  <w:style w:type="paragraph" w:styleId="CommentText">
    <w:name w:val="annotation text"/>
    <w:basedOn w:val="Normal"/>
    <w:semiHidden/>
    <w:rsid w:val="00474A68"/>
  </w:style>
  <w:style w:type="paragraph" w:styleId="CommentSubject">
    <w:name w:val="annotation subject"/>
    <w:basedOn w:val="CommentText"/>
    <w:next w:val="CommentText"/>
    <w:semiHidden/>
    <w:rsid w:val="00474A68"/>
    <w:rPr>
      <w:b/>
      <w:bCs/>
    </w:rPr>
  </w:style>
  <w:style w:type="paragraph" w:styleId="ListParagraph">
    <w:name w:val="List Paragraph"/>
    <w:basedOn w:val="Normal"/>
    <w:uiPriority w:val="34"/>
    <w:qFormat/>
    <w:rsid w:val="006A3C09"/>
    <w:pPr>
      <w:ind w:left="720"/>
      <w:contextualSpacing/>
    </w:pPr>
  </w:style>
  <w:style w:type="character" w:styleId="Hyperlink">
    <w:name w:val="Hyperlink"/>
    <w:basedOn w:val="DefaultParagraphFont"/>
    <w:rsid w:val="000A4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vachip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10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Immedient</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HakJune Oh</dc:creator>
  <cp:lastModifiedBy>Jin-Ki Kim</cp:lastModifiedBy>
  <cp:revision>3</cp:revision>
  <cp:lastPrinted>2015-01-15T20:11:00Z</cp:lastPrinted>
  <dcterms:created xsi:type="dcterms:W3CDTF">2015-01-21T20:16:00Z</dcterms:created>
  <dcterms:modified xsi:type="dcterms:W3CDTF">2015-01-22T00:44:00Z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TC011840681033</vt:lpwstr>
  </property>
</Properties>
</file>