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34D" w:rsidRPr="00423307" w:rsidRDefault="0043134D" w:rsidP="0043134D">
      <w:pPr>
        <w:rPr>
          <w:rFonts w:asciiTheme="majorHAnsi" w:hAnsiTheme="majorHAnsi"/>
          <w:sz w:val="22"/>
          <w:szCs w:val="22"/>
        </w:rPr>
      </w:pPr>
      <w:r w:rsidRPr="00423307">
        <w:rPr>
          <w:rFonts w:asciiTheme="majorHAnsi" w:hAnsiTheme="majorHAnsi"/>
          <w:b/>
          <w:sz w:val="22"/>
          <w:szCs w:val="22"/>
        </w:rPr>
        <w:t>CONTACTS:</w:t>
      </w:r>
      <w:r w:rsidRPr="00423307">
        <w:rPr>
          <w:rFonts w:asciiTheme="majorHAnsi" w:hAnsiTheme="majorHAnsi"/>
          <w:sz w:val="22"/>
          <w:szCs w:val="22"/>
        </w:rPr>
        <w:t xml:space="preserve"> Karen Lightell, </w:t>
      </w:r>
      <w:hyperlink r:id="rId8" w:history="1">
        <w:r w:rsidRPr="00423307">
          <w:rPr>
            <w:rStyle w:val="Hyperlink"/>
            <w:rFonts w:asciiTheme="majorHAnsi" w:hAnsiTheme="majorHAnsi"/>
            <w:sz w:val="22"/>
            <w:szCs w:val="22"/>
          </w:rPr>
          <w:t>klightell@redhousecom.com</w:t>
        </w:r>
      </w:hyperlink>
      <w:r w:rsidRPr="00423307">
        <w:rPr>
          <w:rFonts w:asciiTheme="majorHAnsi" w:hAnsiTheme="majorHAnsi"/>
          <w:sz w:val="22"/>
          <w:szCs w:val="22"/>
        </w:rPr>
        <w:t>, 412-481-7275</w:t>
      </w:r>
    </w:p>
    <w:p w:rsidR="0043134D" w:rsidRPr="00423307" w:rsidRDefault="0043134D" w:rsidP="0043134D">
      <w:pPr>
        <w:rPr>
          <w:rFonts w:asciiTheme="majorHAnsi" w:hAnsiTheme="majorHAnsi"/>
          <w:sz w:val="22"/>
          <w:szCs w:val="22"/>
        </w:rPr>
      </w:pPr>
      <w:r w:rsidRPr="00423307">
        <w:rPr>
          <w:rFonts w:asciiTheme="majorHAnsi" w:hAnsiTheme="majorHAnsi"/>
          <w:sz w:val="22"/>
          <w:szCs w:val="22"/>
        </w:rPr>
        <w:t xml:space="preserve">                      Brianna Freeman, </w:t>
      </w:r>
      <w:hyperlink r:id="rId9" w:history="1">
        <w:r w:rsidRPr="00423307">
          <w:rPr>
            <w:rStyle w:val="Hyperlink"/>
            <w:rFonts w:asciiTheme="majorHAnsi" w:hAnsiTheme="majorHAnsi"/>
            <w:sz w:val="22"/>
            <w:szCs w:val="22"/>
          </w:rPr>
          <w:t>bfreeman@rinovum.com</w:t>
        </w:r>
      </w:hyperlink>
      <w:r w:rsidRPr="00423307">
        <w:rPr>
          <w:rFonts w:asciiTheme="majorHAnsi" w:hAnsiTheme="majorHAnsi"/>
          <w:sz w:val="22"/>
          <w:szCs w:val="22"/>
        </w:rPr>
        <w:t xml:space="preserve">, </w:t>
      </w:r>
      <w:r w:rsidRPr="00423307">
        <w:rPr>
          <w:rFonts w:asciiTheme="majorHAnsi" w:hAnsiTheme="majorHAnsi" w:cs="Arial"/>
          <w:sz w:val="22"/>
          <w:szCs w:val="22"/>
        </w:rPr>
        <w:t>724-241-8936</w:t>
      </w:r>
    </w:p>
    <w:p w:rsidR="0043134D" w:rsidRDefault="0043134D" w:rsidP="0043134D"/>
    <w:p w:rsidR="0043134D" w:rsidRDefault="0043134D" w:rsidP="0043134D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New “D</w:t>
      </w:r>
      <w:r w:rsidR="00A706BF">
        <w:rPr>
          <w:rFonts w:asciiTheme="majorHAnsi" w:hAnsiTheme="majorHAnsi"/>
          <w:b/>
          <w:sz w:val="28"/>
          <w:szCs w:val="28"/>
        </w:rPr>
        <w:t xml:space="preserve">.I.Y. Baby Making” </w:t>
      </w:r>
      <w:proofErr w:type="spellStart"/>
      <w:r w:rsidR="00A706BF">
        <w:rPr>
          <w:rFonts w:asciiTheme="majorHAnsi" w:hAnsiTheme="majorHAnsi"/>
          <w:b/>
          <w:sz w:val="28"/>
          <w:szCs w:val="28"/>
        </w:rPr>
        <w:t>Infographic</w:t>
      </w:r>
      <w:proofErr w:type="spellEnd"/>
      <w:r w:rsidR="00A706BF">
        <w:rPr>
          <w:rFonts w:asciiTheme="majorHAnsi" w:hAnsiTheme="majorHAnsi"/>
          <w:b/>
          <w:sz w:val="28"/>
          <w:szCs w:val="28"/>
        </w:rPr>
        <w:t xml:space="preserve"> </w:t>
      </w:r>
      <w:r w:rsidR="004259B3">
        <w:rPr>
          <w:rFonts w:asciiTheme="majorHAnsi" w:hAnsiTheme="majorHAnsi"/>
          <w:b/>
          <w:sz w:val="28"/>
          <w:szCs w:val="28"/>
        </w:rPr>
        <w:t>Updates</w:t>
      </w:r>
      <w:r w:rsidR="00FD7F74">
        <w:rPr>
          <w:rFonts w:asciiTheme="majorHAnsi" w:hAnsiTheme="majorHAnsi"/>
          <w:b/>
          <w:sz w:val="28"/>
          <w:szCs w:val="28"/>
        </w:rPr>
        <w:t xml:space="preserve"> At-Home Ways to </w:t>
      </w:r>
      <w:r w:rsidR="00E127FA">
        <w:rPr>
          <w:rFonts w:asciiTheme="majorHAnsi" w:hAnsiTheme="majorHAnsi"/>
          <w:b/>
          <w:sz w:val="28"/>
          <w:szCs w:val="28"/>
        </w:rPr>
        <w:t>Enhance Fertility and Improve</w:t>
      </w:r>
      <w:r w:rsidR="00FD7F74">
        <w:rPr>
          <w:rFonts w:asciiTheme="majorHAnsi" w:hAnsiTheme="majorHAnsi"/>
          <w:b/>
          <w:sz w:val="28"/>
          <w:szCs w:val="28"/>
        </w:rPr>
        <w:t xml:space="preserve"> Pregnancy</w:t>
      </w:r>
      <w:r w:rsidR="00E127FA">
        <w:rPr>
          <w:rFonts w:asciiTheme="majorHAnsi" w:hAnsiTheme="majorHAnsi"/>
          <w:b/>
          <w:sz w:val="28"/>
          <w:szCs w:val="28"/>
        </w:rPr>
        <w:t xml:space="preserve"> Odds</w:t>
      </w:r>
    </w:p>
    <w:p w:rsidR="0043134D" w:rsidRPr="004B0EC5" w:rsidRDefault="0043134D" w:rsidP="0043134D">
      <w:pPr>
        <w:jc w:val="center"/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>Tips Include the</w:t>
      </w:r>
      <w:r w:rsidRPr="004B0EC5">
        <w:rPr>
          <w:rFonts w:asciiTheme="majorHAnsi" w:hAnsiTheme="majorHAnsi"/>
          <w:i/>
        </w:rPr>
        <w:t xml:space="preserve"> First-Ever Conception Aid FDA-Cleared for Home Use </w:t>
      </w:r>
      <w:r>
        <w:rPr>
          <w:rFonts w:asciiTheme="majorHAnsi" w:hAnsiTheme="majorHAnsi"/>
          <w:i/>
        </w:rPr>
        <w:t>Without</w:t>
      </w:r>
      <w:r w:rsidRPr="004B0EC5">
        <w:rPr>
          <w:rFonts w:asciiTheme="majorHAnsi" w:hAnsiTheme="majorHAnsi"/>
          <w:i/>
        </w:rPr>
        <w:t xml:space="preserve"> a Prescription</w:t>
      </w:r>
    </w:p>
    <w:p w:rsidR="0043134D" w:rsidRPr="00A706BF" w:rsidRDefault="0043134D" w:rsidP="0043134D">
      <w:pPr>
        <w:jc w:val="center"/>
        <w:rPr>
          <w:rFonts w:asciiTheme="majorHAnsi" w:hAnsiTheme="majorHAnsi"/>
          <w:b/>
          <w:sz w:val="16"/>
          <w:szCs w:val="16"/>
        </w:rPr>
      </w:pPr>
    </w:p>
    <w:p w:rsidR="0043134D" w:rsidRPr="006D0680" w:rsidRDefault="0043134D" w:rsidP="0043134D">
      <w:pPr>
        <w:rPr>
          <w:rFonts w:ascii="Calibri" w:hAnsi="Calibri" w:cs="Calibri"/>
          <w:sz w:val="22"/>
          <w:szCs w:val="22"/>
        </w:rPr>
      </w:pPr>
      <w:bookmarkStart w:id="0" w:name="_GoBack"/>
      <w:r>
        <w:rPr>
          <w:rFonts w:asciiTheme="majorHAnsi" w:hAnsiTheme="majorHAnsi"/>
          <w:b/>
          <w:sz w:val="22"/>
          <w:szCs w:val="22"/>
        </w:rPr>
        <w:t>PITTSBURGH</w:t>
      </w:r>
      <w:r w:rsidR="004259B3">
        <w:rPr>
          <w:rFonts w:asciiTheme="majorHAnsi" w:hAnsiTheme="majorHAnsi"/>
          <w:b/>
          <w:sz w:val="22"/>
          <w:szCs w:val="22"/>
        </w:rPr>
        <w:t>, Pa., Feb. 3, 2015</w:t>
      </w:r>
      <w:r w:rsidRPr="006D0680">
        <w:rPr>
          <w:rFonts w:asciiTheme="majorHAnsi" w:hAnsiTheme="majorHAnsi"/>
          <w:sz w:val="22"/>
          <w:szCs w:val="22"/>
        </w:rPr>
        <w:t xml:space="preserve"> – </w:t>
      </w:r>
      <w:r w:rsidRPr="006D0680">
        <w:rPr>
          <w:rFonts w:ascii="Calibri" w:hAnsi="Calibri" w:cs="Calibri"/>
          <w:sz w:val="22"/>
          <w:szCs w:val="22"/>
        </w:rPr>
        <w:t xml:space="preserve">For the one in six couples who struggle with infertility, one of the most trying times </w:t>
      </w:r>
      <w:r>
        <w:rPr>
          <w:rFonts w:ascii="Calibri" w:hAnsi="Calibri" w:cs="Calibri"/>
          <w:sz w:val="22"/>
          <w:szCs w:val="22"/>
        </w:rPr>
        <w:t>comes</w:t>
      </w:r>
      <w:r w:rsidRPr="006D0680">
        <w:rPr>
          <w:rFonts w:ascii="Calibri" w:hAnsi="Calibri" w:cs="Calibri"/>
          <w:sz w:val="22"/>
          <w:szCs w:val="22"/>
        </w:rPr>
        <w:t xml:space="preserve"> early on, when they first suspect they are having difficulty conceiving and are unsure where to turn.  </w:t>
      </w:r>
    </w:p>
    <w:p w:rsidR="0043134D" w:rsidRPr="006D0680" w:rsidRDefault="0043134D" w:rsidP="0043134D">
      <w:pPr>
        <w:rPr>
          <w:rFonts w:ascii="Calibri" w:hAnsi="Calibri" w:cs="Calibri"/>
          <w:sz w:val="22"/>
          <w:szCs w:val="22"/>
        </w:rPr>
      </w:pPr>
    </w:p>
    <w:p w:rsidR="0043134D" w:rsidRPr="006D0680" w:rsidRDefault="0043134D" w:rsidP="0043134D">
      <w:pPr>
        <w:widowControl w:val="0"/>
        <w:autoSpaceDE w:val="0"/>
        <w:autoSpaceDN w:val="0"/>
        <w:adjustRightInd w:val="0"/>
        <w:spacing w:after="240"/>
        <w:rPr>
          <w:rFonts w:ascii="Calibri" w:hAnsi="Calibri" w:cs="Calibri"/>
          <w:bCs/>
          <w:sz w:val="22"/>
          <w:szCs w:val="22"/>
        </w:rPr>
      </w:pPr>
      <w:r w:rsidRPr="006D0680">
        <w:rPr>
          <w:rFonts w:ascii="Calibri" w:hAnsi="Calibri" w:cs="Calibri"/>
          <w:bCs/>
          <w:sz w:val="22"/>
          <w:szCs w:val="22"/>
        </w:rPr>
        <w:t xml:space="preserve">To help them navigate, </w:t>
      </w:r>
      <w:proofErr w:type="spellStart"/>
      <w:r w:rsidRPr="006D0680">
        <w:rPr>
          <w:rFonts w:ascii="Calibri" w:hAnsi="Calibri" w:cs="Calibri"/>
          <w:bCs/>
          <w:sz w:val="22"/>
          <w:szCs w:val="22"/>
        </w:rPr>
        <w:t>Rinovum</w:t>
      </w:r>
      <w:proofErr w:type="spellEnd"/>
      <w:r w:rsidRPr="006D0680">
        <w:rPr>
          <w:rFonts w:ascii="Calibri" w:hAnsi="Calibri" w:cs="Calibri"/>
          <w:bCs/>
          <w:sz w:val="22"/>
          <w:szCs w:val="22"/>
        </w:rPr>
        <w:t xml:space="preserve"> Women’s Health, creator of The Stork® OTC home conception aid, is offering a new </w:t>
      </w:r>
      <w:proofErr w:type="spellStart"/>
      <w:r w:rsidRPr="006D0680">
        <w:rPr>
          <w:rFonts w:ascii="Calibri" w:hAnsi="Calibri" w:cs="Calibri"/>
          <w:bCs/>
          <w:sz w:val="22"/>
          <w:szCs w:val="22"/>
        </w:rPr>
        <w:t>info</w:t>
      </w:r>
      <w:r w:rsidR="00A706BF">
        <w:rPr>
          <w:rFonts w:ascii="Calibri" w:hAnsi="Calibri" w:cs="Calibri"/>
          <w:bCs/>
          <w:sz w:val="22"/>
          <w:szCs w:val="22"/>
        </w:rPr>
        <w:t>graphic</w:t>
      </w:r>
      <w:proofErr w:type="spellEnd"/>
      <w:r w:rsidR="00A706BF">
        <w:rPr>
          <w:rFonts w:ascii="Calibri" w:hAnsi="Calibri" w:cs="Calibri"/>
          <w:bCs/>
          <w:sz w:val="22"/>
          <w:szCs w:val="22"/>
        </w:rPr>
        <w:t xml:space="preserve">, “D.I.Y. Baby Making.” </w:t>
      </w:r>
      <w:r w:rsidRPr="006D0680">
        <w:rPr>
          <w:rFonts w:ascii="Calibri" w:hAnsi="Calibri" w:cs="Calibri"/>
          <w:bCs/>
          <w:sz w:val="22"/>
          <w:szCs w:val="22"/>
        </w:rPr>
        <w:t xml:space="preserve">The </w:t>
      </w:r>
      <w:proofErr w:type="spellStart"/>
      <w:r w:rsidRPr="006D0680">
        <w:rPr>
          <w:rFonts w:ascii="Calibri" w:hAnsi="Calibri" w:cs="Calibri"/>
          <w:bCs/>
          <w:sz w:val="22"/>
          <w:szCs w:val="22"/>
        </w:rPr>
        <w:t>infographic</w:t>
      </w:r>
      <w:proofErr w:type="spellEnd"/>
      <w:r w:rsidRPr="006D0680">
        <w:rPr>
          <w:rFonts w:ascii="Calibri" w:hAnsi="Calibri" w:cs="Calibri"/>
          <w:bCs/>
          <w:sz w:val="22"/>
          <w:szCs w:val="22"/>
        </w:rPr>
        <w:t xml:space="preserve"> is a practical guide to natural, proven ways couples can i</w:t>
      </w:r>
      <w:r>
        <w:rPr>
          <w:rFonts w:ascii="Calibri" w:hAnsi="Calibri" w:cs="Calibri"/>
          <w:bCs/>
          <w:sz w:val="22"/>
          <w:szCs w:val="22"/>
        </w:rPr>
        <w:t>mprov</w:t>
      </w:r>
      <w:r w:rsidRPr="006D0680">
        <w:rPr>
          <w:rFonts w:ascii="Calibri" w:hAnsi="Calibri" w:cs="Calibri"/>
          <w:bCs/>
          <w:sz w:val="22"/>
          <w:szCs w:val="22"/>
        </w:rPr>
        <w:t>e their c</w:t>
      </w:r>
      <w:r>
        <w:rPr>
          <w:rFonts w:ascii="Calibri" w:hAnsi="Calibri" w:cs="Calibri"/>
          <w:bCs/>
          <w:sz w:val="22"/>
          <w:szCs w:val="22"/>
        </w:rPr>
        <w:t>hances</w:t>
      </w:r>
      <w:r w:rsidRPr="006D0680">
        <w:rPr>
          <w:rFonts w:ascii="Calibri" w:hAnsi="Calibri" w:cs="Calibri"/>
          <w:bCs/>
          <w:sz w:val="22"/>
          <w:szCs w:val="22"/>
        </w:rPr>
        <w:t xml:space="preserve"> to con</w:t>
      </w:r>
      <w:r>
        <w:rPr>
          <w:rFonts w:ascii="Calibri" w:hAnsi="Calibri" w:cs="Calibri"/>
          <w:bCs/>
          <w:sz w:val="22"/>
          <w:szCs w:val="22"/>
        </w:rPr>
        <w:t>ceive. Additional advice is available at</w:t>
      </w:r>
      <w:r w:rsidRPr="006D0680">
        <w:rPr>
          <w:rFonts w:ascii="Calibri" w:hAnsi="Calibri" w:cs="Calibri"/>
          <w:bCs/>
          <w:sz w:val="22"/>
          <w:szCs w:val="22"/>
        </w:rPr>
        <w:t xml:space="preserve"> </w:t>
      </w:r>
      <w:hyperlink r:id="rId10" w:history="1">
        <w:r w:rsidRPr="006D0680">
          <w:rPr>
            <w:rStyle w:val="Hyperlink"/>
            <w:rFonts w:ascii="Calibri" w:hAnsi="Calibri" w:cs="Calibri"/>
            <w:bCs/>
            <w:sz w:val="22"/>
            <w:szCs w:val="22"/>
          </w:rPr>
          <w:t>www.storkotc.com</w:t>
        </w:r>
      </w:hyperlink>
      <w:r w:rsidRPr="006D0680">
        <w:rPr>
          <w:rFonts w:ascii="Calibri" w:hAnsi="Calibri" w:cs="Calibri"/>
          <w:bCs/>
          <w:sz w:val="22"/>
          <w:szCs w:val="22"/>
        </w:rPr>
        <w:t xml:space="preserve">. </w:t>
      </w:r>
    </w:p>
    <w:p w:rsidR="0043134D" w:rsidRPr="006D0680" w:rsidRDefault="0043134D" w:rsidP="0043134D">
      <w:pPr>
        <w:widowControl w:val="0"/>
        <w:autoSpaceDE w:val="0"/>
        <w:autoSpaceDN w:val="0"/>
        <w:adjustRightInd w:val="0"/>
        <w:spacing w:after="240"/>
        <w:rPr>
          <w:rFonts w:ascii="Calibri" w:hAnsi="Calibri" w:cs="Calibri"/>
          <w:bCs/>
          <w:sz w:val="22"/>
          <w:szCs w:val="22"/>
        </w:rPr>
      </w:pPr>
      <w:r w:rsidRPr="00726CDE">
        <w:rPr>
          <w:rFonts w:ascii="Calibri" w:hAnsi="Calibri" w:cs="Calibri"/>
          <w:bCs/>
          <w:sz w:val="22"/>
          <w:szCs w:val="22"/>
        </w:rPr>
        <w:t>“Couples can do a lot on their own to give nature a nudge,”</w:t>
      </w:r>
      <w:r w:rsidRPr="006D0680">
        <w:rPr>
          <w:rFonts w:ascii="Calibri" w:hAnsi="Calibri" w:cs="Calibri"/>
          <w:bCs/>
          <w:sz w:val="22"/>
          <w:szCs w:val="22"/>
        </w:rPr>
        <w:t xml:space="preserve"> says Steve Bollinger, </w:t>
      </w:r>
      <w:proofErr w:type="spellStart"/>
      <w:r w:rsidRPr="006D0680">
        <w:rPr>
          <w:rFonts w:ascii="Calibri" w:hAnsi="Calibri" w:cs="Calibri"/>
          <w:bCs/>
          <w:sz w:val="22"/>
          <w:szCs w:val="22"/>
        </w:rPr>
        <w:t>Rinovum</w:t>
      </w:r>
      <w:proofErr w:type="spellEnd"/>
      <w:r w:rsidRPr="006D0680">
        <w:rPr>
          <w:rFonts w:ascii="Calibri" w:hAnsi="Calibri" w:cs="Calibri"/>
          <w:bCs/>
          <w:sz w:val="22"/>
          <w:szCs w:val="22"/>
        </w:rPr>
        <w:t xml:space="preserve"> </w:t>
      </w:r>
      <w:r>
        <w:rPr>
          <w:rFonts w:ascii="Calibri" w:hAnsi="Calibri" w:cs="Calibri"/>
          <w:bCs/>
          <w:sz w:val="22"/>
          <w:szCs w:val="22"/>
        </w:rPr>
        <w:t>President and CEO, “even before reaching the 6-12 months of unsuccessful trying required for an infertility diagnosis.”</w:t>
      </w:r>
    </w:p>
    <w:p w:rsidR="0043134D" w:rsidRPr="00726CDE" w:rsidRDefault="0043134D" w:rsidP="0043134D">
      <w:pPr>
        <w:widowControl w:val="0"/>
        <w:autoSpaceDE w:val="0"/>
        <w:autoSpaceDN w:val="0"/>
        <w:adjustRightInd w:val="0"/>
        <w:spacing w:after="240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 xml:space="preserve">“’D.I.Y. Baby Making’ helps </w:t>
      </w:r>
      <w:r w:rsidRPr="006D0680">
        <w:rPr>
          <w:rFonts w:ascii="Calibri" w:hAnsi="Calibri" w:cs="Calibri"/>
          <w:bCs/>
          <w:sz w:val="22"/>
          <w:szCs w:val="22"/>
        </w:rPr>
        <w:t xml:space="preserve">cut through the confusion and identify options supported by medical science,” Bollinger explains.  </w:t>
      </w:r>
      <w:r>
        <w:rPr>
          <w:rFonts w:ascii="Calibri" w:hAnsi="Calibri" w:cs="Calibri"/>
          <w:bCs/>
          <w:sz w:val="22"/>
          <w:szCs w:val="22"/>
        </w:rPr>
        <w:t>“For many, these steps</w:t>
      </w:r>
      <w:r w:rsidRPr="00726CDE">
        <w:rPr>
          <w:rFonts w:ascii="Calibri" w:hAnsi="Calibri" w:cs="Calibri"/>
          <w:bCs/>
          <w:sz w:val="22"/>
          <w:szCs w:val="22"/>
        </w:rPr>
        <w:t xml:space="preserve"> not only </w:t>
      </w:r>
      <w:r>
        <w:rPr>
          <w:rFonts w:ascii="Calibri" w:hAnsi="Calibri" w:cs="Calibri"/>
          <w:bCs/>
          <w:sz w:val="22"/>
          <w:szCs w:val="22"/>
        </w:rPr>
        <w:t xml:space="preserve">can </w:t>
      </w:r>
      <w:r w:rsidRPr="00726CDE">
        <w:rPr>
          <w:rFonts w:ascii="Calibri" w:hAnsi="Calibri" w:cs="Calibri"/>
          <w:bCs/>
          <w:sz w:val="22"/>
          <w:szCs w:val="22"/>
        </w:rPr>
        <w:t>help them get pregnant, but also allow them to avoid costly, invasive medical procedures.”</w:t>
      </w:r>
    </w:p>
    <w:p w:rsidR="0043134D" w:rsidRPr="006D0680" w:rsidRDefault="0043134D" w:rsidP="0043134D">
      <w:pPr>
        <w:widowControl w:val="0"/>
        <w:autoSpaceDE w:val="0"/>
        <w:autoSpaceDN w:val="0"/>
        <w:adjustRightInd w:val="0"/>
        <w:spacing w:after="240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“Do-it-yourself”</w:t>
      </w:r>
      <w:r w:rsidRPr="006D0680">
        <w:rPr>
          <w:rFonts w:ascii="Calibri" w:hAnsi="Calibri" w:cs="Calibri"/>
          <w:bCs/>
          <w:sz w:val="22"/>
          <w:szCs w:val="22"/>
        </w:rPr>
        <w:t xml:space="preserve"> </w:t>
      </w:r>
      <w:r>
        <w:rPr>
          <w:rFonts w:ascii="Calibri" w:hAnsi="Calibri" w:cs="Calibri"/>
          <w:bCs/>
          <w:sz w:val="22"/>
          <w:szCs w:val="22"/>
        </w:rPr>
        <w:t>option</w:t>
      </w:r>
      <w:r w:rsidRPr="006D0680">
        <w:rPr>
          <w:rFonts w:ascii="Calibri" w:hAnsi="Calibri" w:cs="Calibri"/>
          <w:bCs/>
          <w:sz w:val="22"/>
          <w:szCs w:val="22"/>
        </w:rPr>
        <w:t xml:space="preserve">s highlighted in the </w:t>
      </w:r>
      <w:proofErr w:type="spellStart"/>
      <w:r w:rsidRPr="006D0680">
        <w:rPr>
          <w:rFonts w:ascii="Calibri" w:hAnsi="Calibri" w:cs="Calibri"/>
          <w:bCs/>
          <w:sz w:val="22"/>
          <w:szCs w:val="22"/>
        </w:rPr>
        <w:t>infographic</w:t>
      </w:r>
      <w:proofErr w:type="spellEnd"/>
      <w:r w:rsidRPr="006D0680">
        <w:rPr>
          <w:rFonts w:ascii="Calibri" w:hAnsi="Calibri" w:cs="Calibri"/>
          <w:bCs/>
          <w:sz w:val="22"/>
          <w:szCs w:val="22"/>
        </w:rPr>
        <w:t xml:space="preserve"> include: </w:t>
      </w:r>
    </w:p>
    <w:p w:rsidR="0043134D" w:rsidRPr="006D0680" w:rsidRDefault="0043134D" w:rsidP="0043134D">
      <w:pPr>
        <w:widowControl w:val="0"/>
        <w:autoSpaceDE w:val="0"/>
        <w:autoSpaceDN w:val="0"/>
        <w:adjustRightInd w:val="0"/>
        <w:spacing w:after="240"/>
        <w:rPr>
          <w:rFonts w:ascii="Calibri" w:hAnsi="Calibri" w:cs="Calibri"/>
          <w:bCs/>
          <w:sz w:val="22"/>
          <w:szCs w:val="22"/>
        </w:rPr>
      </w:pPr>
      <w:r w:rsidRPr="006D0680">
        <w:rPr>
          <w:rFonts w:ascii="Calibri" w:hAnsi="Calibri" w:cs="Calibri"/>
          <w:bCs/>
          <w:sz w:val="22"/>
          <w:szCs w:val="22"/>
        </w:rPr>
        <w:t>1</w:t>
      </w:r>
      <w:r>
        <w:rPr>
          <w:rFonts w:ascii="Calibri" w:hAnsi="Calibri" w:cs="Calibri"/>
          <w:bCs/>
          <w:sz w:val="22"/>
          <w:szCs w:val="22"/>
        </w:rPr>
        <w:t xml:space="preserve">.  </w:t>
      </w:r>
      <w:r>
        <w:rPr>
          <w:rFonts w:ascii="Calibri" w:hAnsi="Calibri" w:cs="Calibri"/>
          <w:b/>
          <w:bCs/>
          <w:sz w:val="22"/>
          <w:szCs w:val="22"/>
        </w:rPr>
        <w:t>Go to Your Happy, Healthy Place</w:t>
      </w:r>
      <w:r w:rsidRPr="006D0680">
        <w:rPr>
          <w:rFonts w:ascii="Calibri" w:hAnsi="Calibri" w:cs="Calibri"/>
          <w:b/>
          <w:bCs/>
          <w:sz w:val="22"/>
          <w:szCs w:val="22"/>
        </w:rPr>
        <w:t>.</w:t>
      </w:r>
      <w:r w:rsidRPr="006D0680">
        <w:rPr>
          <w:rFonts w:ascii="Calibri" w:hAnsi="Calibri" w:cs="Calibri"/>
          <w:bCs/>
          <w:sz w:val="22"/>
          <w:szCs w:val="22"/>
        </w:rPr>
        <w:t xml:space="preserve">  Health (of both the mother- and father-to-be) can directly impact fertility, both positively and negatively.  </w:t>
      </w:r>
      <w:r>
        <w:rPr>
          <w:rFonts w:ascii="Calibri" w:hAnsi="Calibri" w:cs="Calibri"/>
          <w:bCs/>
          <w:sz w:val="22"/>
          <w:szCs w:val="22"/>
        </w:rPr>
        <w:t>Obesity</w:t>
      </w:r>
      <w:r w:rsidRPr="006D0680">
        <w:rPr>
          <w:rFonts w:ascii="Calibri" w:hAnsi="Calibri" w:cs="Calibri"/>
          <w:bCs/>
          <w:sz w:val="22"/>
          <w:szCs w:val="22"/>
        </w:rPr>
        <w:t xml:space="preserve">, smoking and drug and alcohol abuse have all been linked to lower fertility rates.  Conversely, a healthy diet and sensible exercise </w:t>
      </w:r>
      <w:r>
        <w:rPr>
          <w:rFonts w:ascii="Calibri" w:hAnsi="Calibri" w:cs="Calibri"/>
          <w:bCs/>
          <w:sz w:val="22"/>
          <w:szCs w:val="22"/>
        </w:rPr>
        <w:t>can boost</w:t>
      </w:r>
      <w:r w:rsidRPr="006D0680">
        <w:rPr>
          <w:rFonts w:ascii="Calibri" w:hAnsi="Calibri" w:cs="Calibri"/>
          <w:bCs/>
          <w:sz w:val="22"/>
          <w:szCs w:val="22"/>
        </w:rPr>
        <w:t xml:space="preserve"> fertility and fetal health. </w:t>
      </w:r>
    </w:p>
    <w:p w:rsidR="0043134D" w:rsidRPr="006D0680" w:rsidRDefault="0043134D" w:rsidP="0043134D">
      <w:pPr>
        <w:widowControl w:val="0"/>
        <w:autoSpaceDE w:val="0"/>
        <w:autoSpaceDN w:val="0"/>
        <w:adjustRightInd w:val="0"/>
        <w:spacing w:after="240"/>
        <w:rPr>
          <w:rFonts w:ascii="Calibri" w:hAnsi="Calibri" w:cs="Calibri"/>
          <w:bCs/>
          <w:sz w:val="22"/>
          <w:szCs w:val="22"/>
        </w:rPr>
      </w:pPr>
      <w:r w:rsidRPr="006D0680">
        <w:rPr>
          <w:rFonts w:ascii="Calibri" w:hAnsi="Calibri" w:cs="Calibri"/>
          <w:bCs/>
          <w:sz w:val="22"/>
          <w:szCs w:val="22"/>
        </w:rPr>
        <w:t xml:space="preserve">2.  </w:t>
      </w:r>
      <w:r w:rsidRPr="006D0680">
        <w:rPr>
          <w:rFonts w:ascii="Calibri" w:hAnsi="Calibri" w:cs="Calibri"/>
          <w:b/>
          <w:bCs/>
          <w:sz w:val="22"/>
          <w:szCs w:val="22"/>
        </w:rPr>
        <w:t>Timing</w:t>
      </w:r>
      <w:r>
        <w:rPr>
          <w:rFonts w:ascii="Calibri" w:hAnsi="Calibri" w:cs="Calibri"/>
          <w:b/>
          <w:bCs/>
          <w:sz w:val="22"/>
          <w:szCs w:val="22"/>
        </w:rPr>
        <w:t xml:space="preserve"> is </w:t>
      </w:r>
      <w:proofErr w:type="gramStart"/>
      <w:r>
        <w:rPr>
          <w:rFonts w:ascii="Calibri" w:hAnsi="Calibri" w:cs="Calibri"/>
          <w:b/>
          <w:bCs/>
          <w:sz w:val="22"/>
          <w:szCs w:val="22"/>
        </w:rPr>
        <w:t>Everything</w:t>
      </w:r>
      <w:proofErr w:type="gramEnd"/>
      <w:r w:rsidRPr="006D0680">
        <w:rPr>
          <w:rFonts w:ascii="Calibri" w:hAnsi="Calibri" w:cs="Calibri"/>
          <w:b/>
          <w:bCs/>
          <w:sz w:val="22"/>
          <w:szCs w:val="22"/>
        </w:rPr>
        <w:t>.</w:t>
      </w:r>
      <w:r w:rsidRPr="006D0680">
        <w:rPr>
          <w:rFonts w:ascii="Calibri" w:hAnsi="Calibri" w:cs="Calibri"/>
          <w:bCs/>
          <w:sz w:val="22"/>
          <w:szCs w:val="22"/>
        </w:rPr>
        <w:t xml:space="preserve">  The window of opportunity for conception is smaller than many realize.  A released egg lives only </w:t>
      </w:r>
      <w:r>
        <w:rPr>
          <w:rFonts w:ascii="Calibri" w:hAnsi="Calibri" w:cs="Calibri"/>
          <w:bCs/>
          <w:sz w:val="22"/>
          <w:szCs w:val="22"/>
        </w:rPr>
        <w:t xml:space="preserve">12-24 </w:t>
      </w:r>
      <w:r w:rsidRPr="006D0680">
        <w:rPr>
          <w:rFonts w:ascii="Calibri" w:hAnsi="Calibri" w:cs="Calibri"/>
          <w:bCs/>
          <w:sz w:val="22"/>
          <w:szCs w:val="22"/>
        </w:rPr>
        <w:t xml:space="preserve">hours.  Timing intercourse to occur so sperm meet egg at the right time is, therefore, </w:t>
      </w:r>
      <w:r>
        <w:rPr>
          <w:rFonts w:ascii="Calibri" w:hAnsi="Calibri" w:cs="Calibri"/>
          <w:bCs/>
          <w:sz w:val="22"/>
          <w:szCs w:val="22"/>
        </w:rPr>
        <w:t>cruc</w:t>
      </w:r>
      <w:r w:rsidRPr="006D0680">
        <w:rPr>
          <w:rFonts w:ascii="Calibri" w:hAnsi="Calibri" w:cs="Calibri"/>
          <w:bCs/>
          <w:sz w:val="22"/>
          <w:szCs w:val="22"/>
        </w:rPr>
        <w:t xml:space="preserve">ial.  Because every woman’s cycle is different, pinpointing </w:t>
      </w:r>
      <w:r>
        <w:rPr>
          <w:rFonts w:ascii="Calibri" w:hAnsi="Calibri" w:cs="Calibri"/>
          <w:bCs/>
          <w:sz w:val="22"/>
          <w:szCs w:val="22"/>
        </w:rPr>
        <w:t>timing</w:t>
      </w:r>
      <w:r w:rsidRPr="006D0680">
        <w:rPr>
          <w:rFonts w:ascii="Calibri" w:hAnsi="Calibri" w:cs="Calibri"/>
          <w:bCs/>
          <w:sz w:val="22"/>
          <w:szCs w:val="22"/>
        </w:rPr>
        <w:t xml:space="preserve"> can be aided by learning how to track basil body temperature, use an ovulation predictor kit or analyze cervical fluid.</w:t>
      </w:r>
    </w:p>
    <w:p w:rsidR="0043134D" w:rsidRPr="006D0680" w:rsidRDefault="0043134D" w:rsidP="0043134D">
      <w:pPr>
        <w:widowControl w:val="0"/>
        <w:autoSpaceDE w:val="0"/>
        <w:autoSpaceDN w:val="0"/>
        <w:adjustRightInd w:val="0"/>
        <w:spacing w:after="240"/>
        <w:rPr>
          <w:rFonts w:ascii="Calibri" w:hAnsi="Calibri" w:cs="Calibri"/>
          <w:bCs/>
          <w:sz w:val="22"/>
          <w:szCs w:val="22"/>
        </w:rPr>
      </w:pPr>
      <w:r w:rsidRPr="006D0680">
        <w:rPr>
          <w:rFonts w:ascii="Calibri" w:hAnsi="Calibri" w:cs="Calibri"/>
          <w:bCs/>
          <w:sz w:val="22"/>
          <w:szCs w:val="22"/>
        </w:rPr>
        <w:t xml:space="preserve">3. </w:t>
      </w:r>
      <w:r>
        <w:rPr>
          <w:rFonts w:ascii="Calibri" w:hAnsi="Calibri" w:cs="Calibri"/>
          <w:b/>
          <w:bCs/>
          <w:sz w:val="22"/>
          <w:szCs w:val="22"/>
        </w:rPr>
        <w:t>Bringing Sperm and Egg Together</w:t>
      </w:r>
      <w:r w:rsidRPr="006D0680">
        <w:rPr>
          <w:rFonts w:ascii="Calibri" w:hAnsi="Calibri" w:cs="Calibri"/>
          <w:b/>
          <w:bCs/>
          <w:sz w:val="22"/>
          <w:szCs w:val="22"/>
        </w:rPr>
        <w:t xml:space="preserve">.  </w:t>
      </w:r>
      <w:r>
        <w:rPr>
          <w:rFonts w:ascii="Calibri" w:hAnsi="Calibri" w:cs="Calibri"/>
          <w:bCs/>
          <w:sz w:val="22"/>
          <w:szCs w:val="22"/>
        </w:rPr>
        <w:t xml:space="preserve">A brand-new option (launched fall 2014) is </w:t>
      </w:r>
      <w:r w:rsidRPr="006D0680">
        <w:rPr>
          <w:rFonts w:ascii="Calibri" w:hAnsi="Calibri" w:cs="Calibri"/>
          <w:bCs/>
          <w:sz w:val="22"/>
          <w:szCs w:val="22"/>
        </w:rPr>
        <w:t>The Stork OTC</w:t>
      </w:r>
      <w:r>
        <w:rPr>
          <w:rFonts w:ascii="Calibri" w:hAnsi="Calibri" w:cs="Calibri"/>
          <w:bCs/>
          <w:sz w:val="22"/>
          <w:szCs w:val="22"/>
        </w:rPr>
        <w:t>,</w:t>
      </w:r>
      <w:r w:rsidRPr="006D0680">
        <w:rPr>
          <w:rFonts w:ascii="Calibri" w:hAnsi="Calibri" w:cs="Calibri"/>
          <w:bCs/>
          <w:sz w:val="22"/>
          <w:szCs w:val="22"/>
        </w:rPr>
        <w:t xml:space="preserve"> the first and only conception </w:t>
      </w:r>
      <w:r>
        <w:rPr>
          <w:rFonts w:ascii="Calibri" w:hAnsi="Calibri" w:cs="Calibri"/>
          <w:bCs/>
          <w:sz w:val="22"/>
          <w:szCs w:val="22"/>
        </w:rPr>
        <w:t xml:space="preserve">assistance </w:t>
      </w:r>
      <w:r w:rsidRPr="006D0680">
        <w:rPr>
          <w:rFonts w:ascii="Calibri" w:hAnsi="Calibri" w:cs="Calibri"/>
          <w:bCs/>
          <w:sz w:val="22"/>
          <w:szCs w:val="22"/>
        </w:rPr>
        <w:t xml:space="preserve">device cleared by the </w:t>
      </w:r>
      <w:r>
        <w:rPr>
          <w:rFonts w:ascii="Calibri" w:hAnsi="Calibri" w:cs="Calibri"/>
          <w:bCs/>
          <w:sz w:val="22"/>
          <w:szCs w:val="22"/>
        </w:rPr>
        <w:t xml:space="preserve">FDA </w:t>
      </w:r>
      <w:r w:rsidRPr="006D0680">
        <w:rPr>
          <w:rFonts w:ascii="Calibri" w:hAnsi="Calibri" w:cs="Calibri"/>
          <w:bCs/>
          <w:sz w:val="22"/>
          <w:szCs w:val="22"/>
        </w:rPr>
        <w:t>for home use without a pr</w:t>
      </w:r>
      <w:r>
        <w:rPr>
          <w:rFonts w:ascii="Calibri" w:hAnsi="Calibri" w:cs="Calibri"/>
          <w:bCs/>
          <w:sz w:val="22"/>
          <w:szCs w:val="22"/>
        </w:rPr>
        <w:t>escription.   The Stork OTC is</w:t>
      </w:r>
      <w:r w:rsidRPr="006D0680">
        <w:rPr>
          <w:rFonts w:ascii="Calibri" w:hAnsi="Calibri" w:cs="Calibri"/>
          <w:bCs/>
          <w:sz w:val="22"/>
          <w:szCs w:val="22"/>
        </w:rPr>
        <w:t xml:space="preserve"> safe, easy</w:t>
      </w:r>
      <w:r>
        <w:rPr>
          <w:rFonts w:ascii="Calibri" w:hAnsi="Calibri" w:cs="Calibri"/>
          <w:bCs/>
          <w:sz w:val="22"/>
          <w:szCs w:val="22"/>
        </w:rPr>
        <w:t xml:space="preserve"> and intimate. It utilizes a condom-like receptacle and a tampon-like applicator to deliver sperm near the cervix, helping overcome</w:t>
      </w:r>
      <w:r w:rsidRPr="006D0680">
        <w:rPr>
          <w:rFonts w:ascii="Calibri" w:hAnsi="Calibri" w:cs="Calibri"/>
          <w:bCs/>
          <w:sz w:val="22"/>
          <w:szCs w:val="22"/>
        </w:rPr>
        <w:t xml:space="preserve"> </w:t>
      </w:r>
      <w:r>
        <w:rPr>
          <w:rFonts w:ascii="Calibri" w:hAnsi="Calibri" w:cs="Calibri"/>
          <w:bCs/>
          <w:sz w:val="22"/>
          <w:szCs w:val="22"/>
        </w:rPr>
        <w:t xml:space="preserve">common fertility issues </w:t>
      </w:r>
      <w:r w:rsidRPr="006D0680">
        <w:rPr>
          <w:rFonts w:ascii="Calibri" w:hAnsi="Calibri" w:cs="Calibri"/>
          <w:bCs/>
          <w:sz w:val="22"/>
          <w:szCs w:val="22"/>
        </w:rPr>
        <w:t xml:space="preserve">such as low sperm count or sperm motility and </w:t>
      </w:r>
      <w:r>
        <w:rPr>
          <w:rFonts w:ascii="Calibri" w:hAnsi="Calibri" w:cs="Calibri"/>
          <w:bCs/>
          <w:sz w:val="22"/>
          <w:szCs w:val="22"/>
        </w:rPr>
        <w:t xml:space="preserve">unfavorable vaginal environment.  It also is a useful aid for LGBT </w:t>
      </w:r>
      <w:r w:rsidR="004259B3">
        <w:rPr>
          <w:rFonts w:ascii="Calibri" w:hAnsi="Calibri" w:cs="Calibri"/>
          <w:bCs/>
          <w:sz w:val="22"/>
          <w:szCs w:val="22"/>
        </w:rPr>
        <w:t>couples</w:t>
      </w:r>
      <w:r>
        <w:rPr>
          <w:rFonts w:ascii="Calibri" w:hAnsi="Calibri" w:cs="Calibri"/>
          <w:bCs/>
          <w:sz w:val="22"/>
          <w:szCs w:val="22"/>
        </w:rPr>
        <w:t>.</w:t>
      </w:r>
    </w:p>
    <w:p w:rsidR="0043134D" w:rsidRPr="006D0680" w:rsidRDefault="0043134D" w:rsidP="0043134D">
      <w:pPr>
        <w:widowControl w:val="0"/>
        <w:autoSpaceDE w:val="0"/>
        <w:autoSpaceDN w:val="0"/>
        <w:adjustRightInd w:val="0"/>
        <w:spacing w:after="240"/>
        <w:rPr>
          <w:rFonts w:ascii="Calibri" w:hAnsi="Calibri" w:cs="Calibri"/>
          <w:bCs/>
          <w:sz w:val="22"/>
          <w:szCs w:val="22"/>
        </w:rPr>
      </w:pPr>
      <w:r w:rsidRPr="006D0680">
        <w:rPr>
          <w:rFonts w:ascii="Calibri" w:hAnsi="Calibri" w:cs="Calibri"/>
          <w:bCs/>
          <w:sz w:val="22"/>
          <w:szCs w:val="22"/>
        </w:rPr>
        <w:t xml:space="preserve">4.  </w:t>
      </w:r>
      <w:r>
        <w:rPr>
          <w:rFonts w:ascii="Calibri" w:hAnsi="Calibri" w:cs="Calibri"/>
          <w:b/>
          <w:bCs/>
          <w:sz w:val="22"/>
          <w:szCs w:val="22"/>
        </w:rPr>
        <w:t>Relax and Reconnect</w:t>
      </w:r>
      <w:r w:rsidRPr="006D0680">
        <w:rPr>
          <w:rFonts w:ascii="Calibri" w:hAnsi="Calibri" w:cs="Calibri"/>
          <w:b/>
          <w:bCs/>
          <w:sz w:val="22"/>
          <w:szCs w:val="22"/>
        </w:rPr>
        <w:t xml:space="preserve">.  </w:t>
      </w:r>
      <w:r w:rsidRPr="006D0680">
        <w:rPr>
          <w:rFonts w:ascii="Calibri" w:hAnsi="Calibri" w:cs="Calibri"/>
          <w:bCs/>
          <w:sz w:val="22"/>
          <w:szCs w:val="22"/>
        </w:rPr>
        <w:t xml:space="preserve">Infertility is a notorious relationship-crusher.  Acknowledging this and finding ways to keep the “team” together is essential on many levels.  </w:t>
      </w:r>
    </w:p>
    <w:p w:rsidR="0043134D" w:rsidRDefault="0043134D" w:rsidP="0043134D">
      <w:pPr>
        <w:widowControl w:val="0"/>
        <w:autoSpaceDE w:val="0"/>
        <w:autoSpaceDN w:val="0"/>
        <w:adjustRightInd w:val="0"/>
        <w:spacing w:after="240"/>
        <w:rPr>
          <w:rFonts w:ascii="Calibri" w:hAnsi="Calibri" w:cs="Calibri"/>
          <w:bCs/>
          <w:sz w:val="22"/>
          <w:szCs w:val="22"/>
        </w:rPr>
      </w:pPr>
      <w:r w:rsidRPr="006D0680">
        <w:rPr>
          <w:rFonts w:ascii="Calibri" w:hAnsi="Calibri" w:cs="Calibri"/>
          <w:bCs/>
          <w:sz w:val="22"/>
          <w:szCs w:val="22"/>
        </w:rPr>
        <w:t xml:space="preserve">5. </w:t>
      </w:r>
      <w:r>
        <w:rPr>
          <w:rFonts w:ascii="Calibri" w:hAnsi="Calibri" w:cs="Calibri"/>
          <w:b/>
          <w:bCs/>
          <w:sz w:val="22"/>
          <w:szCs w:val="22"/>
        </w:rPr>
        <w:t>Boxers, and More</w:t>
      </w:r>
      <w:r w:rsidRPr="006D0680">
        <w:rPr>
          <w:rFonts w:ascii="Calibri" w:hAnsi="Calibri" w:cs="Calibri"/>
          <w:b/>
          <w:bCs/>
          <w:sz w:val="22"/>
          <w:szCs w:val="22"/>
        </w:rPr>
        <w:t xml:space="preserve">. </w:t>
      </w:r>
      <w:r w:rsidRPr="006D0680">
        <w:rPr>
          <w:rFonts w:ascii="Calibri" w:hAnsi="Calibri" w:cs="Calibri"/>
          <w:bCs/>
          <w:sz w:val="22"/>
          <w:szCs w:val="22"/>
        </w:rPr>
        <w:t xml:space="preserve">The root causes of infertility are as likely to originate with the male partner as with the </w:t>
      </w:r>
      <w:proofErr w:type="spellStart"/>
      <w:r w:rsidRPr="006D0680">
        <w:rPr>
          <w:rFonts w:ascii="Calibri" w:hAnsi="Calibri" w:cs="Calibri"/>
          <w:bCs/>
          <w:sz w:val="22"/>
          <w:szCs w:val="22"/>
        </w:rPr>
        <w:t>femaie</w:t>
      </w:r>
      <w:proofErr w:type="spellEnd"/>
      <w:r w:rsidRPr="006D0680">
        <w:rPr>
          <w:rFonts w:ascii="Calibri" w:hAnsi="Calibri" w:cs="Calibri"/>
          <w:bCs/>
          <w:sz w:val="22"/>
          <w:szCs w:val="22"/>
        </w:rPr>
        <w:t>.  And approximately 90% of all male infertility involves low s</w:t>
      </w:r>
      <w:r>
        <w:rPr>
          <w:rFonts w:ascii="Calibri" w:hAnsi="Calibri" w:cs="Calibri"/>
          <w:bCs/>
          <w:sz w:val="22"/>
          <w:szCs w:val="22"/>
        </w:rPr>
        <w:t>perm count or sperm motility.  In addition to healthy lifestyle, k</w:t>
      </w:r>
      <w:r w:rsidRPr="006D0680">
        <w:rPr>
          <w:rFonts w:ascii="Calibri" w:hAnsi="Calibri" w:cs="Calibri"/>
          <w:bCs/>
          <w:sz w:val="22"/>
          <w:szCs w:val="22"/>
        </w:rPr>
        <w:t>eeping testes cool by wearing boxers, avoiding hot baths, etc. can help</w:t>
      </w:r>
      <w:r>
        <w:rPr>
          <w:rFonts w:ascii="Calibri" w:hAnsi="Calibri" w:cs="Calibri"/>
          <w:bCs/>
          <w:sz w:val="22"/>
          <w:szCs w:val="22"/>
        </w:rPr>
        <w:t xml:space="preserve"> improve sperm health.</w:t>
      </w:r>
      <w:r w:rsidRPr="006D0680">
        <w:rPr>
          <w:rFonts w:ascii="Calibri" w:hAnsi="Calibri" w:cs="Calibri"/>
          <w:bCs/>
          <w:sz w:val="22"/>
          <w:szCs w:val="22"/>
        </w:rPr>
        <w:t xml:space="preserve"> </w:t>
      </w:r>
      <w:r>
        <w:rPr>
          <w:rFonts w:ascii="Calibri" w:hAnsi="Calibri" w:cs="Calibri"/>
          <w:bCs/>
          <w:sz w:val="22"/>
          <w:szCs w:val="22"/>
        </w:rPr>
        <w:t xml:space="preserve"> And, t</w:t>
      </w:r>
      <w:r w:rsidRPr="006D0680">
        <w:rPr>
          <w:rFonts w:ascii="Calibri" w:hAnsi="Calibri" w:cs="Calibri"/>
          <w:bCs/>
          <w:sz w:val="22"/>
          <w:szCs w:val="22"/>
        </w:rPr>
        <w:t xml:space="preserve">he Stork® OTC </w:t>
      </w:r>
      <w:r>
        <w:rPr>
          <w:rFonts w:ascii="Calibri" w:hAnsi="Calibri" w:cs="Calibri"/>
          <w:bCs/>
          <w:sz w:val="22"/>
          <w:szCs w:val="22"/>
        </w:rPr>
        <w:t>can</w:t>
      </w:r>
      <w:r w:rsidRPr="006D0680">
        <w:rPr>
          <w:rFonts w:ascii="Calibri" w:hAnsi="Calibri" w:cs="Calibri"/>
          <w:bCs/>
          <w:sz w:val="22"/>
          <w:szCs w:val="22"/>
        </w:rPr>
        <w:t xml:space="preserve"> help </w:t>
      </w:r>
      <w:r>
        <w:rPr>
          <w:rFonts w:ascii="Calibri" w:hAnsi="Calibri" w:cs="Calibri"/>
          <w:bCs/>
          <w:sz w:val="22"/>
          <w:szCs w:val="22"/>
        </w:rPr>
        <w:t>by delivering</w:t>
      </w:r>
      <w:r w:rsidRPr="006D0680">
        <w:rPr>
          <w:rFonts w:ascii="Calibri" w:hAnsi="Calibri" w:cs="Calibri"/>
          <w:bCs/>
          <w:sz w:val="22"/>
          <w:szCs w:val="22"/>
        </w:rPr>
        <w:t xml:space="preserve"> more sperm closer to their target.</w:t>
      </w:r>
    </w:p>
    <w:p w:rsidR="0043134D" w:rsidRDefault="0043134D" w:rsidP="00A706BF">
      <w:pPr>
        <w:widowControl w:val="0"/>
        <w:autoSpaceDE w:val="0"/>
        <w:autoSpaceDN w:val="0"/>
        <w:adjustRightInd w:val="0"/>
        <w:spacing w:after="240"/>
        <w:jc w:val="center"/>
        <w:rPr>
          <w:rFonts w:asciiTheme="majorHAnsi" w:hAnsiTheme="majorHAnsi"/>
          <w:sz w:val="22"/>
          <w:szCs w:val="22"/>
        </w:rPr>
      </w:pPr>
    </w:p>
    <w:p w:rsidR="00A706BF" w:rsidRDefault="00A706BF" w:rsidP="0043134D">
      <w:pPr>
        <w:rPr>
          <w:rFonts w:asciiTheme="majorHAnsi" w:eastAsia="Times New Roman" w:hAnsiTheme="majorHAnsi" w:cs="Arial"/>
          <w:b/>
          <w:sz w:val="22"/>
          <w:szCs w:val="22"/>
          <w:u w:val="single"/>
        </w:rPr>
      </w:pPr>
    </w:p>
    <w:p w:rsidR="0043134D" w:rsidRPr="0000741F" w:rsidRDefault="0043134D" w:rsidP="0043134D">
      <w:pPr>
        <w:rPr>
          <w:rFonts w:asciiTheme="majorHAnsi" w:eastAsia="Times New Roman" w:hAnsiTheme="majorHAnsi" w:cs="Arial"/>
          <w:sz w:val="22"/>
          <w:szCs w:val="22"/>
          <w:u w:val="single"/>
        </w:rPr>
      </w:pPr>
      <w:r w:rsidRPr="0000741F">
        <w:rPr>
          <w:rFonts w:asciiTheme="majorHAnsi" w:eastAsia="Times New Roman" w:hAnsiTheme="majorHAnsi" w:cs="Arial"/>
          <w:b/>
          <w:sz w:val="22"/>
          <w:szCs w:val="22"/>
          <w:u w:val="single"/>
        </w:rPr>
        <w:t>FDA Clearances</w:t>
      </w:r>
    </w:p>
    <w:p w:rsidR="0043134D" w:rsidRPr="00256335" w:rsidRDefault="0043134D" w:rsidP="0043134D">
      <w:pPr>
        <w:rPr>
          <w:rFonts w:asciiTheme="majorHAnsi" w:hAnsiTheme="majorHAnsi" w:cs="Arial"/>
          <w:sz w:val="22"/>
          <w:szCs w:val="22"/>
        </w:rPr>
      </w:pPr>
      <w:r w:rsidRPr="0000741F">
        <w:rPr>
          <w:rFonts w:asciiTheme="majorHAnsi" w:eastAsia="Times New Roman" w:hAnsiTheme="majorHAnsi" w:cs="Arial"/>
          <w:sz w:val="22"/>
          <w:szCs w:val="22"/>
        </w:rPr>
        <w:t xml:space="preserve">The </w:t>
      </w:r>
      <w:proofErr w:type="gramStart"/>
      <w:r w:rsidRPr="0000741F">
        <w:rPr>
          <w:rFonts w:asciiTheme="majorHAnsi" w:eastAsia="Times New Roman" w:hAnsiTheme="majorHAnsi" w:cs="Arial"/>
          <w:sz w:val="22"/>
          <w:szCs w:val="22"/>
        </w:rPr>
        <w:t>Stork OTC was cleared by the FDA for over-the-counter sales</w:t>
      </w:r>
      <w:proofErr w:type="gramEnd"/>
      <w:r w:rsidRPr="0000741F">
        <w:rPr>
          <w:rFonts w:asciiTheme="majorHAnsi" w:eastAsia="Times New Roman" w:hAnsiTheme="majorHAnsi" w:cs="Arial"/>
          <w:sz w:val="22"/>
          <w:szCs w:val="22"/>
        </w:rPr>
        <w:t xml:space="preserve"> in July 2014. The Rx version of The Stork was launched in the U.S. in late summer 2013.  Over-the-counter sales began in the United Kingdom May 2014 and in Canada </w:t>
      </w:r>
      <w:r>
        <w:rPr>
          <w:rFonts w:asciiTheme="majorHAnsi" w:eastAsia="Times New Roman" w:hAnsiTheme="majorHAnsi" w:cs="Arial"/>
          <w:sz w:val="22"/>
          <w:szCs w:val="22"/>
        </w:rPr>
        <w:t xml:space="preserve">and the U.S. in </w:t>
      </w:r>
      <w:r w:rsidRPr="0000741F">
        <w:rPr>
          <w:rFonts w:asciiTheme="majorHAnsi" w:eastAsia="Times New Roman" w:hAnsiTheme="majorHAnsi" w:cs="Arial"/>
          <w:sz w:val="22"/>
          <w:szCs w:val="22"/>
        </w:rPr>
        <w:t xml:space="preserve">September 2014.  </w:t>
      </w:r>
      <w:r w:rsidRPr="00256335">
        <w:rPr>
          <w:rFonts w:asciiTheme="majorHAnsi" w:hAnsiTheme="majorHAnsi" w:cs="Arial"/>
          <w:sz w:val="22"/>
          <w:szCs w:val="22"/>
        </w:rPr>
        <w:t xml:space="preserve">The Stork OTC is available at </w:t>
      </w:r>
      <w:hyperlink r:id="rId11" w:history="1">
        <w:r w:rsidRPr="00256335">
          <w:rPr>
            <w:rStyle w:val="Hyperlink"/>
            <w:rFonts w:asciiTheme="majorHAnsi" w:hAnsiTheme="majorHAnsi" w:cs="Arial"/>
            <w:sz w:val="22"/>
            <w:szCs w:val="22"/>
          </w:rPr>
          <w:t>www.storkotc.com</w:t>
        </w:r>
      </w:hyperlink>
      <w:r w:rsidRPr="00256335">
        <w:rPr>
          <w:rFonts w:asciiTheme="majorHAnsi" w:hAnsiTheme="majorHAnsi" w:cs="Arial"/>
          <w:sz w:val="22"/>
          <w:szCs w:val="22"/>
        </w:rPr>
        <w:t>, pharmacies and online retailers.</w:t>
      </w:r>
    </w:p>
    <w:p w:rsidR="0043134D" w:rsidRPr="00511E8A" w:rsidRDefault="0043134D" w:rsidP="0043134D">
      <w:pPr>
        <w:rPr>
          <w:rFonts w:ascii="Arial" w:hAnsi="Arial" w:cs="Arial"/>
          <w:sz w:val="16"/>
          <w:szCs w:val="16"/>
        </w:rPr>
      </w:pPr>
    </w:p>
    <w:p w:rsidR="0043134D" w:rsidRPr="00511E8A" w:rsidRDefault="0043134D" w:rsidP="0043134D">
      <w:pPr>
        <w:jc w:val="center"/>
        <w:rPr>
          <w:rFonts w:ascii="Arial" w:hAnsi="Arial" w:cs="Arial"/>
          <w:szCs w:val="18"/>
        </w:rPr>
      </w:pPr>
      <w:r w:rsidRPr="00511E8A">
        <w:rPr>
          <w:rFonts w:ascii="Arial" w:hAnsi="Arial" w:cs="Arial"/>
          <w:szCs w:val="18"/>
        </w:rPr>
        <w:t>###</w:t>
      </w:r>
    </w:p>
    <w:p w:rsidR="0043134D" w:rsidRPr="00511E8A" w:rsidRDefault="0043134D" w:rsidP="0043134D">
      <w:pPr>
        <w:rPr>
          <w:rFonts w:ascii="Arial" w:hAnsi="Arial" w:cs="Arial"/>
          <w:b/>
          <w:bCs/>
          <w:sz w:val="16"/>
          <w:szCs w:val="16"/>
        </w:rPr>
      </w:pPr>
    </w:p>
    <w:p w:rsidR="0043134D" w:rsidRPr="0000741F" w:rsidRDefault="0043134D" w:rsidP="0043134D">
      <w:pPr>
        <w:rPr>
          <w:rFonts w:asciiTheme="majorHAnsi" w:hAnsiTheme="majorHAnsi" w:cs="Arial"/>
          <w:i/>
          <w:sz w:val="22"/>
          <w:szCs w:val="22"/>
        </w:rPr>
      </w:pPr>
      <w:r w:rsidRPr="0000741F">
        <w:rPr>
          <w:rFonts w:asciiTheme="majorHAnsi" w:hAnsiTheme="majorHAnsi" w:cs="Arial"/>
          <w:b/>
          <w:bCs/>
          <w:i/>
          <w:sz w:val="22"/>
          <w:szCs w:val="22"/>
        </w:rPr>
        <w:t xml:space="preserve">About </w:t>
      </w:r>
      <w:proofErr w:type="spellStart"/>
      <w:r w:rsidRPr="0000741F">
        <w:rPr>
          <w:rFonts w:asciiTheme="majorHAnsi" w:hAnsiTheme="majorHAnsi" w:cs="Arial"/>
          <w:b/>
          <w:bCs/>
          <w:i/>
          <w:sz w:val="22"/>
          <w:szCs w:val="22"/>
        </w:rPr>
        <w:t>Rinovum</w:t>
      </w:r>
      <w:proofErr w:type="spellEnd"/>
      <w:r w:rsidRPr="0000741F">
        <w:rPr>
          <w:rFonts w:asciiTheme="majorHAnsi" w:hAnsiTheme="majorHAnsi" w:cs="Arial"/>
          <w:b/>
          <w:bCs/>
          <w:i/>
          <w:sz w:val="22"/>
          <w:szCs w:val="22"/>
        </w:rPr>
        <w:t xml:space="preserve"> Women's Health</w:t>
      </w:r>
    </w:p>
    <w:p w:rsidR="0043134D" w:rsidRDefault="0043134D" w:rsidP="0043134D">
      <w:pPr>
        <w:rPr>
          <w:rFonts w:asciiTheme="majorHAnsi" w:hAnsiTheme="majorHAnsi" w:cs="Arial"/>
          <w:i/>
          <w:sz w:val="22"/>
          <w:szCs w:val="22"/>
        </w:rPr>
      </w:pPr>
      <w:proofErr w:type="spellStart"/>
      <w:r w:rsidRPr="0000741F">
        <w:rPr>
          <w:rFonts w:asciiTheme="majorHAnsi" w:hAnsiTheme="majorHAnsi" w:cs="Arial"/>
          <w:i/>
          <w:sz w:val="22"/>
          <w:szCs w:val="22"/>
        </w:rPr>
        <w:t>Rinovum</w:t>
      </w:r>
      <w:proofErr w:type="spellEnd"/>
      <w:r w:rsidRPr="0000741F">
        <w:rPr>
          <w:rFonts w:asciiTheme="majorHAnsi" w:hAnsiTheme="majorHAnsi" w:cs="Arial"/>
          <w:i/>
          <w:sz w:val="22"/>
          <w:szCs w:val="22"/>
        </w:rPr>
        <w:t xml:space="preserve"> Women's Health is a privately held women's health company dedicated to bringing products into the market that will enhance women's lives and empower them to take charge of their health.  The Stork Ib2C, Inc., A </w:t>
      </w:r>
      <w:proofErr w:type="spellStart"/>
      <w:r w:rsidRPr="0000741F">
        <w:rPr>
          <w:rFonts w:asciiTheme="majorHAnsi" w:hAnsiTheme="majorHAnsi" w:cs="Arial"/>
          <w:i/>
          <w:sz w:val="22"/>
          <w:szCs w:val="22"/>
        </w:rPr>
        <w:t>Rinovum</w:t>
      </w:r>
      <w:proofErr w:type="spellEnd"/>
      <w:r w:rsidRPr="0000741F">
        <w:rPr>
          <w:rFonts w:asciiTheme="majorHAnsi" w:hAnsiTheme="majorHAnsi" w:cs="Arial"/>
          <w:i/>
          <w:sz w:val="22"/>
          <w:szCs w:val="22"/>
        </w:rPr>
        <w:t xml:space="preserve"> Women’s Health Company, launches its flagship product, The Stork® OTC, which is a conception aid for reproductive health to assist in natural fertility and conception in the privacy of the patient’s home.  </w:t>
      </w:r>
      <w:proofErr w:type="spellStart"/>
      <w:r w:rsidRPr="0000741F">
        <w:rPr>
          <w:rFonts w:asciiTheme="majorHAnsi" w:hAnsiTheme="majorHAnsi" w:cs="Arial"/>
          <w:i/>
          <w:sz w:val="22"/>
          <w:szCs w:val="22"/>
        </w:rPr>
        <w:t>Rinovum</w:t>
      </w:r>
      <w:proofErr w:type="spellEnd"/>
      <w:r w:rsidRPr="0000741F">
        <w:rPr>
          <w:rFonts w:asciiTheme="majorHAnsi" w:hAnsiTheme="majorHAnsi" w:cs="Arial"/>
          <w:i/>
          <w:sz w:val="22"/>
          <w:szCs w:val="22"/>
        </w:rPr>
        <w:t xml:space="preserve"> Women's Health aims to support the development of products that are easy-to-use and safe, as well as a more economical way for a couple to address some of these issues. For more information about </w:t>
      </w:r>
      <w:proofErr w:type="spellStart"/>
      <w:r w:rsidRPr="0000741F">
        <w:rPr>
          <w:rFonts w:asciiTheme="majorHAnsi" w:hAnsiTheme="majorHAnsi" w:cs="Arial"/>
          <w:i/>
          <w:sz w:val="22"/>
          <w:szCs w:val="22"/>
        </w:rPr>
        <w:t>Rinovum</w:t>
      </w:r>
      <w:proofErr w:type="spellEnd"/>
      <w:r w:rsidRPr="0000741F">
        <w:rPr>
          <w:rFonts w:asciiTheme="majorHAnsi" w:hAnsiTheme="majorHAnsi" w:cs="Arial"/>
          <w:i/>
          <w:sz w:val="22"/>
          <w:szCs w:val="22"/>
        </w:rPr>
        <w:t xml:space="preserve"> Women's Health, The Stork Ib2C, Inc., and The Stork OTC, visit </w:t>
      </w:r>
      <w:hyperlink r:id="rId12" w:history="1">
        <w:r w:rsidRPr="0000741F">
          <w:rPr>
            <w:rStyle w:val="Hyperlink"/>
            <w:rFonts w:asciiTheme="majorHAnsi" w:hAnsiTheme="majorHAnsi" w:cs="Arial"/>
            <w:i/>
            <w:sz w:val="22"/>
            <w:szCs w:val="22"/>
          </w:rPr>
          <w:t>www.rinovum.com</w:t>
        </w:r>
      </w:hyperlink>
      <w:r w:rsidRPr="0000741F">
        <w:rPr>
          <w:rFonts w:asciiTheme="majorHAnsi" w:hAnsiTheme="majorHAnsi" w:cs="Arial"/>
          <w:i/>
          <w:sz w:val="22"/>
          <w:szCs w:val="22"/>
        </w:rPr>
        <w:t xml:space="preserve"> and </w:t>
      </w:r>
      <w:hyperlink r:id="rId13" w:history="1">
        <w:r w:rsidRPr="0000741F">
          <w:rPr>
            <w:rStyle w:val="Hyperlink"/>
            <w:rFonts w:asciiTheme="majorHAnsi" w:hAnsiTheme="majorHAnsi" w:cs="Arial"/>
            <w:i/>
            <w:sz w:val="22"/>
            <w:szCs w:val="22"/>
          </w:rPr>
          <w:t>www.storkotc.com</w:t>
        </w:r>
      </w:hyperlink>
      <w:r w:rsidRPr="0000741F">
        <w:rPr>
          <w:rFonts w:asciiTheme="majorHAnsi" w:hAnsiTheme="majorHAnsi" w:cs="Arial"/>
          <w:i/>
          <w:sz w:val="22"/>
          <w:szCs w:val="22"/>
        </w:rPr>
        <w:t>.</w:t>
      </w:r>
      <w:r>
        <w:rPr>
          <w:rFonts w:asciiTheme="majorHAnsi" w:hAnsiTheme="majorHAnsi" w:cs="Arial"/>
          <w:i/>
          <w:sz w:val="22"/>
          <w:szCs w:val="22"/>
        </w:rPr>
        <w:t xml:space="preserve"> </w:t>
      </w:r>
    </w:p>
    <w:p w:rsidR="0043134D" w:rsidRDefault="0043134D" w:rsidP="0043134D">
      <w:pPr>
        <w:rPr>
          <w:rFonts w:asciiTheme="majorHAnsi" w:hAnsiTheme="majorHAnsi"/>
          <w:b/>
          <w:sz w:val="22"/>
          <w:szCs w:val="22"/>
        </w:rPr>
      </w:pPr>
    </w:p>
    <w:p w:rsidR="0043134D" w:rsidRDefault="0043134D" w:rsidP="0043134D">
      <w:pPr>
        <w:rPr>
          <w:rFonts w:asciiTheme="majorHAnsi" w:hAnsiTheme="majorHAnsi"/>
          <w:sz w:val="22"/>
          <w:szCs w:val="22"/>
        </w:rPr>
      </w:pPr>
      <w:r w:rsidRPr="004B1268">
        <w:rPr>
          <w:rFonts w:asciiTheme="majorHAnsi" w:hAnsiTheme="majorHAnsi"/>
          <w:b/>
          <w:sz w:val="22"/>
          <w:szCs w:val="22"/>
        </w:rPr>
        <w:t>Media Information</w:t>
      </w:r>
      <w:r>
        <w:rPr>
          <w:rFonts w:asciiTheme="majorHAnsi" w:hAnsiTheme="majorHAnsi"/>
          <w:sz w:val="22"/>
          <w:szCs w:val="22"/>
        </w:rPr>
        <w:t xml:space="preserve"> </w:t>
      </w:r>
    </w:p>
    <w:p w:rsidR="0043134D" w:rsidRDefault="0043134D" w:rsidP="0043134D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The following are available to the media by visiting </w:t>
      </w:r>
      <w:hyperlink r:id="rId14" w:history="1">
        <w:r w:rsidRPr="00D177F1">
          <w:rPr>
            <w:rStyle w:val="Hyperlink"/>
            <w:rFonts w:asciiTheme="majorHAnsi" w:hAnsiTheme="majorHAnsi"/>
            <w:sz w:val="22"/>
            <w:szCs w:val="22"/>
          </w:rPr>
          <w:t>www.storkotc.com</w:t>
        </w:r>
      </w:hyperlink>
      <w:r>
        <w:rPr>
          <w:rFonts w:asciiTheme="majorHAnsi" w:hAnsiTheme="majorHAnsi"/>
          <w:sz w:val="22"/>
          <w:szCs w:val="22"/>
        </w:rPr>
        <w:t xml:space="preserve"> or contacting Karen Lightell, </w:t>
      </w:r>
      <w:hyperlink r:id="rId15" w:history="1">
        <w:r w:rsidRPr="00D177F1">
          <w:rPr>
            <w:rStyle w:val="Hyperlink"/>
            <w:rFonts w:asciiTheme="majorHAnsi" w:hAnsiTheme="majorHAnsi"/>
            <w:sz w:val="22"/>
            <w:szCs w:val="22"/>
          </w:rPr>
          <w:t>klightell@redhousecom.com</w:t>
        </w:r>
      </w:hyperlink>
      <w:r>
        <w:rPr>
          <w:rFonts w:asciiTheme="majorHAnsi" w:hAnsiTheme="majorHAnsi"/>
          <w:sz w:val="22"/>
          <w:szCs w:val="22"/>
        </w:rPr>
        <w:t xml:space="preserve">, </w:t>
      </w:r>
      <w:proofErr w:type="gramStart"/>
      <w:r>
        <w:rPr>
          <w:rFonts w:asciiTheme="majorHAnsi" w:hAnsiTheme="majorHAnsi"/>
          <w:sz w:val="22"/>
          <w:szCs w:val="22"/>
        </w:rPr>
        <w:t>412</w:t>
      </w:r>
      <w:proofErr w:type="gramEnd"/>
      <w:r>
        <w:rPr>
          <w:rFonts w:asciiTheme="majorHAnsi" w:hAnsiTheme="majorHAnsi"/>
          <w:sz w:val="22"/>
          <w:szCs w:val="22"/>
        </w:rPr>
        <w:t>-481-7275:</w:t>
      </w:r>
    </w:p>
    <w:p w:rsidR="0043134D" w:rsidRPr="004B1268" w:rsidRDefault="0043134D" w:rsidP="0043134D">
      <w:pPr>
        <w:pStyle w:val="ListParagraph"/>
        <w:numPr>
          <w:ilvl w:val="0"/>
          <w:numId w:val="1"/>
        </w:numPr>
        <w:rPr>
          <w:rFonts w:asciiTheme="majorHAnsi" w:hAnsiTheme="majorHAnsi"/>
          <w:sz w:val="22"/>
          <w:szCs w:val="22"/>
        </w:rPr>
      </w:pPr>
      <w:r w:rsidRPr="004B1268">
        <w:rPr>
          <w:rFonts w:asciiTheme="majorHAnsi" w:hAnsiTheme="majorHAnsi"/>
          <w:sz w:val="22"/>
          <w:szCs w:val="22"/>
        </w:rPr>
        <w:t>Background information on D.I</w:t>
      </w:r>
      <w:r>
        <w:rPr>
          <w:rFonts w:asciiTheme="majorHAnsi" w:hAnsiTheme="majorHAnsi"/>
          <w:sz w:val="22"/>
          <w:szCs w:val="22"/>
        </w:rPr>
        <w:t>.Y. Baby Making recommendations</w:t>
      </w:r>
    </w:p>
    <w:p w:rsidR="0043134D" w:rsidRDefault="0043134D" w:rsidP="0043134D">
      <w:pPr>
        <w:pStyle w:val="ListParagraph"/>
        <w:numPr>
          <w:ilvl w:val="0"/>
          <w:numId w:val="1"/>
        </w:numPr>
        <w:rPr>
          <w:rFonts w:asciiTheme="majorHAnsi" w:hAnsiTheme="majorHAnsi"/>
          <w:sz w:val="22"/>
          <w:szCs w:val="22"/>
        </w:rPr>
      </w:pPr>
      <w:r w:rsidRPr="004B1268">
        <w:rPr>
          <w:rFonts w:asciiTheme="majorHAnsi" w:hAnsiTheme="majorHAnsi"/>
          <w:sz w:val="22"/>
          <w:szCs w:val="22"/>
        </w:rPr>
        <w:t xml:space="preserve">Interviews with Steve Bollinger </w:t>
      </w:r>
      <w:r>
        <w:rPr>
          <w:rFonts w:asciiTheme="majorHAnsi" w:hAnsiTheme="majorHAnsi"/>
          <w:sz w:val="22"/>
          <w:szCs w:val="22"/>
        </w:rPr>
        <w:t>and/or</w:t>
      </w:r>
      <w:r w:rsidRPr="004B1268">
        <w:rPr>
          <w:rFonts w:asciiTheme="majorHAnsi" w:hAnsiTheme="majorHAnsi"/>
          <w:sz w:val="22"/>
          <w:szCs w:val="22"/>
        </w:rPr>
        <w:t xml:space="preserve"> expert OB/GYN</w:t>
      </w:r>
      <w:r>
        <w:rPr>
          <w:rFonts w:asciiTheme="majorHAnsi" w:hAnsiTheme="majorHAnsi"/>
          <w:sz w:val="22"/>
          <w:szCs w:val="22"/>
        </w:rPr>
        <w:t>s</w:t>
      </w:r>
    </w:p>
    <w:p w:rsidR="0043134D" w:rsidRDefault="0043134D" w:rsidP="0043134D">
      <w:pPr>
        <w:pStyle w:val="ListParagraph"/>
        <w:numPr>
          <w:ilvl w:val="0"/>
          <w:numId w:val="1"/>
        </w:num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Images and </w:t>
      </w:r>
      <w:hyperlink r:id="rId16" w:anchor="t=14" w:history="1">
        <w:r w:rsidRPr="00FD7F74">
          <w:rPr>
            <w:rStyle w:val="Hyperlink"/>
            <w:rFonts w:asciiTheme="majorHAnsi" w:hAnsiTheme="majorHAnsi"/>
            <w:sz w:val="22"/>
            <w:szCs w:val="22"/>
          </w:rPr>
          <w:t>videos</w:t>
        </w:r>
      </w:hyperlink>
      <w:r>
        <w:rPr>
          <w:rFonts w:asciiTheme="majorHAnsi" w:hAnsiTheme="majorHAnsi"/>
          <w:sz w:val="22"/>
          <w:szCs w:val="22"/>
        </w:rPr>
        <w:t xml:space="preserve"> about The Stork OTC </w:t>
      </w:r>
    </w:p>
    <w:p w:rsidR="0043134D" w:rsidRDefault="0043134D" w:rsidP="0043134D">
      <w:pPr>
        <w:pStyle w:val="ListParagraph"/>
        <w:numPr>
          <w:ilvl w:val="0"/>
          <w:numId w:val="1"/>
        </w:num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A sample of The Stork OTC</w:t>
      </w:r>
    </w:p>
    <w:bookmarkEnd w:id="0"/>
    <w:p w:rsidR="0043134D" w:rsidRDefault="0043134D" w:rsidP="0043134D">
      <w:pPr>
        <w:rPr>
          <w:rFonts w:asciiTheme="majorHAnsi" w:hAnsiTheme="majorHAnsi"/>
          <w:sz w:val="22"/>
          <w:szCs w:val="22"/>
        </w:rPr>
      </w:pPr>
    </w:p>
    <w:p w:rsidR="0043134D" w:rsidRDefault="0043134D" w:rsidP="0043134D">
      <w:pPr>
        <w:rPr>
          <w:rFonts w:asciiTheme="majorHAnsi" w:hAnsiTheme="majorHAnsi"/>
          <w:sz w:val="22"/>
          <w:szCs w:val="22"/>
        </w:rPr>
      </w:pPr>
    </w:p>
    <w:p w:rsidR="0043134D" w:rsidRDefault="0043134D" w:rsidP="0043134D">
      <w:pPr>
        <w:pStyle w:val="Footer"/>
        <w:rPr>
          <w:sz w:val="16"/>
        </w:rPr>
      </w:pPr>
    </w:p>
    <w:p w:rsidR="0043134D" w:rsidRDefault="0043134D" w:rsidP="0043134D">
      <w:pPr>
        <w:pStyle w:val="Footer"/>
        <w:rPr>
          <w:sz w:val="16"/>
        </w:rPr>
      </w:pPr>
    </w:p>
    <w:p w:rsidR="0043134D" w:rsidRDefault="0043134D" w:rsidP="0043134D">
      <w:pPr>
        <w:pStyle w:val="Footer"/>
        <w:rPr>
          <w:sz w:val="16"/>
        </w:rPr>
      </w:pPr>
    </w:p>
    <w:p w:rsidR="0043134D" w:rsidRDefault="0043134D" w:rsidP="0043134D">
      <w:pPr>
        <w:pStyle w:val="Footer"/>
        <w:rPr>
          <w:sz w:val="16"/>
        </w:rPr>
      </w:pPr>
    </w:p>
    <w:p w:rsidR="0043134D" w:rsidRDefault="0043134D" w:rsidP="0043134D">
      <w:pPr>
        <w:pStyle w:val="Footer"/>
        <w:rPr>
          <w:sz w:val="16"/>
        </w:rPr>
      </w:pPr>
    </w:p>
    <w:p w:rsidR="0043134D" w:rsidRDefault="0043134D" w:rsidP="0043134D">
      <w:pPr>
        <w:pStyle w:val="Footer"/>
        <w:rPr>
          <w:sz w:val="16"/>
        </w:rPr>
      </w:pPr>
    </w:p>
    <w:p w:rsidR="0043134D" w:rsidRDefault="0043134D" w:rsidP="0043134D">
      <w:pPr>
        <w:pStyle w:val="Footer"/>
        <w:rPr>
          <w:sz w:val="16"/>
        </w:rPr>
      </w:pPr>
    </w:p>
    <w:p w:rsidR="0043134D" w:rsidRDefault="0043134D" w:rsidP="0043134D">
      <w:pPr>
        <w:pStyle w:val="Footer"/>
        <w:rPr>
          <w:sz w:val="16"/>
        </w:rPr>
      </w:pPr>
    </w:p>
    <w:p w:rsidR="0043134D" w:rsidRDefault="0043134D" w:rsidP="0043134D">
      <w:pPr>
        <w:pStyle w:val="Footer"/>
        <w:rPr>
          <w:sz w:val="16"/>
        </w:rPr>
      </w:pPr>
    </w:p>
    <w:p w:rsidR="0043134D" w:rsidRDefault="0043134D" w:rsidP="0043134D">
      <w:pPr>
        <w:pStyle w:val="Footer"/>
        <w:rPr>
          <w:sz w:val="16"/>
        </w:rPr>
      </w:pPr>
    </w:p>
    <w:p w:rsidR="0043134D" w:rsidRDefault="0043134D" w:rsidP="0043134D">
      <w:pPr>
        <w:pStyle w:val="Footer"/>
        <w:rPr>
          <w:sz w:val="16"/>
        </w:rPr>
      </w:pPr>
    </w:p>
    <w:p w:rsidR="0043134D" w:rsidRDefault="0043134D" w:rsidP="0043134D">
      <w:pPr>
        <w:pStyle w:val="Footer"/>
        <w:rPr>
          <w:sz w:val="16"/>
        </w:rPr>
      </w:pPr>
    </w:p>
    <w:p w:rsidR="0043134D" w:rsidRDefault="0043134D" w:rsidP="0043134D">
      <w:pPr>
        <w:pStyle w:val="Footer"/>
        <w:rPr>
          <w:sz w:val="16"/>
        </w:rPr>
      </w:pPr>
    </w:p>
    <w:p w:rsidR="0043134D" w:rsidRDefault="0043134D" w:rsidP="0043134D">
      <w:pPr>
        <w:pStyle w:val="Footer"/>
        <w:rPr>
          <w:sz w:val="16"/>
        </w:rPr>
      </w:pPr>
    </w:p>
    <w:p w:rsidR="0043134D" w:rsidRDefault="0043134D" w:rsidP="0043134D">
      <w:pPr>
        <w:pStyle w:val="Footer"/>
        <w:rPr>
          <w:sz w:val="16"/>
        </w:rPr>
      </w:pPr>
    </w:p>
    <w:p w:rsidR="0043134D" w:rsidRDefault="0043134D" w:rsidP="0043134D">
      <w:pPr>
        <w:pStyle w:val="Footer"/>
        <w:rPr>
          <w:sz w:val="16"/>
        </w:rPr>
      </w:pPr>
    </w:p>
    <w:p w:rsidR="0043134D" w:rsidRDefault="0043134D" w:rsidP="0043134D">
      <w:pPr>
        <w:pStyle w:val="Footer"/>
        <w:rPr>
          <w:sz w:val="16"/>
        </w:rPr>
      </w:pPr>
    </w:p>
    <w:p w:rsidR="0043134D" w:rsidRDefault="0043134D" w:rsidP="0043134D">
      <w:pPr>
        <w:pStyle w:val="Footer"/>
        <w:rPr>
          <w:sz w:val="16"/>
        </w:rPr>
      </w:pPr>
    </w:p>
    <w:p w:rsidR="0043134D" w:rsidRDefault="0043134D" w:rsidP="0043134D">
      <w:pPr>
        <w:pStyle w:val="Footer"/>
        <w:rPr>
          <w:sz w:val="16"/>
        </w:rPr>
      </w:pPr>
    </w:p>
    <w:p w:rsidR="0043134D" w:rsidRDefault="0043134D" w:rsidP="0043134D">
      <w:pPr>
        <w:pStyle w:val="Footer"/>
        <w:rPr>
          <w:sz w:val="16"/>
        </w:rPr>
      </w:pPr>
    </w:p>
    <w:p w:rsidR="0043134D" w:rsidRDefault="0043134D" w:rsidP="0043134D">
      <w:pPr>
        <w:pStyle w:val="Footer"/>
        <w:rPr>
          <w:sz w:val="16"/>
        </w:rPr>
      </w:pPr>
    </w:p>
    <w:p w:rsidR="0043134D" w:rsidRPr="00914C78" w:rsidRDefault="0043134D" w:rsidP="0043134D">
      <w:pPr>
        <w:pStyle w:val="Footer"/>
        <w:rPr>
          <w:sz w:val="16"/>
        </w:rPr>
      </w:pPr>
      <w:r>
        <w:rPr>
          <w:sz w:val="16"/>
        </w:rPr>
        <w:t>1008-303 R01</w:t>
      </w:r>
    </w:p>
    <w:p w:rsidR="000F36F0" w:rsidRDefault="000F36F0"/>
    <w:sectPr w:rsidR="000F36F0" w:rsidSect="0043134D">
      <w:headerReference w:type="default" r:id="rId17"/>
      <w:footerReference w:type="default" r:id="rId18"/>
      <w:pgSz w:w="12240" w:h="15840"/>
      <w:pgMar w:top="1440" w:right="1440" w:bottom="1440" w:left="1440" w:header="720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27FA" w:rsidRDefault="00E127FA" w:rsidP="00C21D29">
      <w:r>
        <w:separator/>
      </w:r>
    </w:p>
  </w:endnote>
  <w:endnote w:type="continuationSeparator" w:id="0">
    <w:p w:rsidR="00E127FA" w:rsidRDefault="00E127FA" w:rsidP="00C21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7FA" w:rsidRDefault="00E127FA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FED35B8" wp14:editId="3A3290C3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7772400" cy="450215"/>
          <wp:effectExtent l="0" t="0" r="0" b="6985"/>
          <wp:wrapTight wrapText="bothSides">
            <wp:wrapPolygon edited="0">
              <wp:start x="0" y="0"/>
              <wp:lineTo x="0" y="20717"/>
              <wp:lineTo x="21529" y="20717"/>
              <wp:lineTo x="21529" y="0"/>
              <wp:lineTo x="0" y="0"/>
            </wp:wrapPolygon>
          </wp:wrapTight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_AddressLi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450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27FA" w:rsidRDefault="00E127FA" w:rsidP="00C21D29">
      <w:r>
        <w:separator/>
      </w:r>
    </w:p>
  </w:footnote>
  <w:footnote w:type="continuationSeparator" w:id="0">
    <w:p w:rsidR="00E127FA" w:rsidRDefault="00E127FA" w:rsidP="00C21D2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7FA" w:rsidRDefault="00E127FA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6A4867" wp14:editId="516878C0">
          <wp:simplePos x="0" y="0"/>
          <wp:positionH relativeFrom="column">
            <wp:posOffset>-798195</wp:posOffset>
          </wp:positionH>
          <wp:positionV relativeFrom="paragraph">
            <wp:posOffset>-116840</wp:posOffset>
          </wp:positionV>
          <wp:extent cx="1369695" cy="965835"/>
          <wp:effectExtent l="0" t="0" r="1905" b="0"/>
          <wp:wrapTight wrapText="bothSides">
            <wp:wrapPolygon edited="0">
              <wp:start x="0" y="0"/>
              <wp:lineTo x="0" y="21018"/>
              <wp:lineTo x="21229" y="21018"/>
              <wp:lineTo x="21229" y="0"/>
              <wp:lineTo x="0" y="0"/>
            </wp:wrapPolygon>
          </wp:wrapTight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rk- Registered_RE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9695" cy="965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FF2530"/>
    <w:multiLevelType w:val="hybridMultilevel"/>
    <w:tmpl w:val="AD90E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D29"/>
    <w:rsid w:val="000F36F0"/>
    <w:rsid w:val="00375A62"/>
    <w:rsid w:val="004259B3"/>
    <w:rsid w:val="0043134D"/>
    <w:rsid w:val="00580090"/>
    <w:rsid w:val="00A3236E"/>
    <w:rsid w:val="00A706BF"/>
    <w:rsid w:val="00BE7239"/>
    <w:rsid w:val="00C21D29"/>
    <w:rsid w:val="00D9693D"/>
    <w:rsid w:val="00E10102"/>
    <w:rsid w:val="00E127FA"/>
    <w:rsid w:val="00FD7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3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1D2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D2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21D2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1D29"/>
  </w:style>
  <w:style w:type="paragraph" w:styleId="Footer">
    <w:name w:val="footer"/>
    <w:basedOn w:val="Normal"/>
    <w:link w:val="FooterChar"/>
    <w:uiPriority w:val="99"/>
    <w:unhideWhenUsed/>
    <w:rsid w:val="00C21D2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1D29"/>
  </w:style>
  <w:style w:type="character" w:styleId="Hyperlink">
    <w:name w:val="Hyperlink"/>
    <w:basedOn w:val="DefaultParagraphFont"/>
    <w:uiPriority w:val="99"/>
    <w:unhideWhenUsed/>
    <w:rsid w:val="0043134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3134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3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1D2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D2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21D2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1D29"/>
  </w:style>
  <w:style w:type="paragraph" w:styleId="Footer">
    <w:name w:val="footer"/>
    <w:basedOn w:val="Normal"/>
    <w:link w:val="FooterChar"/>
    <w:uiPriority w:val="99"/>
    <w:unhideWhenUsed/>
    <w:rsid w:val="00C21D2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1D29"/>
  </w:style>
  <w:style w:type="character" w:styleId="Hyperlink">
    <w:name w:val="Hyperlink"/>
    <w:basedOn w:val="DefaultParagraphFont"/>
    <w:uiPriority w:val="99"/>
    <w:unhideWhenUsed/>
    <w:rsid w:val="0043134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313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bfreeman@rinovum.com" TargetMode="External"/><Relationship Id="rId20" Type="http://schemas.openxmlformats.org/officeDocument/2006/relationships/theme" Target="theme/theme1.xml"/><Relationship Id="rId10" Type="http://schemas.openxmlformats.org/officeDocument/2006/relationships/hyperlink" Target="http://www.storkotc.com" TargetMode="External"/><Relationship Id="rId11" Type="http://schemas.openxmlformats.org/officeDocument/2006/relationships/hyperlink" Target="http://www.storkotc.com" TargetMode="External"/><Relationship Id="rId12" Type="http://schemas.openxmlformats.org/officeDocument/2006/relationships/hyperlink" Target="http://www.rinovum.com" TargetMode="External"/><Relationship Id="rId13" Type="http://schemas.openxmlformats.org/officeDocument/2006/relationships/hyperlink" Target="http://www.storkotc.com" TargetMode="External"/><Relationship Id="rId14" Type="http://schemas.openxmlformats.org/officeDocument/2006/relationships/hyperlink" Target="http://www.storkotc.com" TargetMode="External"/><Relationship Id="rId15" Type="http://schemas.openxmlformats.org/officeDocument/2006/relationships/hyperlink" Target="mailto:klightell@redhousecom.com" TargetMode="External"/><Relationship Id="rId16" Type="http://schemas.openxmlformats.org/officeDocument/2006/relationships/hyperlink" Target="https://www.youtube.com/watch?x-yt-ts=1422579428&amp;x-yt-cl=85114404&amp;v=ouwovXL5fAk" TargetMode="External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klightell@redhousecom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1101</TotalTime>
  <Pages>2</Pages>
  <Words>778</Words>
  <Characters>4438</Characters>
  <Application>Microsoft Macintosh Word</Application>
  <DocSecurity>0</DocSecurity>
  <Lines>36</Lines>
  <Paragraphs>10</Paragraphs>
  <ScaleCrop>false</ScaleCrop>
  <Company>Red House</Company>
  <LinksUpToDate>false</LinksUpToDate>
  <CharactersWithSpaces>5206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Kane</dc:creator>
  <cp:keywords/>
  <dc:description/>
  <cp:lastModifiedBy>Karen Lightell</cp:lastModifiedBy>
  <cp:revision>2</cp:revision>
  <cp:lastPrinted>2014-09-15T15:51:00Z</cp:lastPrinted>
  <dcterms:created xsi:type="dcterms:W3CDTF">2015-02-02T14:48:00Z</dcterms:created>
  <dcterms:modified xsi:type="dcterms:W3CDTF">2015-02-02T14:48:00Z</dcterms:modified>
</cp:coreProperties>
</file>