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E2E04" w14:textId="77777777" w:rsidR="00B30BA5" w:rsidRPr="00B30BA5" w:rsidRDefault="00B30BA5" w:rsidP="00B30BA5">
      <w:pPr>
        <w:rPr>
          <w:rFonts w:ascii="Segoe UI Semibold" w:hAnsi="Segoe UI Semibold"/>
          <w:sz w:val="36"/>
          <w:szCs w:val="36"/>
        </w:rPr>
      </w:pPr>
      <w:r w:rsidRPr="00B30BA5">
        <w:rPr>
          <w:rFonts w:ascii="Segoe UI Semibold" w:hAnsi="Segoe UI Semibold"/>
          <w:sz w:val="36"/>
          <w:szCs w:val="36"/>
        </w:rPr>
        <w:t xml:space="preserve">LawToolBox Launches Court Deadline 365 App for Clio </w:t>
      </w:r>
    </w:p>
    <w:p w14:paraId="6CF85BCB" w14:textId="77777777" w:rsidR="00B30BA5" w:rsidRDefault="00B30BA5" w:rsidP="00B30BA5">
      <w:pPr>
        <w:rPr>
          <w:rFonts w:ascii="Segoe UI Semibold" w:hAnsi="Segoe UI Semibold"/>
        </w:rPr>
      </w:pPr>
      <w:r>
        <w:rPr>
          <w:rFonts w:ascii="Segoe UI Semibold" w:hAnsi="Segoe UI Semibold"/>
        </w:rPr>
        <w:t>LawToolBox integrates with 3</w:t>
      </w:r>
      <w:r>
        <w:rPr>
          <w:rFonts w:ascii="Segoe UI Semibold" w:hAnsi="Segoe UI Semibold"/>
          <w:vertAlign w:val="superscript"/>
        </w:rPr>
        <w:t>rd</w:t>
      </w:r>
      <w:r>
        <w:rPr>
          <w:rFonts w:ascii="Segoe UI Semibold" w:hAnsi="Segoe UI Semibold"/>
        </w:rPr>
        <w:t xml:space="preserve"> party products rapidly through APIs</w:t>
      </w:r>
    </w:p>
    <w:p w14:paraId="0EE65CD5" w14:textId="77777777" w:rsidR="00B30BA5" w:rsidRDefault="00B30BA5" w:rsidP="00B30BA5">
      <w:pPr>
        <w:rPr>
          <w:rFonts w:ascii="Segoe UI Semibold" w:hAnsi="Segoe UI Semibold"/>
        </w:rPr>
      </w:pPr>
    </w:p>
    <w:p w14:paraId="36840204" w14:textId="77777777" w:rsidR="00B30BA5" w:rsidRDefault="00B30BA5" w:rsidP="00B30BA5">
      <w:pPr>
        <w:rPr>
          <w:rFonts w:ascii="Segoe UI" w:hAnsi="Segoe UI" w:cs="Segoe UI"/>
          <w:color w:val="000000" w:themeColor="text1"/>
          <w:sz w:val="20"/>
          <w:szCs w:val="20"/>
        </w:rPr>
      </w:pPr>
      <w:r>
        <w:rPr>
          <w:rFonts w:ascii="Segoe UI" w:hAnsi="Segoe UI" w:cs="Segoe UI"/>
          <w:color w:val="000000" w:themeColor="text1"/>
          <w:sz w:val="20"/>
          <w:szCs w:val="20"/>
        </w:rPr>
        <w:t>DENVER (April 16, 2015) – LawToolBox</w:t>
      </w:r>
      <w:r>
        <w:rPr>
          <w:rFonts w:ascii="Segoe UI" w:hAnsi="Segoe UI" w:cs="Segoe UI"/>
          <w:bCs/>
          <w:color w:val="000000" w:themeColor="text1"/>
          <w:sz w:val="20"/>
          <w:szCs w:val="20"/>
        </w:rPr>
        <w:t xml:space="preserve"> court deadlines </w:t>
      </w:r>
      <w:r>
        <w:rPr>
          <w:rFonts w:ascii="Segoe UI" w:hAnsi="Segoe UI" w:cs="Segoe UI"/>
          <w:color w:val="000000" w:themeColor="text1"/>
          <w:sz w:val="20"/>
          <w:szCs w:val="20"/>
        </w:rPr>
        <w:t xml:space="preserve">for </w:t>
      </w:r>
      <w:r>
        <w:rPr>
          <w:rFonts w:ascii="Segoe UI" w:hAnsi="Segoe UI" w:cs="Segoe UI"/>
          <w:bCs/>
          <w:color w:val="000000" w:themeColor="text1"/>
          <w:sz w:val="20"/>
          <w:szCs w:val="20"/>
        </w:rPr>
        <w:t xml:space="preserve">Office 365 </w:t>
      </w:r>
      <w:r>
        <w:rPr>
          <w:rFonts w:ascii="Segoe UI" w:hAnsi="Segoe UI" w:cs="Segoe UI"/>
          <w:color w:val="000000" w:themeColor="text1"/>
          <w:sz w:val="20"/>
          <w:szCs w:val="20"/>
        </w:rPr>
        <w:t>have now been integrated with</w:t>
      </w:r>
      <w:r>
        <w:rPr>
          <w:rFonts w:ascii="Segoe UI" w:hAnsi="Segoe UI" w:cs="Segoe UI"/>
          <w:bCs/>
          <w:color w:val="000000" w:themeColor="text1"/>
          <w:sz w:val="20"/>
          <w:szCs w:val="20"/>
        </w:rPr>
        <w:t xml:space="preserve"> Clio, and integration of the LawToolBox online deadline management system is in devel</w:t>
      </w:r>
      <w:r w:rsidR="00034A34">
        <w:rPr>
          <w:rFonts w:ascii="Segoe UI" w:hAnsi="Segoe UI" w:cs="Segoe UI"/>
          <w:bCs/>
          <w:color w:val="000000" w:themeColor="text1"/>
          <w:sz w:val="20"/>
          <w:szCs w:val="20"/>
        </w:rPr>
        <w:t>opment, with plans to roll it out</w:t>
      </w:r>
      <w:r>
        <w:rPr>
          <w:rFonts w:ascii="Segoe UI" w:hAnsi="Segoe UI" w:cs="Segoe UI"/>
          <w:bCs/>
          <w:color w:val="000000" w:themeColor="text1"/>
          <w:sz w:val="20"/>
          <w:szCs w:val="20"/>
        </w:rPr>
        <w:t xml:space="preserve"> later this month.</w:t>
      </w:r>
      <w:r>
        <w:rPr>
          <w:rFonts w:ascii="Segoe UI" w:hAnsi="Segoe UI" w:cs="Segoe UI"/>
          <w:b/>
          <w:bCs/>
          <w:color w:val="000000" w:themeColor="text1"/>
          <w:sz w:val="20"/>
          <w:szCs w:val="20"/>
        </w:rPr>
        <w:t xml:space="preserve">  </w:t>
      </w:r>
      <w:r>
        <w:rPr>
          <w:rFonts w:ascii="Segoe UI" w:hAnsi="Segoe UI" w:cs="Segoe UI"/>
          <w:color w:val="000000" w:themeColor="text1"/>
          <w:sz w:val="20"/>
          <w:szCs w:val="20"/>
        </w:rPr>
        <w:br/>
      </w:r>
      <w:r>
        <w:rPr>
          <w:rFonts w:ascii="Segoe UI" w:hAnsi="Segoe UI" w:cs="Segoe UI"/>
          <w:color w:val="000000" w:themeColor="text1"/>
          <w:sz w:val="20"/>
          <w:szCs w:val="20"/>
        </w:rPr>
        <w:br/>
        <w:t>For law firms that are moving to the cloud with Microsoft Office 365, LawToolBox has launched a new Outlook app where attorneys can calculate their deadlines for Clio entirely from within their Outlook.  The “</w:t>
      </w:r>
      <w:hyperlink r:id="rId7" w:history="1">
        <w:r>
          <w:rPr>
            <w:rStyle w:val="Hyperlink"/>
            <w:rFonts w:ascii="Segoe UI" w:hAnsi="Segoe UI" w:cs="Segoe UI"/>
            <w:sz w:val="20"/>
            <w:szCs w:val="20"/>
          </w:rPr>
          <w:t>LawToolBox Court Deadline 365 App for Clio</w:t>
        </w:r>
      </w:hyperlink>
      <w:r>
        <w:rPr>
          <w:rFonts w:ascii="Segoe UI" w:hAnsi="Segoe UI" w:cs="Segoe UI"/>
          <w:color w:val="000000" w:themeColor="text1"/>
          <w:sz w:val="20"/>
          <w:szCs w:val="20"/>
        </w:rPr>
        <w:t>” can be accessed either from</w:t>
      </w:r>
      <w:r w:rsidR="00034A34">
        <w:rPr>
          <w:rFonts w:ascii="Segoe UI" w:hAnsi="Segoe UI" w:cs="Segoe UI"/>
          <w:color w:val="000000" w:themeColor="text1"/>
          <w:sz w:val="20"/>
          <w:szCs w:val="20"/>
        </w:rPr>
        <w:t xml:space="preserve"> within</w:t>
      </w:r>
      <w:r>
        <w:rPr>
          <w:rFonts w:ascii="Segoe UI" w:hAnsi="Segoe UI" w:cs="Segoe UI"/>
          <w:color w:val="000000" w:themeColor="text1"/>
          <w:sz w:val="20"/>
          <w:szCs w:val="20"/>
        </w:rPr>
        <w:t xml:space="preserve"> the </w:t>
      </w:r>
      <w:r>
        <w:rPr>
          <w:rFonts w:ascii="Segoe UI" w:hAnsi="Segoe UI" w:cs="Segoe UI"/>
          <w:bCs/>
          <w:color w:val="000000" w:themeColor="text1"/>
          <w:sz w:val="20"/>
          <w:szCs w:val="20"/>
        </w:rPr>
        <w:t>Clio Marketplace</w:t>
      </w:r>
      <w:r>
        <w:rPr>
          <w:rFonts w:ascii="Segoe UI" w:hAnsi="Segoe UI" w:cs="Segoe UI"/>
          <w:color w:val="000000" w:themeColor="text1"/>
          <w:sz w:val="20"/>
          <w:szCs w:val="20"/>
        </w:rPr>
        <w:t xml:space="preserve"> or on </w:t>
      </w:r>
      <w:r>
        <w:rPr>
          <w:rFonts w:ascii="Segoe UI" w:hAnsi="Segoe UI" w:cs="Segoe UI"/>
          <w:bCs/>
          <w:color w:val="000000" w:themeColor="text1"/>
          <w:sz w:val="20"/>
          <w:szCs w:val="20"/>
        </w:rPr>
        <w:t>Microsoft’s Office.com/store</w:t>
      </w:r>
      <w:r>
        <w:rPr>
          <w:rFonts w:ascii="Segoe UI" w:hAnsi="Segoe UI" w:cs="Segoe UI"/>
          <w:color w:val="000000" w:themeColor="text1"/>
          <w:sz w:val="20"/>
          <w:szCs w:val="20"/>
        </w:rPr>
        <w:t xml:space="preserve">.    This is the first matter-centric deadline management product LawToolBox has submitted to the Office store.  To use this new app for Outlook 365, an attorney simply downloads the app, sets up and activates a LawToolBox account, connects the app to their Clio account, and then can start calculating deadlines.  When the attorney or paralegal starts to type the matter name, LawToolBox will auto-complete the rest of the matter name and basic case info using </w:t>
      </w:r>
      <w:r>
        <w:rPr>
          <w:rFonts w:ascii="Segoe UI" w:hAnsi="Segoe UI" w:cs="Segoe UI"/>
          <w:color w:val="000000" w:themeColor="text1"/>
          <w:sz w:val="20"/>
          <w:szCs w:val="20"/>
        </w:rPr>
        <w:lastRenderedPageBreak/>
        <w:t>information from the users Clio account.  The first time using the “calculate deadlines” wizard for a specific case, the user will select the state, toolset, and trigger date</w:t>
      </w:r>
      <w:r w:rsidR="009B5EC4">
        <w:rPr>
          <w:rFonts w:ascii="Segoe UI" w:hAnsi="Segoe UI" w:cs="Segoe UI"/>
          <w:color w:val="000000" w:themeColor="text1"/>
          <w:sz w:val="20"/>
          <w:szCs w:val="20"/>
        </w:rPr>
        <w:t>.  D</w:t>
      </w:r>
      <w:r>
        <w:rPr>
          <w:rFonts w:ascii="Segoe UI" w:hAnsi="Segoe UI" w:cs="Segoe UI"/>
          <w:color w:val="000000" w:themeColor="text1"/>
          <w:sz w:val="20"/>
          <w:szCs w:val="20"/>
        </w:rPr>
        <w:t>eadlines can be directly synced into the users Clio account, and/or can be sent to experts using Google calendar, witnesses using iCal, or insurance agents using Lotus Notes using the LawToolBox calendar service.  The fee for this stand-alone deadline product is based on the number of Clio subscribers in a firm ($40/month first user, and $20/month each subsequent user).</w:t>
      </w:r>
      <w:r>
        <w:rPr>
          <w:rFonts w:ascii="Segoe UI" w:hAnsi="Segoe UI" w:cs="Segoe UI"/>
          <w:color w:val="000000" w:themeColor="text1"/>
          <w:sz w:val="20"/>
          <w:szCs w:val="20"/>
        </w:rPr>
        <w:br/>
      </w:r>
    </w:p>
    <w:p w14:paraId="014E147F" w14:textId="77777777" w:rsidR="00B30BA5" w:rsidRDefault="00B30BA5" w:rsidP="00B30BA5">
      <w:pPr>
        <w:rPr>
          <w:rFonts w:ascii="Segoe UI" w:hAnsi="Segoe UI" w:cs="Segoe UI"/>
          <w:color w:val="000000" w:themeColor="text1"/>
          <w:sz w:val="20"/>
          <w:szCs w:val="20"/>
        </w:rPr>
      </w:pPr>
      <w:r>
        <w:rPr>
          <w:rFonts w:ascii="Segoe UI" w:hAnsi="Segoe UI" w:cs="Segoe UI"/>
          <w:color w:val="000000" w:themeColor="text1"/>
          <w:sz w:val="20"/>
          <w:szCs w:val="20"/>
        </w:rPr>
        <w:t xml:space="preserve">Later this month, the Clio integration will </w:t>
      </w:r>
      <w:r w:rsidR="009B5EC4">
        <w:rPr>
          <w:rFonts w:ascii="Segoe UI" w:hAnsi="Segoe UI" w:cs="Segoe UI"/>
          <w:color w:val="000000" w:themeColor="text1"/>
          <w:sz w:val="20"/>
          <w:szCs w:val="20"/>
        </w:rPr>
        <w:t xml:space="preserve">be </w:t>
      </w:r>
      <w:r w:rsidR="00034A34">
        <w:rPr>
          <w:rFonts w:ascii="Segoe UI" w:hAnsi="Segoe UI" w:cs="Segoe UI"/>
          <w:color w:val="000000" w:themeColor="text1"/>
          <w:sz w:val="20"/>
          <w:szCs w:val="20"/>
        </w:rPr>
        <w:t>incorporated</w:t>
      </w:r>
      <w:r>
        <w:rPr>
          <w:rFonts w:ascii="Segoe UI" w:hAnsi="Segoe UI" w:cs="Segoe UI"/>
          <w:color w:val="000000" w:themeColor="text1"/>
          <w:sz w:val="20"/>
          <w:szCs w:val="20"/>
        </w:rPr>
        <w:t xml:space="preserve"> into the LawToolBox online deadline management</w:t>
      </w:r>
      <w:r w:rsidR="00034A34">
        <w:rPr>
          <w:rFonts w:ascii="Segoe UI" w:hAnsi="Segoe UI" w:cs="Segoe UI"/>
          <w:color w:val="000000" w:themeColor="text1"/>
          <w:sz w:val="20"/>
          <w:szCs w:val="20"/>
        </w:rPr>
        <w:t xml:space="preserve"> system</w:t>
      </w:r>
      <w:r>
        <w:rPr>
          <w:rFonts w:ascii="Segoe UI" w:hAnsi="Segoe UI" w:cs="Segoe UI"/>
          <w:color w:val="000000" w:themeColor="text1"/>
          <w:sz w:val="20"/>
          <w:szCs w:val="20"/>
        </w:rPr>
        <w:t xml:space="preserve"> that law firms have been using since 1999.  This integration of Clio with the "full suite" of LawToolBox deadline management products will include off-the-shelf and custom reporting, customization of court rules, email reminders, audit trail</w:t>
      </w:r>
      <w:r w:rsidR="00034A34">
        <w:rPr>
          <w:rFonts w:ascii="Segoe UI" w:hAnsi="Segoe UI" w:cs="Segoe UI"/>
          <w:color w:val="000000" w:themeColor="text1"/>
          <w:sz w:val="20"/>
          <w:szCs w:val="20"/>
        </w:rPr>
        <w:t>s</w:t>
      </w:r>
      <w:r>
        <w:rPr>
          <w:rFonts w:ascii="Segoe UI" w:hAnsi="Segoe UI" w:cs="Segoe UI"/>
          <w:color w:val="000000" w:themeColor="text1"/>
          <w:sz w:val="20"/>
          <w:szCs w:val="20"/>
        </w:rPr>
        <w:t>, build your own deadline templates</w:t>
      </w:r>
      <w:r w:rsidR="009B5EC4">
        <w:rPr>
          <w:rFonts w:ascii="Segoe UI" w:hAnsi="Segoe UI" w:cs="Segoe UI"/>
          <w:color w:val="000000" w:themeColor="text1"/>
          <w:sz w:val="20"/>
          <w:szCs w:val="20"/>
        </w:rPr>
        <w:t>, sync to multiple calendar</w:t>
      </w:r>
      <w:r>
        <w:rPr>
          <w:rFonts w:ascii="Segoe UI" w:hAnsi="Segoe UI" w:cs="Segoe UI"/>
          <w:color w:val="000000" w:themeColor="text1"/>
          <w:sz w:val="20"/>
          <w:szCs w:val="20"/>
        </w:rPr>
        <w:t xml:space="preserve">s and more!   </w:t>
      </w:r>
      <w:r>
        <w:rPr>
          <w:rFonts w:ascii="Segoe UI" w:hAnsi="Segoe UI" w:cs="Segoe UI"/>
          <w:color w:val="000000" w:themeColor="text1"/>
          <w:sz w:val="20"/>
          <w:szCs w:val="20"/>
        </w:rPr>
        <w:br/>
      </w:r>
      <w:r>
        <w:rPr>
          <w:rFonts w:ascii="Segoe UI" w:hAnsi="Segoe UI" w:cs="Segoe UI"/>
          <w:color w:val="000000" w:themeColor="text1"/>
          <w:sz w:val="20"/>
          <w:szCs w:val="20"/>
        </w:rPr>
        <w:br/>
        <w:t>"We're incredibly excited to offer this integration as a valuable </w:t>
      </w:r>
      <w:r>
        <w:rPr>
          <w:rFonts w:ascii="Segoe UI" w:hAnsi="Segoe UI" w:cs="Segoe UI"/>
          <w:color w:val="000000" w:themeColor="text1"/>
          <w:sz w:val="20"/>
          <w:szCs w:val="20"/>
          <w:shd w:val="clear" w:color="auto" w:fill="FFFFFF"/>
        </w:rPr>
        <w:t>tool</w:t>
      </w:r>
      <w:r>
        <w:rPr>
          <w:rFonts w:ascii="Segoe UI" w:hAnsi="Segoe UI" w:cs="Segoe UI"/>
          <w:color w:val="000000" w:themeColor="text1"/>
          <w:sz w:val="20"/>
          <w:szCs w:val="20"/>
        </w:rPr>
        <w:t> for Clio customers to utilize for calendaring automation and malpractice avoidance," said Jack Newton, Clio CEO and Co-Founder. "Any technology which enables lawyers to be more successful at their jobs certainly deserves a place within the Clio ecosystem."</w:t>
      </w:r>
    </w:p>
    <w:p w14:paraId="2B74F2BA" w14:textId="77777777" w:rsidR="00B30BA5" w:rsidRDefault="00B30BA5" w:rsidP="00B30BA5">
      <w:pPr>
        <w:rPr>
          <w:rFonts w:ascii="Segoe UI" w:hAnsi="Segoe UI" w:cs="Segoe UI"/>
          <w:color w:val="000000" w:themeColor="text1"/>
          <w:sz w:val="20"/>
          <w:szCs w:val="20"/>
        </w:rPr>
      </w:pPr>
      <w:r>
        <w:rPr>
          <w:rFonts w:ascii="Segoe UI" w:hAnsi="Segoe UI" w:cs="Segoe UI"/>
          <w:color w:val="000000" w:themeColor="text1"/>
          <w:sz w:val="20"/>
          <w:szCs w:val="20"/>
        </w:rPr>
        <w:lastRenderedPageBreak/>
        <w:br/>
      </w:r>
      <w:r w:rsidR="009B5EC4">
        <w:rPr>
          <w:rFonts w:ascii="Segoe UI" w:hAnsi="Segoe UI" w:cs="Segoe UI"/>
          <w:color w:val="000000" w:themeColor="text1"/>
          <w:sz w:val="20"/>
          <w:szCs w:val="20"/>
          <w:lang w:val="en-CA"/>
        </w:rPr>
        <w:t>“With this new deadline app for Clio, litigators can stop burning through litigation budgets by rummaging through the rules of procedure and counting deadlines on fingers, and they can instead focus on the substantive issues that will win or lose their cases</w:t>
      </w:r>
      <w:r w:rsidR="009B5EC4">
        <w:rPr>
          <w:rFonts w:ascii="Segoe UI" w:hAnsi="Segoe UI" w:cs="Segoe UI"/>
          <w:color w:val="000000" w:themeColor="text1"/>
          <w:sz w:val="20"/>
          <w:szCs w:val="20"/>
        </w:rPr>
        <w:t xml:space="preserve">,” </w:t>
      </w:r>
      <w:r w:rsidR="009B5EC4">
        <w:rPr>
          <w:rFonts w:ascii="Segoe UI" w:hAnsi="Segoe UI" w:cs="Segoe UI"/>
          <w:color w:val="000000" w:themeColor="text1"/>
          <w:sz w:val="20"/>
          <w:szCs w:val="20"/>
          <w:lang w:val="en-CA"/>
        </w:rPr>
        <w:t xml:space="preserve">said Jack Grow, President of LawToolBox.  </w:t>
      </w:r>
      <w:r>
        <w:rPr>
          <w:rFonts w:ascii="Segoe UI" w:hAnsi="Segoe UI" w:cs="Segoe UI"/>
          <w:color w:val="000000" w:themeColor="text1"/>
          <w:sz w:val="20"/>
          <w:szCs w:val="20"/>
        </w:rPr>
        <w:t xml:space="preserve">Using this technology, other third party applications can easily integrate their systems with LawToolBox.  </w:t>
      </w:r>
    </w:p>
    <w:p w14:paraId="409091F4" w14:textId="77777777" w:rsidR="00B30BA5" w:rsidRDefault="00B30BA5" w:rsidP="00B30BA5">
      <w:pPr>
        <w:rPr>
          <w:rFonts w:ascii="Segoe UI" w:hAnsi="Segoe UI" w:cs="Segoe UI"/>
          <w:color w:val="000000" w:themeColor="text1"/>
          <w:sz w:val="20"/>
          <w:szCs w:val="20"/>
        </w:rPr>
      </w:pPr>
    </w:p>
    <w:p w14:paraId="053C0E74" w14:textId="77777777" w:rsidR="00B30BA5" w:rsidRDefault="00B30BA5" w:rsidP="00B30BA5">
      <w:pPr>
        <w:rPr>
          <w:rFonts w:ascii="Segoe UI" w:hAnsi="Segoe UI" w:cs="Segoe UI"/>
          <w:color w:val="000000" w:themeColor="text1"/>
          <w:sz w:val="20"/>
          <w:szCs w:val="20"/>
        </w:rPr>
      </w:pPr>
      <w:r>
        <w:rPr>
          <w:rFonts w:ascii="Segoe UI" w:hAnsi="Segoe UI" w:cs="Segoe UI"/>
          <w:color w:val="000000" w:themeColor="text1"/>
          <w:sz w:val="20"/>
          <w:szCs w:val="20"/>
        </w:rPr>
        <w:t xml:space="preserve">Even if you just start with our basic calculator, with LawToolBox as your deadline management partner, as your practice grows and changes you can grow and transition </w:t>
      </w:r>
      <w:r w:rsidR="00034A34">
        <w:rPr>
          <w:rFonts w:ascii="Segoe UI" w:hAnsi="Segoe UI" w:cs="Segoe UI"/>
          <w:color w:val="000000" w:themeColor="text1"/>
          <w:sz w:val="20"/>
          <w:szCs w:val="20"/>
        </w:rPr>
        <w:t>in</w:t>
      </w:r>
      <w:bookmarkStart w:id="0" w:name="_GoBack"/>
      <w:bookmarkEnd w:id="0"/>
      <w:r>
        <w:rPr>
          <w:rFonts w:ascii="Segoe UI" w:hAnsi="Segoe UI" w:cs="Segoe UI"/>
          <w:color w:val="000000" w:themeColor="text1"/>
          <w:sz w:val="20"/>
          <w:szCs w:val="20"/>
        </w:rPr>
        <w:t xml:space="preserve">to even more powerful deadline management tools.  An attorney can start with a basic calculator and then in 2 years when their practice has expanded they can graduate to a full-blown deadline management system.  As a small firm grows, and uses great legal products like Clio, LawToolBox has the tools to grow with them.  </w:t>
      </w:r>
    </w:p>
    <w:p w14:paraId="6C033AF9" w14:textId="77777777" w:rsidR="00485288" w:rsidRDefault="00485288" w:rsidP="00B30BA5">
      <w:pPr>
        <w:rPr>
          <w:rFonts w:ascii="Segoe UI" w:hAnsi="Segoe UI" w:cs="Segoe UI"/>
          <w:color w:val="000000" w:themeColor="text1"/>
          <w:sz w:val="20"/>
          <w:szCs w:val="20"/>
        </w:rPr>
      </w:pPr>
    </w:p>
    <w:p w14:paraId="52FA638F" w14:textId="77777777" w:rsidR="001E118F" w:rsidRPr="00034A34" w:rsidRDefault="009B5EC4">
      <w:pPr>
        <w:rPr>
          <w:rFonts w:ascii="Segoe UI" w:hAnsi="Segoe UI" w:cs="Segoe UI"/>
          <w:color w:val="000000" w:themeColor="text1"/>
          <w:sz w:val="20"/>
          <w:szCs w:val="20"/>
        </w:rPr>
      </w:pPr>
      <w:r>
        <w:rPr>
          <w:rFonts w:ascii="Segoe UI" w:hAnsi="Segoe UI" w:cs="Segoe UI"/>
          <w:color w:val="000000" w:themeColor="text1"/>
          <w:sz w:val="20"/>
          <w:szCs w:val="20"/>
        </w:rPr>
        <w:br/>
      </w:r>
      <w:r w:rsidR="00B30BA5">
        <w:rPr>
          <w:rFonts w:ascii="Segoe UI" w:hAnsi="Segoe UI" w:cs="Segoe UI"/>
          <w:color w:val="000000" w:themeColor="text1"/>
          <w:sz w:val="20"/>
          <w:szCs w:val="20"/>
        </w:rPr>
        <w:t>CONTACT</w:t>
      </w:r>
      <w:r w:rsidR="00B30BA5">
        <w:rPr>
          <w:rFonts w:ascii="Segoe UI" w:hAnsi="Segoe UI" w:cs="Segoe UI"/>
          <w:color w:val="000000" w:themeColor="text1"/>
          <w:sz w:val="20"/>
          <w:szCs w:val="20"/>
        </w:rPr>
        <w:br/>
        <w:t>Jack Grow, President &amp; CEO</w:t>
      </w:r>
      <w:r w:rsidR="00B30BA5">
        <w:rPr>
          <w:rFonts w:ascii="Segoe UI" w:hAnsi="Segoe UI" w:cs="Segoe UI"/>
          <w:color w:val="000000" w:themeColor="text1"/>
          <w:sz w:val="20"/>
          <w:szCs w:val="20"/>
        </w:rPr>
        <w:br/>
        <w:t>LawToolBox.com, Inc.</w:t>
      </w:r>
      <w:r w:rsidR="00B30BA5">
        <w:rPr>
          <w:rFonts w:ascii="Segoe UI" w:hAnsi="Segoe UI" w:cs="Segoe UI"/>
          <w:color w:val="000000" w:themeColor="text1"/>
          <w:sz w:val="20"/>
          <w:szCs w:val="20"/>
        </w:rPr>
        <w:br/>
      </w:r>
      <w:hyperlink r:id="rId8" w:history="1">
        <w:r w:rsidR="00B30BA5">
          <w:rPr>
            <w:rStyle w:val="Hyperlink"/>
            <w:rFonts w:ascii="Segoe UI" w:hAnsi="Segoe UI" w:cs="Segoe UI"/>
            <w:color w:val="000000" w:themeColor="text1"/>
            <w:sz w:val="20"/>
            <w:szCs w:val="20"/>
          </w:rPr>
          <w:t>support@lawtoolbox.com</w:t>
        </w:r>
      </w:hyperlink>
      <w:r w:rsidR="00B30BA5">
        <w:rPr>
          <w:rFonts w:ascii="Segoe UI" w:hAnsi="Segoe UI" w:cs="Segoe UI"/>
          <w:color w:val="000000" w:themeColor="text1"/>
          <w:sz w:val="20"/>
          <w:szCs w:val="20"/>
          <w:u w:val="single"/>
        </w:rPr>
        <w:br/>
      </w:r>
      <w:r w:rsidR="00B30BA5">
        <w:rPr>
          <w:rFonts w:ascii="Segoe UI" w:hAnsi="Segoe UI" w:cs="Segoe UI"/>
          <w:color w:val="000000" w:themeColor="text1"/>
          <w:sz w:val="20"/>
          <w:szCs w:val="20"/>
        </w:rPr>
        <w:t>303-759-3572</w:t>
      </w:r>
    </w:p>
    <w:sectPr w:rsidR="001E118F" w:rsidRPr="00034A34" w:rsidSect="0048528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A5"/>
    <w:rsid w:val="00034A34"/>
    <w:rsid w:val="00485288"/>
    <w:rsid w:val="009B5EC4"/>
    <w:rsid w:val="00B30BA5"/>
    <w:rsid w:val="00D679FF"/>
    <w:rsid w:val="00F82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155C"/>
  <w15:chartTrackingRefBased/>
  <w15:docId w15:val="{8A37DC48-5AB0-4A52-9892-BDA1DC8F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A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30B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1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lawtoolbox.com" TargetMode="External"/><Relationship Id="rId3" Type="http://schemas.openxmlformats.org/officeDocument/2006/relationships/customXml" Target="../customXml/item3.xml"/><Relationship Id="rId7" Type="http://schemas.openxmlformats.org/officeDocument/2006/relationships/hyperlink" Target="https://store.office.com/search.aspx?qu=Cli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D0CF903BA034AA88FDC48ECE2BB7A" ma:contentTypeVersion="2" ma:contentTypeDescription="Create a new document." ma:contentTypeScope="" ma:versionID="798552cdd2d343f22a4f4f6bf2fc0526">
  <xsd:schema xmlns:xsd="http://www.w3.org/2001/XMLSchema" xmlns:xs="http://www.w3.org/2001/XMLSchema" xmlns:p="http://schemas.microsoft.com/office/2006/metadata/properties" xmlns:ns2="bbeea24f-6fa1-4db2-9445-e44b94038ec9" targetNamespace="http://schemas.microsoft.com/office/2006/metadata/properties" ma:root="true" ma:fieldsID="73b9a58d05295973756a52cccdb2ead7" ns2:_="">
    <xsd:import namespace="bbeea24f-6fa1-4db2-9445-e44b94038ec9"/>
    <xsd:element name="properties">
      <xsd:complexType>
        <xsd:sequence>
          <xsd:element name="documentManagement">
            <xsd:complexType>
              <xsd:all>
                <xsd:element ref="ns2:SharedWithUsers" minOccurs="0"/>
                <xsd:element ref="ns2: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a24f-6fa1-4db2-9445-e44b94038e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1FE4E-7657-4A12-86DC-3F6D31FB5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a24f-6fa1-4db2-9445-e44b94038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C63E-DE2F-4C36-A42A-48CC2658D078}">
  <ds:schemaRefs>
    <ds:schemaRef ds:uri="http://schemas.microsoft.com/sharepoint/v3/contenttype/forms"/>
  </ds:schemaRefs>
</ds:datastoreItem>
</file>

<file path=customXml/itemProps3.xml><?xml version="1.0" encoding="utf-8"?>
<ds:datastoreItem xmlns:ds="http://schemas.openxmlformats.org/officeDocument/2006/customXml" ds:itemID="{D3DEEEBB-708A-49ED-AC52-C2776BF3C630}">
  <ds:schemaRefs>
    <ds:schemaRef ds:uri="bbeea24f-6fa1-4db2-9445-e44b94038ec9"/>
    <ds:schemaRef ds:uri="http://schemas.microsoft.com/office/2006/metadata/propertie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3048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Carol-Lynn Grow</dc:creator>
  <cp:keywords/>
  <dc:description/>
  <cp:lastModifiedBy>Lorin Quinlan</cp:lastModifiedBy>
  <cp:revision>2</cp:revision>
  <dcterms:created xsi:type="dcterms:W3CDTF">2015-04-15T16:19:00Z</dcterms:created>
  <dcterms:modified xsi:type="dcterms:W3CDTF">2015-04-15T16:19:00Z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0x010100E1ED0CF903BA034AA88FDC48ECE2BB7A</vt:lpwstr>
  </property>
</Properties>
</file>