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591" w:rsidRPr="008D3F87" w:rsidRDefault="00E84591" w:rsidP="00E84591">
      <w:pPr>
        <w:spacing w:line="360" w:lineRule="auto"/>
        <w:rPr>
          <w:rFonts w:ascii="Arial" w:hAnsi="Arial" w:cs="Arial"/>
          <w:b/>
          <w:color w:val="53A4D3"/>
        </w:rPr>
      </w:pPr>
      <w:r w:rsidRPr="008D3F87">
        <w:rPr>
          <w:rFonts w:ascii="Arial" w:hAnsi="Arial" w:cs="Arial"/>
          <w:b/>
          <w:color w:val="53A4D3"/>
        </w:rPr>
        <w:t>NOTES TO EDITORS</w:t>
      </w:r>
    </w:p>
    <w:p w:rsidR="00E84591" w:rsidRDefault="00E84591" w:rsidP="00E84591">
      <w:pPr>
        <w:pStyle w:val="Pa0"/>
        <w:spacing w:line="360" w:lineRule="auto"/>
        <w:rPr>
          <w:color w:val="47A1D5"/>
          <w:sz w:val="23"/>
          <w:szCs w:val="23"/>
        </w:rPr>
      </w:pPr>
      <w:r>
        <w:rPr>
          <w:b/>
          <w:bCs/>
          <w:color w:val="47A1D5"/>
          <w:sz w:val="23"/>
          <w:szCs w:val="23"/>
        </w:rPr>
        <w:t>Methodology</w:t>
      </w:r>
    </w:p>
    <w:p w:rsidR="00E84591" w:rsidRPr="00207A6F" w:rsidRDefault="00E84591" w:rsidP="00E84591">
      <w:pPr>
        <w:pStyle w:val="Pa0"/>
        <w:spacing w:line="240" w:lineRule="auto"/>
        <w:rPr>
          <w:i/>
          <w:color w:val="000000" w:themeColor="text1"/>
          <w:sz w:val="20"/>
          <w:szCs w:val="20"/>
        </w:rPr>
      </w:pPr>
      <w:r w:rsidRPr="00207A6F">
        <w:rPr>
          <w:rStyle w:val="A4"/>
          <w:i/>
          <w:color w:val="000000" w:themeColor="text1"/>
          <w:sz w:val="20"/>
          <w:szCs w:val="20"/>
        </w:rPr>
        <w:t xml:space="preserve">The </w:t>
      </w:r>
      <w:proofErr w:type="spellStart"/>
      <w:r w:rsidRPr="00207A6F">
        <w:rPr>
          <w:rStyle w:val="A4"/>
          <w:i/>
          <w:color w:val="000000" w:themeColor="text1"/>
          <w:sz w:val="20"/>
          <w:szCs w:val="20"/>
        </w:rPr>
        <w:t>Acritas</w:t>
      </w:r>
      <w:proofErr w:type="spellEnd"/>
      <w:r w:rsidRPr="00207A6F">
        <w:rPr>
          <w:rStyle w:val="A4"/>
          <w:i/>
          <w:color w:val="000000" w:themeColor="text1"/>
          <w:sz w:val="20"/>
          <w:szCs w:val="20"/>
        </w:rPr>
        <w:t xml:space="preserve"> UK Law Firm Brand Index 2015 was compiled from the unprompted responses of 360 senior general counsel in UK organisations with revenues over £25m who were asked about their awareness of and favourability towards law firms; their consideration of firms for top-level litigation and major M&amp;A; as well as their use of firms for high value and inbound work.</w:t>
      </w:r>
      <w:r>
        <w:rPr>
          <w:rStyle w:val="A4"/>
          <w:i/>
          <w:color w:val="000000" w:themeColor="text1"/>
          <w:sz w:val="20"/>
          <w:szCs w:val="20"/>
        </w:rPr>
        <w:br/>
      </w:r>
    </w:p>
    <w:p w:rsidR="00E84591" w:rsidRPr="00207A6F" w:rsidRDefault="00E84591" w:rsidP="00E84591">
      <w:pPr>
        <w:pStyle w:val="Pa0"/>
        <w:spacing w:line="240" w:lineRule="auto"/>
        <w:rPr>
          <w:i/>
          <w:color w:val="000000" w:themeColor="text1"/>
          <w:sz w:val="20"/>
          <w:szCs w:val="20"/>
        </w:rPr>
      </w:pPr>
      <w:r w:rsidRPr="00207A6F">
        <w:rPr>
          <w:rStyle w:val="A4"/>
          <w:i/>
          <w:color w:val="000000" w:themeColor="text1"/>
          <w:sz w:val="20"/>
          <w:szCs w:val="20"/>
        </w:rPr>
        <w:t xml:space="preserve">Interviews were conducted across all industry sectors. 47% of interviews were with senior corporate counsel who work in ‘elite’ (£500m+ revenue) organisations (19% of which were with £3bn+ revenue organisations) and 53% were with ‘mid-market’ (£25m-£500m revenue) organisations. </w:t>
      </w:r>
      <w:r>
        <w:rPr>
          <w:rStyle w:val="A4"/>
          <w:i/>
          <w:color w:val="000000" w:themeColor="text1"/>
          <w:sz w:val="20"/>
          <w:szCs w:val="20"/>
        </w:rPr>
        <w:br/>
      </w:r>
    </w:p>
    <w:p w:rsidR="00E84591" w:rsidRDefault="00E84591" w:rsidP="00E84591">
      <w:pPr>
        <w:pStyle w:val="Pa0"/>
        <w:spacing w:line="240" w:lineRule="auto"/>
        <w:rPr>
          <w:rStyle w:val="A4"/>
          <w:b w:val="0"/>
          <w:bCs w:val="0"/>
          <w:i/>
          <w:color w:val="000000" w:themeColor="text1"/>
          <w:sz w:val="20"/>
          <w:szCs w:val="20"/>
        </w:rPr>
      </w:pPr>
      <w:r w:rsidRPr="00207A6F">
        <w:rPr>
          <w:rStyle w:val="A4"/>
          <w:i/>
          <w:color w:val="000000" w:themeColor="text1"/>
          <w:sz w:val="20"/>
          <w:szCs w:val="20"/>
        </w:rPr>
        <w:t>A further 200 ‘elite’ (£500m+ revenue organisations) senior in-house counsel outside the UK were asked which firms they used for their legal needs in the UK.</w:t>
      </w:r>
    </w:p>
    <w:p w:rsidR="00E84591" w:rsidRDefault="00E84591" w:rsidP="00E84591">
      <w:pPr>
        <w:pStyle w:val="Pa0"/>
        <w:spacing w:line="240" w:lineRule="auto"/>
        <w:rPr>
          <w:rStyle w:val="A4"/>
          <w:b w:val="0"/>
          <w:bCs w:val="0"/>
          <w:i/>
          <w:color w:val="000000" w:themeColor="text1"/>
          <w:sz w:val="20"/>
          <w:szCs w:val="20"/>
        </w:rPr>
      </w:pPr>
    </w:p>
    <w:p w:rsidR="00E84591" w:rsidRPr="00207A6F" w:rsidRDefault="00E84591" w:rsidP="00E84591">
      <w:pPr>
        <w:pStyle w:val="Pa0"/>
        <w:spacing w:line="240" w:lineRule="auto"/>
        <w:rPr>
          <w:i/>
          <w:color w:val="000000" w:themeColor="text1"/>
          <w:sz w:val="20"/>
          <w:szCs w:val="20"/>
        </w:rPr>
      </w:pPr>
      <w:r w:rsidRPr="00EA19DA">
        <w:rPr>
          <w:rStyle w:val="A4"/>
          <w:i/>
          <w:color w:val="000000" w:themeColor="text1"/>
          <w:sz w:val="20"/>
          <w:szCs w:val="20"/>
        </w:rPr>
        <w:t xml:space="preserve">The </w:t>
      </w:r>
      <w:proofErr w:type="spellStart"/>
      <w:r w:rsidRPr="00EA19DA">
        <w:rPr>
          <w:rStyle w:val="A4"/>
          <w:i/>
          <w:color w:val="000000" w:themeColor="text1"/>
          <w:sz w:val="20"/>
          <w:szCs w:val="20"/>
        </w:rPr>
        <w:t>Acritas</w:t>
      </w:r>
      <w:proofErr w:type="spellEnd"/>
      <w:r w:rsidRPr="00EA19DA">
        <w:rPr>
          <w:rStyle w:val="A4"/>
          <w:i/>
          <w:color w:val="000000" w:themeColor="text1"/>
          <w:sz w:val="20"/>
          <w:szCs w:val="20"/>
        </w:rPr>
        <w:t xml:space="preserve"> London Law Firm Brand Index 2015 was compiled from the unprompted responses of over 140 senior general counsel in UK organisations with revenues over £25m who, as part of </w:t>
      </w:r>
      <w:proofErr w:type="spellStart"/>
      <w:r w:rsidRPr="00EA19DA">
        <w:rPr>
          <w:rStyle w:val="A4"/>
          <w:i/>
          <w:color w:val="000000" w:themeColor="text1"/>
          <w:sz w:val="20"/>
          <w:szCs w:val="20"/>
        </w:rPr>
        <w:t>Sharplegal</w:t>
      </w:r>
      <w:proofErr w:type="spellEnd"/>
      <w:r w:rsidRPr="00EA19DA">
        <w:rPr>
          <w:rStyle w:val="A4"/>
          <w:i/>
          <w:color w:val="000000" w:themeColor="text1"/>
          <w:sz w:val="20"/>
          <w:szCs w:val="20"/>
        </w:rPr>
        <w:t xml:space="preserve"> 2014 research, were asked about their awareness of and favourability towards law firms; their consideration of firms for top-level litigation and major M&amp;A; as well as their use of firms for high value work.</w:t>
      </w:r>
      <w:r>
        <w:rPr>
          <w:rStyle w:val="A4"/>
          <w:i/>
          <w:color w:val="000000" w:themeColor="text1"/>
          <w:sz w:val="20"/>
          <w:szCs w:val="20"/>
        </w:rPr>
        <w:br/>
      </w:r>
    </w:p>
    <w:p w:rsidR="00E84591" w:rsidRPr="00207A6F" w:rsidRDefault="00E84591" w:rsidP="00E84591">
      <w:pPr>
        <w:pStyle w:val="Pa0"/>
        <w:spacing w:line="240" w:lineRule="auto"/>
        <w:rPr>
          <w:i/>
          <w:color w:val="000000" w:themeColor="text1"/>
          <w:sz w:val="20"/>
          <w:szCs w:val="20"/>
        </w:rPr>
      </w:pPr>
      <w:r w:rsidRPr="00207A6F">
        <w:rPr>
          <w:rStyle w:val="A4"/>
          <w:i/>
          <w:color w:val="000000" w:themeColor="text1"/>
          <w:sz w:val="20"/>
          <w:szCs w:val="20"/>
        </w:rPr>
        <w:t xml:space="preserve">All </w:t>
      </w:r>
      <w:proofErr w:type="gramStart"/>
      <w:r w:rsidRPr="00207A6F">
        <w:rPr>
          <w:rStyle w:val="A4"/>
          <w:i/>
          <w:color w:val="000000" w:themeColor="text1"/>
          <w:sz w:val="20"/>
          <w:szCs w:val="20"/>
        </w:rPr>
        <w:t>sample</w:t>
      </w:r>
      <w:proofErr w:type="gramEnd"/>
      <w:r w:rsidRPr="00207A6F">
        <w:rPr>
          <w:rStyle w:val="A4"/>
          <w:i/>
          <w:color w:val="000000" w:themeColor="text1"/>
          <w:sz w:val="20"/>
          <w:szCs w:val="20"/>
        </w:rPr>
        <w:t xml:space="preserve"> for interviews was generated from </w:t>
      </w:r>
      <w:proofErr w:type="spellStart"/>
      <w:r w:rsidRPr="00207A6F">
        <w:rPr>
          <w:rStyle w:val="A4"/>
          <w:i/>
          <w:color w:val="000000" w:themeColor="text1"/>
          <w:sz w:val="20"/>
          <w:szCs w:val="20"/>
        </w:rPr>
        <w:t>Acritas</w:t>
      </w:r>
      <w:proofErr w:type="spellEnd"/>
      <w:r w:rsidRPr="00207A6F">
        <w:rPr>
          <w:rStyle w:val="A4"/>
          <w:i/>
          <w:color w:val="000000" w:themeColor="text1"/>
          <w:sz w:val="20"/>
          <w:szCs w:val="20"/>
        </w:rPr>
        <w:t>’ own database of in-house lawyer contacts and was not influenced by law firms.</w:t>
      </w:r>
      <w:r>
        <w:rPr>
          <w:rStyle w:val="A4"/>
          <w:i/>
          <w:color w:val="000000" w:themeColor="text1"/>
          <w:sz w:val="20"/>
          <w:szCs w:val="20"/>
        </w:rPr>
        <w:br/>
      </w:r>
    </w:p>
    <w:p w:rsidR="00E84591" w:rsidRPr="00207A6F" w:rsidRDefault="00E84591" w:rsidP="00E84591">
      <w:pPr>
        <w:pStyle w:val="Pa0"/>
        <w:spacing w:line="240" w:lineRule="auto"/>
        <w:rPr>
          <w:i/>
          <w:color w:val="000000" w:themeColor="text1"/>
          <w:sz w:val="20"/>
          <w:szCs w:val="20"/>
        </w:rPr>
      </w:pPr>
      <w:proofErr w:type="spellStart"/>
      <w:r w:rsidRPr="00207A6F">
        <w:rPr>
          <w:rStyle w:val="A4"/>
          <w:i/>
          <w:color w:val="000000" w:themeColor="text1"/>
          <w:sz w:val="20"/>
          <w:szCs w:val="20"/>
        </w:rPr>
        <w:t>Sharplegal</w:t>
      </w:r>
      <w:proofErr w:type="spellEnd"/>
      <w:r w:rsidRPr="00207A6F">
        <w:rPr>
          <w:rStyle w:val="A4"/>
          <w:i/>
          <w:color w:val="000000" w:themeColor="text1"/>
          <w:sz w:val="20"/>
          <w:szCs w:val="20"/>
        </w:rPr>
        <w:t xml:space="preserve"> is the world’s most comprehensive annual study of the global legal market. Compiled from interviews with over 1,400 senior law firm clients in $1bn+ revenue ‘global elite’ organisations and over 1,000 general counsel in $50m to $1bn revenue organisations.</w:t>
      </w:r>
      <w:r>
        <w:rPr>
          <w:rStyle w:val="A4"/>
          <w:i/>
          <w:color w:val="000000" w:themeColor="text1"/>
          <w:sz w:val="20"/>
          <w:szCs w:val="20"/>
        </w:rPr>
        <w:br/>
      </w:r>
    </w:p>
    <w:p w:rsidR="00E84591" w:rsidRPr="00207A6F" w:rsidRDefault="00E84591" w:rsidP="00E84591">
      <w:pPr>
        <w:pStyle w:val="Pa0"/>
        <w:spacing w:line="240" w:lineRule="auto"/>
        <w:rPr>
          <w:i/>
          <w:color w:val="000000" w:themeColor="text1"/>
          <w:sz w:val="20"/>
          <w:szCs w:val="20"/>
        </w:rPr>
      </w:pPr>
      <w:r w:rsidRPr="00207A6F">
        <w:rPr>
          <w:rStyle w:val="A4"/>
          <w:i/>
          <w:color w:val="000000" w:themeColor="text1"/>
          <w:sz w:val="20"/>
          <w:szCs w:val="20"/>
        </w:rPr>
        <w:t>Comprising over $8 million of data, the research investigates many aspects of the global legal market in great depth, and helps law firms to:</w:t>
      </w:r>
    </w:p>
    <w:p w:rsidR="00E84591" w:rsidRPr="00207A6F" w:rsidRDefault="00E84591" w:rsidP="00E84591">
      <w:pPr>
        <w:pStyle w:val="Default"/>
        <w:numPr>
          <w:ilvl w:val="0"/>
          <w:numId w:val="1"/>
        </w:numPr>
        <w:rPr>
          <w:i/>
          <w:color w:val="000000" w:themeColor="text1"/>
          <w:sz w:val="20"/>
          <w:szCs w:val="20"/>
        </w:rPr>
      </w:pPr>
      <w:r w:rsidRPr="00207A6F">
        <w:rPr>
          <w:rStyle w:val="A4"/>
          <w:i/>
          <w:color w:val="000000" w:themeColor="text1"/>
          <w:sz w:val="20"/>
          <w:szCs w:val="20"/>
        </w:rPr>
        <w:t xml:space="preserve">Understand current perceptions of their brand and its strength in target markets </w:t>
      </w:r>
    </w:p>
    <w:p w:rsidR="00E84591" w:rsidRPr="00207A6F" w:rsidRDefault="00E84591" w:rsidP="00E84591">
      <w:pPr>
        <w:pStyle w:val="Default"/>
        <w:numPr>
          <w:ilvl w:val="0"/>
          <w:numId w:val="1"/>
        </w:numPr>
        <w:rPr>
          <w:i/>
          <w:color w:val="000000" w:themeColor="text1"/>
          <w:sz w:val="20"/>
          <w:szCs w:val="20"/>
        </w:rPr>
      </w:pPr>
      <w:r w:rsidRPr="00207A6F">
        <w:rPr>
          <w:rStyle w:val="A4"/>
          <w:i/>
          <w:color w:val="000000" w:themeColor="text1"/>
          <w:sz w:val="20"/>
          <w:szCs w:val="20"/>
        </w:rPr>
        <w:t>Ensure they are operating in/moving into the right markets</w:t>
      </w:r>
    </w:p>
    <w:p w:rsidR="00E84591" w:rsidRPr="00207A6F" w:rsidRDefault="00E84591" w:rsidP="00E84591">
      <w:pPr>
        <w:pStyle w:val="Default"/>
        <w:numPr>
          <w:ilvl w:val="0"/>
          <w:numId w:val="1"/>
        </w:numPr>
        <w:rPr>
          <w:i/>
          <w:color w:val="000000" w:themeColor="text1"/>
          <w:sz w:val="20"/>
          <w:szCs w:val="20"/>
        </w:rPr>
      </w:pPr>
      <w:r w:rsidRPr="00207A6F">
        <w:rPr>
          <w:rStyle w:val="A4"/>
          <w:i/>
          <w:color w:val="000000" w:themeColor="text1"/>
          <w:sz w:val="20"/>
          <w:szCs w:val="20"/>
        </w:rPr>
        <w:t xml:space="preserve">Access the latest market insight to help increase pitch success rate in target markets </w:t>
      </w:r>
    </w:p>
    <w:p w:rsidR="00E84591" w:rsidRPr="00207A6F" w:rsidRDefault="00E84591" w:rsidP="00E84591">
      <w:pPr>
        <w:pStyle w:val="Default"/>
        <w:numPr>
          <w:ilvl w:val="0"/>
          <w:numId w:val="1"/>
        </w:numPr>
        <w:rPr>
          <w:i/>
          <w:color w:val="000000" w:themeColor="text1"/>
          <w:sz w:val="20"/>
          <w:szCs w:val="20"/>
        </w:rPr>
      </w:pPr>
      <w:r w:rsidRPr="00207A6F">
        <w:rPr>
          <w:rStyle w:val="A4"/>
          <w:i/>
          <w:color w:val="000000" w:themeColor="text1"/>
          <w:sz w:val="20"/>
          <w:szCs w:val="20"/>
        </w:rPr>
        <w:t xml:space="preserve">Improve client retention by better understanding clients’ needs and behaviours </w:t>
      </w:r>
    </w:p>
    <w:p w:rsidR="00E84591" w:rsidRPr="00207A6F" w:rsidRDefault="00E84591" w:rsidP="00E84591">
      <w:pPr>
        <w:pStyle w:val="Default"/>
        <w:numPr>
          <w:ilvl w:val="0"/>
          <w:numId w:val="1"/>
        </w:numPr>
        <w:rPr>
          <w:i/>
          <w:color w:val="000000" w:themeColor="text1"/>
          <w:sz w:val="20"/>
          <w:szCs w:val="20"/>
        </w:rPr>
      </w:pPr>
      <w:r w:rsidRPr="00207A6F">
        <w:rPr>
          <w:rStyle w:val="A4"/>
          <w:i/>
          <w:color w:val="000000" w:themeColor="text1"/>
          <w:sz w:val="20"/>
          <w:szCs w:val="20"/>
        </w:rPr>
        <w:t>Analyse their pricing policy in light of peer group and world trends</w:t>
      </w:r>
      <w:proofErr w:type="gramStart"/>
      <w:r w:rsidRPr="00207A6F">
        <w:rPr>
          <w:rStyle w:val="A4"/>
          <w:i/>
          <w:color w:val="000000" w:themeColor="text1"/>
          <w:sz w:val="20"/>
          <w:szCs w:val="20"/>
        </w:rPr>
        <w:t>..</w:t>
      </w:r>
      <w:proofErr w:type="gramEnd"/>
      <w:r w:rsidRPr="00207A6F">
        <w:rPr>
          <w:rStyle w:val="A4"/>
          <w:i/>
          <w:color w:val="000000" w:themeColor="text1"/>
          <w:sz w:val="20"/>
          <w:szCs w:val="20"/>
        </w:rPr>
        <w:t xml:space="preserve"> </w:t>
      </w:r>
    </w:p>
    <w:p w:rsidR="00E84591" w:rsidRPr="00207A6F" w:rsidRDefault="00E84591" w:rsidP="00E84591">
      <w:pPr>
        <w:pStyle w:val="Default"/>
        <w:rPr>
          <w:i/>
          <w:color w:val="000000" w:themeColor="text1"/>
          <w:sz w:val="20"/>
          <w:szCs w:val="20"/>
        </w:rPr>
      </w:pPr>
    </w:p>
    <w:p w:rsidR="00E84591" w:rsidRPr="00207A6F" w:rsidRDefault="00E84591" w:rsidP="00E84591">
      <w:pPr>
        <w:pStyle w:val="Pa0"/>
        <w:spacing w:line="240" w:lineRule="auto"/>
        <w:rPr>
          <w:i/>
          <w:color w:val="000000" w:themeColor="text1"/>
          <w:sz w:val="20"/>
          <w:szCs w:val="20"/>
        </w:rPr>
      </w:pPr>
      <w:r w:rsidRPr="00207A6F">
        <w:rPr>
          <w:rStyle w:val="A4"/>
          <w:i/>
          <w:color w:val="000000" w:themeColor="text1"/>
          <w:sz w:val="20"/>
          <w:szCs w:val="20"/>
        </w:rPr>
        <w:t>Interviews are conducted in local languages in over 55 countries including the key jurisdictions of the US, Canada, Brazil, the UK, Germany, France, China, Japan, Australia and the Middle East. Now in its eighth year, the study provides access to eight years of benchmarking data from over 16,000 interviews.</w:t>
      </w:r>
    </w:p>
    <w:p w:rsidR="00E84591" w:rsidRDefault="00E84591" w:rsidP="00E84591">
      <w:pPr>
        <w:spacing w:after="240" w:line="360" w:lineRule="auto"/>
        <w:rPr>
          <w:rFonts w:ascii="Arial" w:hAnsi="Arial" w:cs="Arial"/>
        </w:rPr>
      </w:pPr>
    </w:p>
    <w:p w:rsidR="00A21F0C" w:rsidRDefault="00A21F0C">
      <w:bookmarkStart w:id="0" w:name="_GoBack"/>
      <w:bookmarkEnd w:id="0"/>
    </w:p>
    <w:sectPr w:rsidR="00A21F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altName w:val="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56FFB"/>
    <w:multiLevelType w:val="hybridMultilevel"/>
    <w:tmpl w:val="81F638B2"/>
    <w:lvl w:ilvl="0" w:tplc="CB32C892">
      <w:start w:val="1"/>
      <w:numFmt w:val="bullet"/>
      <w:lvlText w:val=""/>
      <w:lvlJc w:val="left"/>
      <w:pPr>
        <w:ind w:left="720" w:hanging="360"/>
      </w:pPr>
      <w:rPr>
        <w:rFonts w:ascii="Wingdings 3" w:hAnsi="Wingdings 3" w:hint="default"/>
        <w:color w:val="53A4D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91"/>
    <w:rsid w:val="00A21F0C"/>
    <w:rsid w:val="00E84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591"/>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591"/>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E84591"/>
    <w:pPr>
      <w:spacing w:line="241" w:lineRule="atLeast"/>
    </w:pPr>
    <w:rPr>
      <w:color w:val="auto"/>
    </w:rPr>
  </w:style>
  <w:style w:type="character" w:customStyle="1" w:styleId="A4">
    <w:name w:val="A4"/>
    <w:uiPriority w:val="99"/>
    <w:rsid w:val="00E84591"/>
    <w:rPr>
      <w:b/>
      <w:bCs/>
      <w:color w:val="221E1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591"/>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591"/>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E84591"/>
    <w:pPr>
      <w:spacing w:line="241" w:lineRule="atLeast"/>
    </w:pPr>
    <w:rPr>
      <w:color w:val="auto"/>
    </w:rPr>
  </w:style>
  <w:style w:type="character" w:customStyle="1" w:styleId="A4">
    <w:name w:val="A4"/>
    <w:uiPriority w:val="99"/>
    <w:rsid w:val="00E84591"/>
    <w:rPr>
      <w:b/>
      <w:bCs/>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Nesbitt-Burrell</dc:creator>
  <cp:lastModifiedBy>Michelle Nesbitt-Burrell</cp:lastModifiedBy>
  <cp:revision>1</cp:revision>
  <dcterms:created xsi:type="dcterms:W3CDTF">2015-05-19T12:06:00Z</dcterms:created>
  <dcterms:modified xsi:type="dcterms:W3CDTF">2015-05-19T12:06:00Z</dcterms:modified>
</cp:coreProperties>
</file>