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8814E" w14:textId="77777777" w:rsidR="00BE36AC" w:rsidRDefault="00A05540" w:rsidP="00603F75">
      <w:pPr>
        <w:pStyle w:val="BodyTextIndent"/>
        <w:ind w:left="1800"/>
        <w:rPr>
          <w:rFonts w:ascii="Arial Narrow" w:hAnsi="Arial Narrow" w:cs="Arial"/>
          <w:b/>
          <w:bCs/>
          <w:noProof/>
          <w:sz w:val="22"/>
          <w:szCs w:val="22"/>
        </w:rPr>
      </w:pPr>
      <w:bookmarkStart w:id="0" w:name="OLE_LINK5"/>
      <w:bookmarkStart w:id="1" w:name="OLE_LINK6"/>
      <w:r>
        <w:rPr>
          <w:rFonts w:ascii="Arial Narrow" w:hAnsi="Arial Narrow" w:cs="Arial"/>
          <w:b/>
          <w:bCs/>
          <w:noProof/>
          <w:sz w:val="22"/>
          <w:szCs w:val="22"/>
        </w:rPr>
        <w:t>Kristi Gilbert</w:t>
      </w:r>
    </w:p>
    <w:p w14:paraId="3A253CFE" w14:textId="77777777" w:rsidR="00BE36AC" w:rsidRDefault="008E79E3" w:rsidP="00603F75">
      <w:pPr>
        <w:pStyle w:val="BodyTextIndent"/>
        <w:ind w:left="1800"/>
      </w:pPr>
      <w:hyperlink r:id="rId7" w:history="1">
        <w:r w:rsidR="00A05540" w:rsidRPr="00B94DA8">
          <w:rPr>
            <w:rStyle w:val="Hyperlink"/>
            <w:rFonts w:ascii="Arial Narrow" w:hAnsi="Arial Narrow" w:cs="Arial"/>
            <w:b/>
          </w:rPr>
          <w:t>kristi.gilbert@smithgroupjjr.com</w:t>
        </w:r>
      </w:hyperlink>
    </w:p>
    <w:p w14:paraId="41A1A3D5" w14:textId="77777777" w:rsidR="00BE36AC" w:rsidRPr="00EA4C4D" w:rsidRDefault="00A579CA" w:rsidP="00DA5E39">
      <w:pPr>
        <w:ind w:left="1800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734.669.2696</w:t>
      </w:r>
    </w:p>
    <w:p w14:paraId="7116E7C3" w14:textId="77777777" w:rsidR="00BE36AC" w:rsidRDefault="00BE36AC" w:rsidP="00EA4C4D">
      <w:pPr>
        <w:ind w:left="1800"/>
        <w:rPr>
          <w:rFonts w:ascii="Arial Narrow" w:hAnsi="Arial Narrow" w:cs="Arial"/>
          <w:b/>
          <w:sz w:val="22"/>
          <w:szCs w:val="22"/>
        </w:rPr>
      </w:pPr>
    </w:p>
    <w:p w14:paraId="16C60553" w14:textId="77777777" w:rsidR="00A54071" w:rsidRDefault="00A54071" w:rsidP="00EA4C4D">
      <w:pPr>
        <w:ind w:left="1800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Jennifer </w:t>
      </w:r>
      <w:proofErr w:type="spellStart"/>
      <w:r>
        <w:rPr>
          <w:rFonts w:ascii="Arial Narrow" w:hAnsi="Arial Narrow" w:cs="Arial"/>
          <w:b/>
          <w:sz w:val="22"/>
          <w:szCs w:val="22"/>
        </w:rPr>
        <w:t>Huebal</w:t>
      </w:r>
      <w:proofErr w:type="spellEnd"/>
    </w:p>
    <w:p w14:paraId="45C700C4" w14:textId="77777777" w:rsidR="00A54071" w:rsidRDefault="008E79E3" w:rsidP="00EA4C4D">
      <w:pPr>
        <w:ind w:left="1800"/>
        <w:rPr>
          <w:rFonts w:ascii="Arial Narrow" w:hAnsi="Arial Narrow" w:cs="Arial"/>
          <w:b/>
          <w:sz w:val="22"/>
          <w:szCs w:val="22"/>
        </w:rPr>
      </w:pPr>
      <w:hyperlink r:id="rId8" w:history="1">
        <w:r w:rsidR="00A54071" w:rsidRPr="00CF5436">
          <w:rPr>
            <w:rStyle w:val="Hyperlink"/>
            <w:rFonts w:ascii="Arial Narrow" w:hAnsi="Arial Narrow" w:cs="Arial"/>
            <w:b/>
          </w:rPr>
          <w:t>jhuebel@neumannsmith.com</w:t>
        </w:r>
      </w:hyperlink>
      <w:bookmarkStart w:id="2" w:name="_GoBack"/>
      <w:bookmarkEnd w:id="2"/>
    </w:p>
    <w:p w14:paraId="7E754135" w14:textId="77777777" w:rsidR="00E66572" w:rsidRDefault="00E66572" w:rsidP="00EA4C4D">
      <w:pPr>
        <w:ind w:left="1800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248.352.8310x1229</w:t>
      </w:r>
    </w:p>
    <w:p w14:paraId="73537E92" w14:textId="77777777" w:rsidR="00A54071" w:rsidRDefault="00A54071" w:rsidP="00EA4C4D">
      <w:pPr>
        <w:ind w:left="1800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14:paraId="652B8BAA" w14:textId="7E260AA5" w:rsidR="002B3FD6" w:rsidRPr="005C2789" w:rsidRDefault="00236D08" w:rsidP="005C2789">
      <w:pPr>
        <w:pStyle w:val="Heading9"/>
        <w:spacing w:line="276" w:lineRule="auto"/>
        <w:ind w:left="1800"/>
        <w:jc w:val="left"/>
        <w:rPr>
          <w:rFonts w:ascii="Arial Narrow" w:hAnsi="Arial Narrow"/>
          <w:sz w:val="36"/>
          <w:szCs w:val="36"/>
          <w:u w:val="none"/>
        </w:rPr>
      </w:pPr>
      <w:r w:rsidRPr="005C2789">
        <w:rPr>
          <w:rFonts w:ascii="Arial Narrow" w:hAnsi="Arial Narrow"/>
          <w:sz w:val="36"/>
          <w:szCs w:val="36"/>
          <w:u w:val="none"/>
        </w:rPr>
        <w:t xml:space="preserve">John D. Dingell Transit Center </w:t>
      </w:r>
      <w:r w:rsidR="002B3FD6" w:rsidRPr="005C2789">
        <w:rPr>
          <w:rFonts w:ascii="Arial Narrow" w:hAnsi="Arial Narrow"/>
          <w:sz w:val="36"/>
          <w:szCs w:val="36"/>
          <w:u w:val="none"/>
        </w:rPr>
        <w:t>Begins Operation</w:t>
      </w:r>
    </w:p>
    <w:p w14:paraId="5299F6DC" w14:textId="35E50EE8" w:rsidR="00BE36AC" w:rsidRPr="00D429F9" w:rsidRDefault="008A6626" w:rsidP="005D2E73">
      <w:pPr>
        <w:pStyle w:val="Heading9"/>
        <w:ind w:left="1800"/>
        <w:jc w:val="left"/>
        <w:rPr>
          <w:rFonts w:ascii="Arial Narrow" w:hAnsi="Arial Narrow"/>
          <w:i/>
          <w:sz w:val="28"/>
          <w:szCs w:val="28"/>
          <w:u w:val="none"/>
        </w:rPr>
      </w:pPr>
      <w:r>
        <w:rPr>
          <w:rFonts w:ascii="Arial Narrow" w:hAnsi="Arial Narrow"/>
          <w:i/>
          <w:sz w:val="28"/>
          <w:szCs w:val="28"/>
          <w:u w:val="none"/>
        </w:rPr>
        <w:t>To</w:t>
      </w:r>
      <w:r w:rsidR="00AC4A5D">
        <w:rPr>
          <w:rFonts w:ascii="Arial Narrow" w:hAnsi="Arial Narrow"/>
          <w:i/>
          <w:sz w:val="28"/>
          <w:szCs w:val="28"/>
          <w:u w:val="none"/>
        </w:rPr>
        <w:t xml:space="preserve"> play </w:t>
      </w:r>
      <w:r w:rsidR="00236D08" w:rsidRPr="00D429F9">
        <w:rPr>
          <w:rFonts w:ascii="Arial Narrow" w:hAnsi="Arial Narrow"/>
          <w:i/>
          <w:sz w:val="28"/>
          <w:szCs w:val="28"/>
          <w:u w:val="none"/>
        </w:rPr>
        <w:t>key role in mass transit for Southeast Michigan and region</w:t>
      </w:r>
    </w:p>
    <w:p w14:paraId="77A04AA8" w14:textId="77777777" w:rsidR="00236D08" w:rsidRDefault="00236D08" w:rsidP="00236D08"/>
    <w:p w14:paraId="5B5D0F15" w14:textId="513D5EC6" w:rsidR="002B3FD6" w:rsidRPr="00301BC0" w:rsidRDefault="00337260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</w:rPr>
      </w:pPr>
      <w:r w:rsidRPr="00301BC0">
        <w:rPr>
          <w:rFonts w:asciiTheme="minorHAnsi" w:hAnsiTheme="minorHAnsi" w:cs="Arial"/>
          <w:b/>
          <w:sz w:val="21"/>
          <w:szCs w:val="21"/>
        </w:rPr>
        <w:t xml:space="preserve">DEARBORN, Mich. – </w:t>
      </w:r>
      <w:r w:rsidR="008E79E3">
        <w:rPr>
          <w:rFonts w:asciiTheme="minorHAnsi" w:hAnsiTheme="minorHAnsi" w:cs="Arial"/>
          <w:b/>
          <w:sz w:val="21"/>
          <w:szCs w:val="21"/>
        </w:rPr>
        <w:t>June 12</w:t>
      </w:r>
      <w:r w:rsidRPr="00301BC0">
        <w:rPr>
          <w:rFonts w:asciiTheme="minorHAnsi" w:hAnsiTheme="minorHAnsi" w:cs="Arial"/>
          <w:b/>
          <w:sz w:val="21"/>
          <w:szCs w:val="21"/>
        </w:rPr>
        <w:t>, 2015</w:t>
      </w:r>
      <w:r w:rsidRPr="00301BC0">
        <w:rPr>
          <w:rFonts w:asciiTheme="minorHAnsi" w:hAnsiTheme="minorHAnsi" w:cs="Arial"/>
          <w:sz w:val="21"/>
          <w:szCs w:val="21"/>
        </w:rPr>
        <w:t xml:space="preserve"> – </w:t>
      </w:r>
      <w:r w:rsidR="00E034D3" w:rsidRPr="00301BC0">
        <w:rPr>
          <w:rFonts w:asciiTheme="minorHAnsi" w:hAnsiTheme="minorHAnsi"/>
          <w:sz w:val="21"/>
          <w:szCs w:val="21"/>
        </w:rPr>
        <w:t>The new $28.2 million John D. Dingell Transit Center has begun operation in Dearborn, Mich</w:t>
      </w:r>
      <w:r w:rsidR="00C87766">
        <w:rPr>
          <w:rFonts w:asciiTheme="minorHAnsi" w:hAnsiTheme="minorHAnsi"/>
          <w:sz w:val="21"/>
          <w:szCs w:val="21"/>
        </w:rPr>
        <w:t>igan</w:t>
      </w:r>
      <w:r w:rsidR="008E51B1" w:rsidRPr="00301BC0">
        <w:rPr>
          <w:rFonts w:asciiTheme="minorHAnsi" w:hAnsiTheme="minorHAnsi"/>
          <w:sz w:val="21"/>
          <w:szCs w:val="21"/>
        </w:rPr>
        <w:t xml:space="preserve">, </w:t>
      </w:r>
      <w:r w:rsidR="00E034D3" w:rsidRPr="00301BC0">
        <w:rPr>
          <w:rFonts w:asciiTheme="minorHAnsi" w:hAnsiTheme="minorHAnsi"/>
          <w:sz w:val="21"/>
          <w:szCs w:val="21"/>
        </w:rPr>
        <w:t>positioning the city as a pivotal player in transit connections within southeast Michi</w:t>
      </w:r>
      <w:r w:rsidR="00545A7A">
        <w:rPr>
          <w:rFonts w:asciiTheme="minorHAnsi" w:hAnsiTheme="minorHAnsi"/>
          <w:sz w:val="21"/>
          <w:szCs w:val="21"/>
        </w:rPr>
        <w:t>gan and throughout the region. </w:t>
      </w:r>
      <w:r w:rsidR="00E034D3" w:rsidRPr="00301BC0">
        <w:rPr>
          <w:rFonts w:asciiTheme="minorHAnsi" w:hAnsiTheme="minorHAnsi"/>
          <w:sz w:val="21"/>
          <w:szCs w:val="21"/>
        </w:rPr>
        <w:t xml:space="preserve">Planning and design of the project was the result of a collaboration of </w:t>
      </w:r>
      <w:r w:rsidR="00E034D3" w:rsidRPr="00301BC0">
        <w:rPr>
          <w:rFonts w:asciiTheme="minorHAnsi" w:hAnsiTheme="minorHAnsi"/>
          <w:b/>
          <w:sz w:val="21"/>
          <w:szCs w:val="21"/>
        </w:rPr>
        <w:t xml:space="preserve">SmithGroupJJR </w:t>
      </w:r>
      <w:r w:rsidR="00E034D3" w:rsidRPr="00301BC0">
        <w:rPr>
          <w:rFonts w:asciiTheme="minorHAnsi" w:hAnsiTheme="minorHAnsi"/>
          <w:sz w:val="21"/>
          <w:szCs w:val="21"/>
        </w:rPr>
        <w:t xml:space="preserve">and </w:t>
      </w:r>
      <w:r w:rsidR="00E034D3" w:rsidRPr="00301BC0">
        <w:rPr>
          <w:rFonts w:asciiTheme="minorHAnsi" w:hAnsiTheme="minorHAnsi"/>
          <w:b/>
          <w:sz w:val="21"/>
          <w:szCs w:val="21"/>
        </w:rPr>
        <w:t>Neumann/Smith Architecture</w:t>
      </w:r>
      <w:r w:rsidR="00E034D3" w:rsidRPr="00301BC0">
        <w:rPr>
          <w:rFonts w:asciiTheme="minorHAnsi" w:hAnsiTheme="minorHAnsi"/>
          <w:sz w:val="21"/>
          <w:szCs w:val="21"/>
        </w:rPr>
        <w:t>.</w:t>
      </w:r>
      <w:r w:rsidR="002B3FD6" w:rsidRPr="00301BC0">
        <w:rPr>
          <w:rFonts w:asciiTheme="minorHAnsi" w:hAnsiTheme="minorHAnsi" w:cs="Arial"/>
          <w:sz w:val="21"/>
          <w:szCs w:val="21"/>
        </w:rPr>
        <w:t xml:space="preserve">   </w:t>
      </w:r>
    </w:p>
    <w:p w14:paraId="1C1882CE" w14:textId="77777777" w:rsidR="002B3FD6" w:rsidRPr="00301BC0" w:rsidRDefault="002B3FD6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</w:rPr>
      </w:pPr>
    </w:p>
    <w:p w14:paraId="2F3DF9E6" w14:textId="658F95E5" w:rsidR="00C32544" w:rsidRPr="00301BC0" w:rsidRDefault="00AC4A5D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</w:rPr>
      </w:pPr>
      <w:r w:rsidRPr="00301BC0">
        <w:rPr>
          <w:rFonts w:asciiTheme="minorHAnsi" w:hAnsiTheme="minorHAnsi" w:cs="Arial"/>
          <w:sz w:val="21"/>
          <w:szCs w:val="21"/>
        </w:rPr>
        <w:t>The new</w:t>
      </w:r>
      <w:r w:rsidR="009D1712" w:rsidRPr="00301BC0">
        <w:rPr>
          <w:rFonts w:asciiTheme="minorHAnsi" w:hAnsiTheme="minorHAnsi" w:cs="Arial"/>
          <w:sz w:val="21"/>
          <w:szCs w:val="21"/>
        </w:rPr>
        <w:t>, 16,000-square-foot</w:t>
      </w:r>
      <w:r w:rsidR="00FF6A01" w:rsidRPr="00301BC0">
        <w:rPr>
          <w:rFonts w:asciiTheme="minorHAnsi" w:hAnsiTheme="minorHAnsi" w:cs="Arial"/>
          <w:sz w:val="21"/>
          <w:szCs w:val="21"/>
        </w:rPr>
        <w:t>, two-story</w:t>
      </w:r>
      <w:r w:rsidR="009D1712" w:rsidRPr="00301BC0">
        <w:rPr>
          <w:rFonts w:asciiTheme="minorHAnsi" w:hAnsiTheme="minorHAnsi" w:cs="Arial"/>
          <w:sz w:val="21"/>
          <w:szCs w:val="21"/>
        </w:rPr>
        <w:t xml:space="preserve"> </w:t>
      </w:r>
      <w:r w:rsidR="002B3FD6" w:rsidRPr="00301BC0">
        <w:rPr>
          <w:rFonts w:asciiTheme="minorHAnsi" w:hAnsiTheme="minorHAnsi" w:cs="Arial"/>
          <w:sz w:val="21"/>
          <w:szCs w:val="21"/>
        </w:rPr>
        <w:t>transit center</w:t>
      </w:r>
      <w:r w:rsidRPr="00301BC0">
        <w:rPr>
          <w:rFonts w:asciiTheme="minorHAnsi" w:hAnsiTheme="minorHAnsi" w:cs="Arial"/>
          <w:sz w:val="21"/>
          <w:szCs w:val="21"/>
        </w:rPr>
        <w:t xml:space="preserve">, </w:t>
      </w:r>
      <w:r w:rsidR="009D1712" w:rsidRPr="00301BC0">
        <w:rPr>
          <w:rFonts w:asciiTheme="minorHAnsi" w:hAnsiTheme="minorHAnsi" w:cs="Helvetica"/>
          <w:sz w:val="21"/>
          <w:szCs w:val="21"/>
        </w:rPr>
        <w:t xml:space="preserve">named after </w:t>
      </w:r>
      <w:r w:rsidR="003022E7" w:rsidRPr="00301BC0">
        <w:rPr>
          <w:rFonts w:asciiTheme="minorHAnsi" w:hAnsiTheme="minorHAnsi" w:cs="Helvetica"/>
          <w:sz w:val="21"/>
          <w:szCs w:val="21"/>
        </w:rPr>
        <w:t xml:space="preserve">former U.S. </w:t>
      </w:r>
      <w:r w:rsidR="009D1712" w:rsidRPr="00301BC0">
        <w:rPr>
          <w:rFonts w:asciiTheme="minorHAnsi" w:hAnsiTheme="minorHAnsi" w:cs="Helvetica"/>
          <w:sz w:val="21"/>
          <w:szCs w:val="21"/>
        </w:rPr>
        <w:t>Congressman John Dingell</w:t>
      </w:r>
      <w:r w:rsidR="003022E7" w:rsidRPr="00301BC0">
        <w:rPr>
          <w:rFonts w:asciiTheme="minorHAnsi" w:hAnsiTheme="minorHAnsi" w:cs="Helvetica"/>
          <w:sz w:val="21"/>
          <w:szCs w:val="21"/>
        </w:rPr>
        <w:t>, Jr.</w:t>
      </w:r>
      <w:r w:rsidR="009D1712" w:rsidRPr="00301BC0">
        <w:rPr>
          <w:rFonts w:asciiTheme="minorHAnsi" w:hAnsiTheme="minorHAnsi" w:cs="Helvetica"/>
          <w:sz w:val="21"/>
          <w:szCs w:val="21"/>
        </w:rPr>
        <w:t>,</w:t>
      </w:r>
      <w:r w:rsidR="00F05E1D" w:rsidRPr="00301BC0">
        <w:rPr>
          <w:rFonts w:asciiTheme="minorHAnsi" w:hAnsiTheme="minorHAnsi"/>
          <w:sz w:val="21"/>
          <w:szCs w:val="21"/>
        </w:rPr>
        <w:t xml:space="preserve"> </w:t>
      </w:r>
      <w:r w:rsidR="00C32544" w:rsidRPr="00301BC0">
        <w:rPr>
          <w:rFonts w:asciiTheme="minorHAnsi" w:hAnsiTheme="minorHAnsi" w:cs="Arial"/>
          <w:sz w:val="21"/>
          <w:szCs w:val="21"/>
        </w:rPr>
        <w:t xml:space="preserve">replaces a </w:t>
      </w:r>
      <w:r w:rsidR="00C32544" w:rsidRPr="00301BC0">
        <w:rPr>
          <w:rFonts w:asciiTheme="minorHAnsi" w:hAnsiTheme="minorHAnsi" w:cs="Helvetica"/>
          <w:sz w:val="21"/>
          <w:szCs w:val="21"/>
        </w:rPr>
        <w:t>smaller passenger rail station that date</w:t>
      </w:r>
      <w:r w:rsidR="00CA6EAC" w:rsidRPr="00301BC0">
        <w:rPr>
          <w:rFonts w:asciiTheme="minorHAnsi" w:hAnsiTheme="minorHAnsi" w:cs="Helvetica"/>
          <w:sz w:val="21"/>
          <w:szCs w:val="21"/>
        </w:rPr>
        <w:t>d</w:t>
      </w:r>
      <w:r w:rsidR="00C32544" w:rsidRPr="00301BC0">
        <w:rPr>
          <w:rFonts w:asciiTheme="minorHAnsi" w:hAnsiTheme="minorHAnsi" w:cs="Helvetica"/>
          <w:sz w:val="21"/>
          <w:szCs w:val="21"/>
        </w:rPr>
        <w:t xml:space="preserve"> back to the 19</w:t>
      </w:r>
      <w:r w:rsidR="003022E7" w:rsidRPr="00301BC0">
        <w:rPr>
          <w:rFonts w:asciiTheme="minorHAnsi" w:hAnsiTheme="minorHAnsi" w:cs="Helvetica"/>
          <w:sz w:val="21"/>
          <w:szCs w:val="21"/>
        </w:rPr>
        <w:t>7</w:t>
      </w:r>
      <w:r w:rsidR="00C32544" w:rsidRPr="00301BC0">
        <w:rPr>
          <w:rFonts w:asciiTheme="minorHAnsi" w:hAnsiTheme="minorHAnsi" w:cs="Helvetica"/>
          <w:sz w:val="21"/>
          <w:szCs w:val="21"/>
        </w:rPr>
        <w:t xml:space="preserve">0s. </w:t>
      </w:r>
      <w:r w:rsidR="00CA6EAC" w:rsidRPr="00301BC0">
        <w:rPr>
          <w:rFonts w:asciiTheme="minorHAnsi" w:hAnsiTheme="minorHAnsi" w:cs="Helvetica"/>
          <w:sz w:val="21"/>
          <w:szCs w:val="21"/>
        </w:rPr>
        <w:t>The new center</w:t>
      </w:r>
      <w:r w:rsidR="00C32544" w:rsidRPr="00301BC0">
        <w:rPr>
          <w:rFonts w:asciiTheme="minorHAnsi" w:hAnsiTheme="minorHAnsi" w:cs="Helvetica"/>
          <w:sz w:val="21"/>
          <w:szCs w:val="21"/>
        </w:rPr>
        <w:t xml:space="preserve"> </w:t>
      </w:r>
      <w:r w:rsidR="002B3FD6" w:rsidRPr="00301BC0">
        <w:rPr>
          <w:rFonts w:asciiTheme="minorHAnsi" w:hAnsiTheme="minorHAnsi" w:cs="Arial"/>
          <w:sz w:val="21"/>
          <w:szCs w:val="21"/>
        </w:rPr>
        <w:t xml:space="preserve">now </w:t>
      </w:r>
      <w:r w:rsidR="008731B7" w:rsidRPr="00301BC0">
        <w:rPr>
          <w:rFonts w:asciiTheme="minorHAnsi" w:hAnsiTheme="minorHAnsi" w:cs="Arial"/>
          <w:sz w:val="21"/>
          <w:szCs w:val="21"/>
        </w:rPr>
        <w:t xml:space="preserve">connects </w:t>
      </w:r>
      <w:r w:rsidR="004A0BA8" w:rsidRPr="00301BC0">
        <w:rPr>
          <w:rFonts w:asciiTheme="minorHAnsi" w:hAnsiTheme="minorHAnsi" w:cs="Arial"/>
          <w:sz w:val="21"/>
          <w:szCs w:val="21"/>
        </w:rPr>
        <w:t>passengers to Amtrak’s Wolverine service</w:t>
      </w:r>
      <w:r w:rsidR="008731B7" w:rsidRPr="00301BC0">
        <w:rPr>
          <w:rFonts w:asciiTheme="minorHAnsi" w:hAnsiTheme="minorHAnsi" w:cs="Arial"/>
          <w:sz w:val="21"/>
          <w:szCs w:val="21"/>
        </w:rPr>
        <w:t xml:space="preserve">, extending from </w:t>
      </w:r>
      <w:r w:rsidR="004A0BA8" w:rsidRPr="00301BC0">
        <w:rPr>
          <w:rFonts w:asciiTheme="minorHAnsi" w:hAnsiTheme="minorHAnsi" w:cs="Arial"/>
          <w:sz w:val="21"/>
          <w:szCs w:val="21"/>
        </w:rPr>
        <w:t>Pontiac to Chicago</w:t>
      </w:r>
      <w:r w:rsidR="006D3C76" w:rsidRPr="00301BC0">
        <w:rPr>
          <w:rFonts w:asciiTheme="minorHAnsi" w:hAnsiTheme="minorHAnsi" w:cs="Arial"/>
          <w:sz w:val="21"/>
          <w:szCs w:val="21"/>
        </w:rPr>
        <w:t xml:space="preserve">, and also </w:t>
      </w:r>
      <w:r w:rsidR="00043BB9" w:rsidRPr="00301BC0">
        <w:rPr>
          <w:rFonts w:asciiTheme="minorHAnsi" w:hAnsiTheme="minorHAnsi" w:cs="Arial"/>
          <w:sz w:val="21"/>
          <w:szCs w:val="21"/>
        </w:rPr>
        <w:t xml:space="preserve">links to </w:t>
      </w:r>
      <w:r w:rsidR="008731B7" w:rsidRPr="00301BC0">
        <w:rPr>
          <w:rFonts w:asciiTheme="minorHAnsi" w:hAnsiTheme="minorHAnsi" w:cs="Arial"/>
          <w:sz w:val="21"/>
          <w:szCs w:val="21"/>
        </w:rPr>
        <w:t>SMART, DDOT and Greyhound buses; corporate and hotel shuttles; taxis; and non-motorized greenways for bicyclists and pedestrians.</w:t>
      </w:r>
      <w:r w:rsidR="009D1712" w:rsidRPr="00301BC0">
        <w:rPr>
          <w:rFonts w:asciiTheme="minorHAnsi" w:hAnsiTheme="minorHAnsi" w:cs="Arial"/>
          <w:sz w:val="21"/>
          <w:szCs w:val="21"/>
        </w:rPr>
        <w:t xml:space="preserve"> </w:t>
      </w:r>
      <w:r w:rsidR="00CA6EAC" w:rsidRPr="00301BC0">
        <w:rPr>
          <w:rFonts w:asciiTheme="minorHAnsi" w:hAnsiTheme="minorHAnsi" w:cs="Arial"/>
          <w:sz w:val="21"/>
          <w:szCs w:val="21"/>
        </w:rPr>
        <w:t xml:space="preserve">The project was made possible by </w:t>
      </w:r>
      <w:r w:rsidR="00CA6EAC" w:rsidRPr="00301BC0">
        <w:rPr>
          <w:rFonts w:asciiTheme="minorHAnsi" w:hAnsiTheme="minorHAnsi"/>
          <w:sz w:val="21"/>
          <w:szCs w:val="21"/>
        </w:rPr>
        <w:t>a $28.2 million grant from the American Recovery and Reinvestment Act.</w:t>
      </w:r>
    </w:p>
    <w:p w14:paraId="637922B4" w14:textId="77777777" w:rsidR="003022E7" w:rsidRPr="00301BC0" w:rsidRDefault="003022E7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</w:rPr>
      </w:pPr>
    </w:p>
    <w:p w14:paraId="2ECE2EE1" w14:textId="71C90307" w:rsidR="00C32544" w:rsidRPr="00301BC0" w:rsidRDefault="008E79E3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  <w:hyperlink r:id="rId9" w:history="1">
        <w:r w:rsidR="00286E42" w:rsidRPr="00D67B8C">
          <w:rPr>
            <w:rStyle w:val="Hyperlink"/>
            <w:rFonts w:asciiTheme="minorHAnsi" w:hAnsiTheme="minorHAnsi" w:cs="Arial"/>
            <w:b/>
            <w:sz w:val="21"/>
            <w:szCs w:val="21"/>
          </w:rPr>
          <w:t>SmithGroupJJR</w:t>
        </w:r>
      </w:hyperlink>
      <w:r w:rsidR="00144692" w:rsidRPr="00C87766">
        <w:rPr>
          <w:rFonts w:asciiTheme="minorHAnsi" w:hAnsiTheme="minorHAnsi" w:cs="Arial"/>
          <w:sz w:val="21"/>
          <w:szCs w:val="21"/>
        </w:rPr>
        <w:t xml:space="preserve">, </w:t>
      </w:r>
      <w:r w:rsidR="00AC4A5D" w:rsidRPr="008A6626">
        <w:rPr>
          <w:rFonts w:asciiTheme="minorHAnsi" w:hAnsiTheme="minorHAnsi" w:cs="Arial"/>
          <w:sz w:val="21"/>
          <w:szCs w:val="21"/>
        </w:rPr>
        <w:t xml:space="preserve">Ann Arbor, </w:t>
      </w:r>
      <w:r w:rsidR="00F05E1D" w:rsidRPr="008A6626">
        <w:rPr>
          <w:rFonts w:asciiTheme="minorHAnsi" w:hAnsiTheme="minorHAnsi" w:cs="Arial"/>
          <w:sz w:val="21"/>
          <w:szCs w:val="21"/>
        </w:rPr>
        <w:t>Mich</w:t>
      </w:r>
      <w:r w:rsidR="00C87766" w:rsidRPr="008C4A82">
        <w:rPr>
          <w:rFonts w:asciiTheme="minorHAnsi" w:hAnsiTheme="minorHAnsi" w:cs="Arial"/>
          <w:sz w:val="21"/>
          <w:szCs w:val="21"/>
        </w:rPr>
        <w:t>igan</w:t>
      </w:r>
      <w:r w:rsidR="00F05E1D" w:rsidRPr="008A6626">
        <w:rPr>
          <w:rFonts w:asciiTheme="minorHAnsi" w:hAnsiTheme="minorHAnsi" w:cs="Arial"/>
          <w:color w:val="002060"/>
          <w:sz w:val="21"/>
          <w:szCs w:val="21"/>
        </w:rPr>
        <w:t xml:space="preserve">, </w:t>
      </w:r>
      <w:r w:rsidR="00F05E1D" w:rsidRPr="00301BC0">
        <w:rPr>
          <w:rFonts w:asciiTheme="minorHAnsi" w:hAnsiTheme="minorHAnsi" w:cs="Arial"/>
          <w:sz w:val="21"/>
          <w:szCs w:val="21"/>
        </w:rPr>
        <w:t>served</w:t>
      </w:r>
      <w:r w:rsidR="00144692" w:rsidRPr="00301BC0">
        <w:rPr>
          <w:rFonts w:asciiTheme="minorHAnsi" w:hAnsiTheme="minorHAnsi" w:cs="Arial"/>
          <w:sz w:val="21"/>
          <w:szCs w:val="21"/>
        </w:rPr>
        <w:t xml:space="preserve"> as landscape architect and civil engineer for the project, </w:t>
      </w:r>
      <w:r w:rsidR="005805A3" w:rsidRPr="00301BC0">
        <w:rPr>
          <w:rFonts w:asciiTheme="minorHAnsi" w:hAnsiTheme="minorHAnsi" w:cs="Arial"/>
          <w:sz w:val="21"/>
          <w:szCs w:val="21"/>
        </w:rPr>
        <w:t>w</w:t>
      </w:r>
      <w:r w:rsidR="00F05E1D" w:rsidRPr="00301BC0">
        <w:rPr>
          <w:rFonts w:asciiTheme="minorHAnsi" w:hAnsiTheme="minorHAnsi" w:cs="Arial"/>
          <w:sz w:val="21"/>
          <w:szCs w:val="21"/>
        </w:rPr>
        <w:t>orking</w:t>
      </w:r>
      <w:r w:rsidR="00286E42" w:rsidRPr="00301BC0">
        <w:rPr>
          <w:rFonts w:asciiTheme="minorHAnsi" w:hAnsiTheme="minorHAnsi" w:cs="Arial"/>
          <w:sz w:val="21"/>
          <w:szCs w:val="21"/>
        </w:rPr>
        <w:t xml:space="preserve"> with the City of Dearborn to select the transit center site, manage th</w:t>
      </w:r>
      <w:r w:rsidR="00C87766">
        <w:rPr>
          <w:rFonts w:asciiTheme="minorHAnsi" w:hAnsiTheme="minorHAnsi" w:cs="Arial"/>
          <w:sz w:val="21"/>
          <w:szCs w:val="21"/>
        </w:rPr>
        <w:t>e environmental clearance stage</w:t>
      </w:r>
      <w:r w:rsidR="00286E42" w:rsidRPr="00301BC0">
        <w:rPr>
          <w:rFonts w:asciiTheme="minorHAnsi" w:hAnsiTheme="minorHAnsi" w:cs="Arial"/>
          <w:sz w:val="21"/>
          <w:szCs w:val="21"/>
        </w:rPr>
        <w:t xml:space="preserve"> and </w:t>
      </w:r>
      <w:r w:rsidR="003A6531" w:rsidRPr="00301BC0">
        <w:rPr>
          <w:rFonts w:asciiTheme="minorHAnsi" w:hAnsiTheme="minorHAnsi" w:cs="Arial"/>
          <w:sz w:val="21"/>
          <w:szCs w:val="21"/>
        </w:rPr>
        <w:t>prepare</w:t>
      </w:r>
      <w:r w:rsidR="00286E42" w:rsidRPr="00301BC0">
        <w:rPr>
          <w:rFonts w:asciiTheme="minorHAnsi" w:hAnsiTheme="minorHAnsi" w:cs="Arial"/>
          <w:sz w:val="21"/>
          <w:szCs w:val="21"/>
        </w:rPr>
        <w:t xml:space="preserve"> a transit-oriented development (TOD) plan for </w:t>
      </w:r>
      <w:r w:rsidR="003A6531" w:rsidRPr="00301BC0">
        <w:rPr>
          <w:rFonts w:asciiTheme="minorHAnsi" w:hAnsiTheme="minorHAnsi" w:cs="Arial"/>
          <w:sz w:val="21"/>
          <w:szCs w:val="21"/>
        </w:rPr>
        <w:t>West Dearborn</w:t>
      </w:r>
      <w:r w:rsidR="00F05E1D" w:rsidRPr="00301BC0">
        <w:rPr>
          <w:rFonts w:asciiTheme="minorHAnsi" w:hAnsiTheme="minorHAnsi" w:cs="Arial"/>
          <w:sz w:val="21"/>
          <w:szCs w:val="21"/>
        </w:rPr>
        <w:t>.</w:t>
      </w:r>
      <w:r w:rsidR="005805A3" w:rsidRPr="00301BC0">
        <w:rPr>
          <w:rFonts w:asciiTheme="minorHAnsi" w:hAnsiTheme="minorHAnsi" w:cs="Arial"/>
          <w:sz w:val="21"/>
          <w:szCs w:val="21"/>
        </w:rPr>
        <w:t xml:space="preserve"> </w:t>
      </w:r>
    </w:p>
    <w:p w14:paraId="1E4B67A7" w14:textId="77777777" w:rsidR="00551C3F" w:rsidRPr="00301BC0" w:rsidRDefault="00551C3F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2BA1335C" w14:textId="2A6ABBC2" w:rsidR="007A6625" w:rsidRPr="00301BC0" w:rsidRDefault="000922EB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sz w:val="21"/>
          <w:szCs w:val="21"/>
        </w:rPr>
        <w:t>“</w:t>
      </w:r>
      <w:r w:rsidR="00551C3F" w:rsidRPr="00301BC0">
        <w:rPr>
          <w:rFonts w:asciiTheme="minorHAnsi" w:hAnsiTheme="minorHAnsi"/>
          <w:sz w:val="21"/>
          <w:szCs w:val="21"/>
        </w:rPr>
        <w:t>From the very beginning, Dearborn’s goals for the location of the new transit facil</w:t>
      </w:r>
      <w:r w:rsidR="007A6625" w:rsidRPr="00301BC0">
        <w:rPr>
          <w:rFonts w:asciiTheme="minorHAnsi" w:hAnsiTheme="minorHAnsi"/>
          <w:sz w:val="21"/>
          <w:szCs w:val="21"/>
        </w:rPr>
        <w:t xml:space="preserve">ity were all about connectivity,” said </w:t>
      </w:r>
      <w:hyperlink r:id="rId10" w:history="1">
        <w:r w:rsidR="007A6625" w:rsidRPr="00D67B8C">
          <w:rPr>
            <w:rStyle w:val="Hyperlink"/>
            <w:rFonts w:asciiTheme="minorHAnsi" w:hAnsiTheme="minorHAnsi"/>
            <w:sz w:val="21"/>
            <w:szCs w:val="21"/>
          </w:rPr>
          <w:t>Patrick Doher</w:t>
        </w:r>
      </w:hyperlink>
      <w:r w:rsidR="007A6625" w:rsidRPr="00301BC0">
        <w:rPr>
          <w:rFonts w:asciiTheme="minorHAnsi" w:hAnsiTheme="minorHAnsi"/>
          <w:sz w:val="21"/>
          <w:szCs w:val="21"/>
        </w:rPr>
        <w:t xml:space="preserve">, PE, SmithGroupJJR principal-in-charge. “The location needed to serve as a gateway and </w:t>
      </w:r>
      <w:r w:rsidR="00B21307" w:rsidRPr="00301BC0">
        <w:rPr>
          <w:rFonts w:asciiTheme="minorHAnsi" w:hAnsiTheme="minorHAnsi"/>
          <w:sz w:val="21"/>
          <w:szCs w:val="21"/>
        </w:rPr>
        <w:t xml:space="preserve">provide </w:t>
      </w:r>
      <w:r w:rsidR="007A6625" w:rsidRPr="00301BC0">
        <w:rPr>
          <w:rFonts w:asciiTheme="minorHAnsi" w:hAnsiTheme="minorHAnsi"/>
          <w:sz w:val="21"/>
          <w:szCs w:val="21"/>
        </w:rPr>
        <w:t>regional connection to the city’s great assets, the non-motorized greenway system, businesses and residential neighborhoods.”</w:t>
      </w:r>
    </w:p>
    <w:p w14:paraId="3898A4BD" w14:textId="77777777" w:rsidR="007A6625" w:rsidRPr="00301BC0" w:rsidRDefault="007A6625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4B72D683" w14:textId="6DE9DBF1" w:rsidR="007A6625" w:rsidRPr="00301BC0" w:rsidRDefault="007A6625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sz w:val="21"/>
          <w:szCs w:val="21"/>
        </w:rPr>
        <w:t>In addition to connectivity, the transit center also need</w:t>
      </w:r>
      <w:r w:rsidR="00746A58">
        <w:rPr>
          <w:rFonts w:asciiTheme="minorHAnsi" w:hAnsiTheme="minorHAnsi"/>
          <w:sz w:val="21"/>
          <w:szCs w:val="21"/>
        </w:rPr>
        <w:t>ed</w:t>
      </w:r>
      <w:r w:rsidRPr="00301BC0">
        <w:rPr>
          <w:rFonts w:asciiTheme="minorHAnsi" w:hAnsiTheme="minorHAnsi"/>
          <w:sz w:val="21"/>
          <w:szCs w:val="21"/>
        </w:rPr>
        <w:t xml:space="preserve"> to be </w:t>
      </w:r>
      <w:r w:rsidR="00746A58">
        <w:rPr>
          <w:rFonts w:asciiTheme="minorHAnsi" w:hAnsiTheme="minorHAnsi"/>
          <w:sz w:val="21"/>
          <w:szCs w:val="21"/>
        </w:rPr>
        <w:t xml:space="preserve">a catalyst for economic growth. </w:t>
      </w:r>
      <w:r w:rsidRPr="00301BC0">
        <w:rPr>
          <w:rFonts w:asciiTheme="minorHAnsi" w:hAnsiTheme="minorHAnsi"/>
          <w:sz w:val="21"/>
          <w:szCs w:val="21"/>
        </w:rPr>
        <w:t xml:space="preserve">With opportunities for transit-oriented development and partnerships with private enterprises in </w:t>
      </w:r>
      <w:r w:rsidRPr="00301BC0">
        <w:rPr>
          <w:rFonts w:asciiTheme="minorHAnsi" w:hAnsiTheme="minorHAnsi"/>
          <w:sz w:val="21"/>
          <w:szCs w:val="21"/>
        </w:rPr>
        <w:lastRenderedPageBreak/>
        <w:t>the community, its location on Michigan Avenue and adjacent to The Henry Ford met all of those goals.</w:t>
      </w:r>
    </w:p>
    <w:p w14:paraId="75237BD9" w14:textId="77777777" w:rsidR="007A6625" w:rsidRPr="00301BC0" w:rsidRDefault="007A6625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1A5FAB57" w14:textId="7E55D268" w:rsidR="000C6B68" w:rsidRPr="00301BC0" w:rsidRDefault="008E79E3" w:rsidP="008A6626">
      <w:pPr>
        <w:spacing w:line="360" w:lineRule="auto"/>
        <w:ind w:left="1800"/>
        <w:rPr>
          <w:rFonts w:asciiTheme="minorHAnsi" w:hAnsiTheme="minorHAnsi" w:cs="Arial"/>
          <w:b/>
          <w:color w:val="FF0000"/>
          <w:sz w:val="21"/>
          <w:szCs w:val="21"/>
        </w:rPr>
      </w:pPr>
      <w:hyperlink r:id="rId11" w:history="1">
        <w:r w:rsidR="00144692" w:rsidRPr="00D67B8C">
          <w:rPr>
            <w:rStyle w:val="Hyperlink"/>
            <w:rFonts w:asciiTheme="minorHAnsi" w:hAnsiTheme="minorHAnsi" w:cs="Arial"/>
            <w:b/>
            <w:sz w:val="21"/>
            <w:szCs w:val="21"/>
          </w:rPr>
          <w:t>Neumann/Smith Architecture</w:t>
        </w:r>
      </w:hyperlink>
      <w:r w:rsidR="00AC4A5D" w:rsidRPr="00C87766">
        <w:rPr>
          <w:rFonts w:asciiTheme="minorHAnsi" w:hAnsiTheme="minorHAnsi" w:cs="Arial"/>
          <w:sz w:val="21"/>
          <w:szCs w:val="21"/>
        </w:rPr>
        <w:t>,</w:t>
      </w:r>
      <w:r w:rsidR="00AC4A5D" w:rsidRPr="00301BC0">
        <w:rPr>
          <w:rFonts w:asciiTheme="minorHAnsi" w:hAnsiTheme="minorHAnsi" w:cs="Arial"/>
          <w:b/>
          <w:color w:val="0000FF"/>
          <w:sz w:val="21"/>
          <w:szCs w:val="21"/>
        </w:rPr>
        <w:t xml:space="preserve"> </w:t>
      </w:r>
      <w:r w:rsidR="00AC4A5D" w:rsidRPr="008A6626">
        <w:rPr>
          <w:rFonts w:asciiTheme="minorHAnsi" w:hAnsiTheme="minorHAnsi" w:cs="Arial"/>
          <w:sz w:val="21"/>
          <w:szCs w:val="21"/>
        </w:rPr>
        <w:t xml:space="preserve">Southfield, </w:t>
      </w:r>
      <w:r w:rsidR="00AC4A5D" w:rsidRPr="00C87766">
        <w:rPr>
          <w:rFonts w:asciiTheme="minorHAnsi" w:hAnsiTheme="minorHAnsi" w:cs="Arial"/>
          <w:sz w:val="21"/>
          <w:szCs w:val="21"/>
        </w:rPr>
        <w:t>Mich</w:t>
      </w:r>
      <w:r w:rsidR="00C87766" w:rsidRPr="00C87766">
        <w:rPr>
          <w:rFonts w:asciiTheme="minorHAnsi" w:hAnsiTheme="minorHAnsi" w:cs="Arial"/>
          <w:sz w:val="21"/>
          <w:szCs w:val="21"/>
        </w:rPr>
        <w:t>igan</w:t>
      </w:r>
      <w:r w:rsidR="00F05E1D" w:rsidRPr="00C87766">
        <w:rPr>
          <w:rFonts w:asciiTheme="minorHAnsi" w:hAnsiTheme="minorHAnsi" w:cs="Arial"/>
          <w:sz w:val="21"/>
          <w:szCs w:val="21"/>
        </w:rPr>
        <w:t>,</w:t>
      </w:r>
      <w:r w:rsidR="00AC4A5D" w:rsidRPr="00C87766">
        <w:rPr>
          <w:rFonts w:asciiTheme="minorHAnsi" w:hAnsiTheme="minorHAnsi" w:cs="Arial"/>
          <w:sz w:val="21"/>
          <w:szCs w:val="21"/>
        </w:rPr>
        <w:t xml:space="preserve"> </w:t>
      </w:r>
      <w:r w:rsidR="00144692" w:rsidRPr="00301BC0">
        <w:rPr>
          <w:rFonts w:asciiTheme="minorHAnsi" w:hAnsiTheme="minorHAnsi" w:cs="Arial"/>
          <w:sz w:val="21"/>
          <w:szCs w:val="21"/>
        </w:rPr>
        <w:t>led</w:t>
      </w:r>
      <w:r w:rsidR="00950825" w:rsidRPr="00301BC0">
        <w:rPr>
          <w:rFonts w:asciiTheme="minorHAnsi" w:hAnsiTheme="minorHAnsi" w:cs="Arial"/>
          <w:sz w:val="21"/>
          <w:szCs w:val="21"/>
        </w:rPr>
        <w:t xml:space="preserve"> the </w:t>
      </w:r>
      <w:r w:rsidR="00180E69" w:rsidRPr="00301BC0">
        <w:rPr>
          <w:rFonts w:asciiTheme="minorHAnsi" w:hAnsiTheme="minorHAnsi" w:cs="Arial"/>
          <w:sz w:val="21"/>
          <w:szCs w:val="21"/>
        </w:rPr>
        <w:t xml:space="preserve">multidisciplinary design team during the </w:t>
      </w:r>
      <w:r w:rsidR="00950825" w:rsidRPr="00301BC0">
        <w:rPr>
          <w:rFonts w:asciiTheme="minorHAnsi" w:hAnsiTheme="minorHAnsi" w:cs="Arial"/>
          <w:sz w:val="21"/>
          <w:szCs w:val="21"/>
        </w:rPr>
        <w:t xml:space="preserve">preliminary and final architectural design phases, </w:t>
      </w:r>
      <w:r w:rsidR="00BA0F7D" w:rsidRPr="00301BC0">
        <w:rPr>
          <w:rFonts w:asciiTheme="minorHAnsi" w:hAnsiTheme="minorHAnsi" w:cs="Arial"/>
          <w:sz w:val="21"/>
          <w:szCs w:val="21"/>
        </w:rPr>
        <w:t xml:space="preserve">including all necessary systems, rail side </w:t>
      </w:r>
      <w:r w:rsidR="00180E69" w:rsidRPr="00301BC0">
        <w:rPr>
          <w:rFonts w:asciiTheme="minorHAnsi" w:hAnsiTheme="minorHAnsi" w:cs="Arial"/>
          <w:sz w:val="21"/>
          <w:szCs w:val="21"/>
        </w:rPr>
        <w:t>improvements</w:t>
      </w:r>
      <w:r w:rsidR="00BA0F7D" w:rsidRPr="00301BC0">
        <w:rPr>
          <w:rFonts w:asciiTheme="minorHAnsi" w:hAnsiTheme="minorHAnsi" w:cs="Arial"/>
          <w:sz w:val="21"/>
          <w:szCs w:val="21"/>
        </w:rPr>
        <w:t>, platforms and site work, and development of associated</w:t>
      </w:r>
      <w:r w:rsidR="00180E69" w:rsidRPr="00301BC0">
        <w:rPr>
          <w:rFonts w:asciiTheme="minorHAnsi" w:hAnsiTheme="minorHAnsi" w:cs="Arial"/>
          <w:sz w:val="21"/>
          <w:szCs w:val="21"/>
        </w:rPr>
        <w:t xml:space="preserve"> linkages to The Henry Ford</w:t>
      </w:r>
      <w:r w:rsidR="00144692" w:rsidRPr="00301BC0">
        <w:rPr>
          <w:rFonts w:asciiTheme="minorHAnsi" w:hAnsiTheme="minorHAnsi" w:cs="Arial"/>
          <w:sz w:val="21"/>
          <w:szCs w:val="21"/>
        </w:rPr>
        <w:t xml:space="preserve">.  </w:t>
      </w:r>
      <w:r w:rsidR="00180E69" w:rsidRPr="00301BC0">
        <w:rPr>
          <w:rFonts w:asciiTheme="minorHAnsi" w:hAnsiTheme="minorHAnsi" w:cs="Arial"/>
          <w:sz w:val="21"/>
          <w:szCs w:val="21"/>
        </w:rPr>
        <w:t xml:space="preserve"> </w:t>
      </w:r>
    </w:p>
    <w:p w14:paraId="1539F4BB" w14:textId="77777777" w:rsidR="00E64235" w:rsidRPr="00301BC0" w:rsidRDefault="00E64235" w:rsidP="008A6626">
      <w:pPr>
        <w:spacing w:line="360" w:lineRule="auto"/>
        <w:ind w:left="1800"/>
        <w:rPr>
          <w:rFonts w:asciiTheme="minorHAnsi" w:hAnsiTheme="minorHAnsi" w:cs="Arial"/>
          <w:b/>
          <w:sz w:val="21"/>
          <w:szCs w:val="21"/>
        </w:rPr>
      </w:pPr>
    </w:p>
    <w:p w14:paraId="69D66E50" w14:textId="1B5F5F1C" w:rsidR="0034460C" w:rsidRPr="00301BC0" w:rsidRDefault="0029292D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color w:val="000000"/>
          <w:sz w:val="21"/>
          <w:szCs w:val="21"/>
        </w:rPr>
        <w:t xml:space="preserve">The </w:t>
      </w:r>
      <w:r w:rsidR="00CC2104" w:rsidRPr="00301BC0">
        <w:rPr>
          <w:rFonts w:asciiTheme="minorHAnsi" w:hAnsiTheme="minorHAnsi"/>
          <w:color w:val="000000"/>
          <w:sz w:val="21"/>
          <w:szCs w:val="21"/>
        </w:rPr>
        <w:t xml:space="preserve">architectural and site design was based on </w:t>
      </w:r>
      <w:r w:rsidRPr="00301BC0">
        <w:rPr>
          <w:rFonts w:asciiTheme="minorHAnsi" w:hAnsiTheme="minorHAnsi"/>
          <w:color w:val="000000"/>
          <w:sz w:val="21"/>
          <w:szCs w:val="21"/>
        </w:rPr>
        <w:t>a u</w:t>
      </w:r>
      <w:r w:rsidR="00CC2104" w:rsidRPr="00301BC0">
        <w:rPr>
          <w:rFonts w:asciiTheme="minorHAnsi" w:hAnsiTheme="minorHAnsi"/>
          <w:color w:val="000000"/>
          <w:sz w:val="21"/>
          <w:szCs w:val="21"/>
        </w:rPr>
        <w:t xml:space="preserve">nique blending of traditional building details and contemporary elements drawn from transportation cues. The </w:t>
      </w:r>
      <w:r w:rsidR="004C766F" w:rsidRPr="00301BC0">
        <w:rPr>
          <w:rFonts w:asciiTheme="minorHAnsi" w:hAnsiTheme="minorHAnsi"/>
          <w:color w:val="000000"/>
          <w:sz w:val="21"/>
          <w:szCs w:val="21"/>
        </w:rPr>
        <w:t xml:space="preserve">design of the </w:t>
      </w:r>
      <w:r w:rsidR="00491973" w:rsidRPr="00301BC0">
        <w:rPr>
          <w:rFonts w:asciiTheme="minorHAnsi" w:hAnsiTheme="minorHAnsi"/>
          <w:color w:val="000000"/>
          <w:sz w:val="21"/>
          <w:szCs w:val="21"/>
        </w:rPr>
        <w:t>t</w:t>
      </w:r>
      <w:r w:rsidR="00CC2104" w:rsidRPr="00301BC0">
        <w:rPr>
          <w:rFonts w:asciiTheme="minorHAnsi" w:hAnsiTheme="minorHAnsi"/>
          <w:color w:val="000000"/>
          <w:sz w:val="21"/>
          <w:szCs w:val="21"/>
        </w:rPr>
        <w:t>ransit center</w:t>
      </w:r>
      <w:r w:rsidR="00286E42" w:rsidRPr="00301BC0">
        <w:rPr>
          <w:rFonts w:asciiTheme="minorHAnsi" w:hAnsiTheme="minorHAnsi"/>
          <w:color w:val="000000"/>
          <w:sz w:val="21"/>
          <w:szCs w:val="21"/>
        </w:rPr>
        <w:t xml:space="preserve"> and towers </w:t>
      </w:r>
      <w:r w:rsidR="004C766F" w:rsidRPr="00301BC0">
        <w:rPr>
          <w:rFonts w:asciiTheme="minorHAnsi" w:hAnsiTheme="minorHAnsi"/>
          <w:color w:val="000000"/>
          <w:sz w:val="21"/>
          <w:szCs w:val="21"/>
        </w:rPr>
        <w:t>contrasts</w:t>
      </w:r>
      <w:r w:rsidR="00286E42" w:rsidRPr="00301BC0">
        <w:rPr>
          <w:rFonts w:asciiTheme="minorHAnsi" w:hAnsiTheme="minorHAnsi"/>
          <w:color w:val="000000"/>
          <w:sz w:val="21"/>
          <w:szCs w:val="21"/>
        </w:rPr>
        <w:t xml:space="preserve"> </w:t>
      </w:r>
      <w:r w:rsidR="00491973" w:rsidRPr="00301BC0">
        <w:rPr>
          <w:rFonts w:asciiTheme="minorHAnsi" w:hAnsiTheme="minorHAnsi"/>
          <w:sz w:val="21"/>
          <w:szCs w:val="21"/>
        </w:rPr>
        <w:t xml:space="preserve">Romanesque arches of </w:t>
      </w:r>
      <w:r w:rsidR="00286E42" w:rsidRPr="00301BC0">
        <w:rPr>
          <w:rFonts w:asciiTheme="minorHAnsi" w:hAnsiTheme="minorHAnsi"/>
          <w:sz w:val="21"/>
          <w:szCs w:val="21"/>
        </w:rPr>
        <w:t xml:space="preserve">brick and stone masonry with </w:t>
      </w:r>
      <w:r w:rsidR="00491973" w:rsidRPr="00301BC0">
        <w:rPr>
          <w:rFonts w:asciiTheme="minorHAnsi" w:hAnsiTheme="minorHAnsi"/>
          <w:sz w:val="21"/>
          <w:szCs w:val="21"/>
        </w:rPr>
        <w:t xml:space="preserve">a sleekly inserted metal-paneled bridge that pierces the station’s volume. </w:t>
      </w:r>
      <w:r w:rsidR="004C766F" w:rsidRPr="00301BC0">
        <w:rPr>
          <w:rFonts w:asciiTheme="minorHAnsi" w:hAnsiTheme="minorHAnsi"/>
          <w:sz w:val="21"/>
          <w:szCs w:val="21"/>
        </w:rPr>
        <w:t>Th</w:t>
      </w:r>
      <w:r w:rsidR="006D6A25" w:rsidRPr="00301BC0">
        <w:rPr>
          <w:rFonts w:asciiTheme="minorHAnsi" w:hAnsiTheme="minorHAnsi"/>
          <w:sz w:val="21"/>
          <w:szCs w:val="21"/>
        </w:rPr>
        <w:t xml:space="preserve">e building’s </w:t>
      </w:r>
      <w:r w:rsidR="00491973" w:rsidRPr="00301BC0">
        <w:rPr>
          <w:rFonts w:asciiTheme="minorHAnsi" w:hAnsiTheme="minorHAnsi"/>
          <w:sz w:val="21"/>
          <w:szCs w:val="21"/>
        </w:rPr>
        <w:t>traditional detailing elem</w:t>
      </w:r>
      <w:r w:rsidR="00802567" w:rsidRPr="00301BC0">
        <w:rPr>
          <w:rFonts w:asciiTheme="minorHAnsi" w:hAnsiTheme="minorHAnsi"/>
          <w:sz w:val="21"/>
          <w:szCs w:val="21"/>
        </w:rPr>
        <w:t xml:space="preserve">ents were implemented to achieve a visual compatibility with </w:t>
      </w:r>
      <w:r w:rsidR="009C14BD" w:rsidRPr="00301BC0">
        <w:rPr>
          <w:rFonts w:asciiTheme="minorHAnsi" w:hAnsiTheme="minorHAnsi"/>
          <w:sz w:val="21"/>
          <w:szCs w:val="21"/>
        </w:rPr>
        <w:t>its neighbor, The Henry Ford, a N</w:t>
      </w:r>
      <w:r w:rsidR="00802567" w:rsidRPr="00301BC0">
        <w:rPr>
          <w:rFonts w:asciiTheme="minorHAnsi" w:hAnsiTheme="minorHAnsi"/>
          <w:sz w:val="21"/>
          <w:szCs w:val="21"/>
        </w:rPr>
        <w:t xml:space="preserve">ational Historic Landmark. </w:t>
      </w:r>
      <w:r w:rsidR="00797154" w:rsidRPr="00301BC0">
        <w:rPr>
          <w:rFonts w:asciiTheme="minorHAnsi" w:hAnsiTheme="minorHAnsi"/>
          <w:sz w:val="21"/>
          <w:szCs w:val="21"/>
        </w:rPr>
        <w:t xml:space="preserve"> </w:t>
      </w:r>
    </w:p>
    <w:p w14:paraId="23A7453D" w14:textId="77777777" w:rsidR="0034460C" w:rsidRPr="00301BC0" w:rsidRDefault="0034460C" w:rsidP="008A6626">
      <w:pPr>
        <w:spacing w:line="360" w:lineRule="auto"/>
        <w:ind w:left="1800"/>
        <w:rPr>
          <w:rFonts w:asciiTheme="minorHAnsi" w:hAnsiTheme="minorHAnsi"/>
          <w:color w:val="FF0000"/>
          <w:sz w:val="21"/>
          <w:szCs w:val="21"/>
        </w:rPr>
      </w:pPr>
    </w:p>
    <w:p w14:paraId="515A97C0" w14:textId="3AF90AC7" w:rsidR="00BD1BB5" w:rsidRPr="00301BC0" w:rsidRDefault="00797154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sz w:val="21"/>
          <w:szCs w:val="21"/>
        </w:rPr>
        <w:t xml:space="preserve">“The transit center’s </w:t>
      </w:r>
      <w:r w:rsidR="00715E41" w:rsidRPr="00301BC0">
        <w:rPr>
          <w:rFonts w:asciiTheme="minorHAnsi" w:hAnsiTheme="minorHAnsi"/>
          <w:sz w:val="21"/>
          <w:szCs w:val="21"/>
        </w:rPr>
        <w:t xml:space="preserve">public face on Michigan Avenue merited </w:t>
      </w:r>
      <w:r w:rsidRPr="00301BC0">
        <w:rPr>
          <w:rFonts w:asciiTheme="minorHAnsi" w:hAnsiTheme="minorHAnsi"/>
          <w:sz w:val="21"/>
          <w:szCs w:val="21"/>
        </w:rPr>
        <w:t>a streamlined,</w:t>
      </w:r>
      <w:r w:rsidR="00715E41" w:rsidRPr="00301BC0">
        <w:rPr>
          <w:rFonts w:asciiTheme="minorHAnsi" w:hAnsiTheme="minorHAnsi"/>
          <w:sz w:val="21"/>
          <w:szCs w:val="21"/>
        </w:rPr>
        <w:t xml:space="preserve"> contemporary design statement,” explained Neumann/Smith principal Mike Kirk</w:t>
      </w:r>
      <w:r w:rsidR="00B21307" w:rsidRPr="00301BC0">
        <w:rPr>
          <w:rFonts w:asciiTheme="minorHAnsi" w:hAnsiTheme="minorHAnsi"/>
          <w:sz w:val="21"/>
          <w:szCs w:val="21"/>
        </w:rPr>
        <w:t>, AIA</w:t>
      </w:r>
      <w:r w:rsidR="00715E41" w:rsidRPr="00301BC0">
        <w:rPr>
          <w:rFonts w:asciiTheme="minorHAnsi" w:hAnsiTheme="minorHAnsi"/>
          <w:sz w:val="21"/>
          <w:szCs w:val="21"/>
        </w:rPr>
        <w:t xml:space="preserve">. “However, the view of the center from within </w:t>
      </w:r>
      <w:r w:rsidRPr="00301BC0">
        <w:rPr>
          <w:rFonts w:asciiTheme="minorHAnsi" w:hAnsiTheme="minorHAnsi"/>
          <w:sz w:val="21"/>
          <w:szCs w:val="21"/>
        </w:rPr>
        <w:t xml:space="preserve">Greenfield Village </w:t>
      </w:r>
      <w:r w:rsidR="009C14BD" w:rsidRPr="00301BC0">
        <w:rPr>
          <w:rFonts w:asciiTheme="minorHAnsi" w:hAnsiTheme="minorHAnsi"/>
          <w:sz w:val="21"/>
          <w:szCs w:val="21"/>
        </w:rPr>
        <w:t xml:space="preserve">required </w:t>
      </w:r>
      <w:r w:rsidR="00715E41" w:rsidRPr="00301BC0">
        <w:rPr>
          <w:rFonts w:asciiTheme="minorHAnsi" w:hAnsiTheme="minorHAnsi"/>
          <w:sz w:val="21"/>
          <w:szCs w:val="21"/>
        </w:rPr>
        <w:t>a more traditional blending with the</w:t>
      </w:r>
      <w:r w:rsidRPr="00301BC0">
        <w:rPr>
          <w:rFonts w:asciiTheme="minorHAnsi" w:hAnsiTheme="minorHAnsi"/>
          <w:sz w:val="21"/>
          <w:szCs w:val="21"/>
        </w:rPr>
        <w:t xml:space="preserve"> </w:t>
      </w:r>
      <w:r w:rsidR="00C55E74" w:rsidRPr="00301BC0">
        <w:rPr>
          <w:rFonts w:asciiTheme="minorHAnsi" w:hAnsiTheme="minorHAnsi"/>
          <w:sz w:val="21"/>
          <w:szCs w:val="21"/>
        </w:rPr>
        <w:t>v</w:t>
      </w:r>
      <w:r w:rsidRPr="00301BC0">
        <w:rPr>
          <w:rFonts w:asciiTheme="minorHAnsi" w:hAnsiTheme="minorHAnsi"/>
          <w:sz w:val="21"/>
          <w:szCs w:val="21"/>
        </w:rPr>
        <w:t>illage’s historic structures</w:t>
      </w:r>
      <w:r w:rsidR="00715E41" w:rsidRPr="00301BC0">
        <w:rPr>
          <w:rFonts w:asciiTheme="minorHAnsi" w:hAnsiTheme="minorHAnsi"/>
          <w:sz w:val="21"/>
          <w:szCs w:val="21"/>
        </w:rPr>
        <w:t>.</w:t>
      </w:r>
      <w:r w:rsidRPr="00301BC0">
        <w:rPr>
          <w:rFonts w:asciiTheme="minorHAnsi" w:hAnsiTheme="minorHAnsi"/>
          <w:sz w:val="21"/>
          <w:szCs w:val="21"/>
        </w:rPr>
        <w:t xml:space="preserve">” </w:t>
      </w:r>
    </w:p>
    <w:p w14:paraId="14C7BE61" w14:textId="77777777" w:rsidR="00BD1BB5" w:rsidRPr="00301BC0" w:rsidRDefault="00BD1BB5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5A251995" w14:textId="744A5E8C" w:rsidR="009C14BD" w:rsidRPr="00301BC0" w:rsidRDefault="009C14BD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  <w:lang w:val="en-GB"/>
        </w:rPr>
      </w:pPr>
      <w:r w:rsidRPr="00301BC0">
        <w:rPr>
          <w:rFonts w:asciiTheme="minorHAnsi" w:hAnsiTheme="minorHAnsi"/>
          <w:sz w:val="21"/>
          <w:szCs w:val="21"/>
        </w:rPr>
        <w:t xml:space="preserve">To emphasize the important relationship between the siting of the transit center and The Henry Ford, the passenger 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bridge over the tracks is aligned on an axis with The Henry Ford </w:t>
      </w:r>
      <w:r w:rsidR="00746A58">
        <w:rPr>
          <w:rFonts w:asciiTheme="minorHAnsi" w:hAnsiTheme="minorHAnsi" w:cs="Arial"/>
          <w:sz w:val="21"/>
          <w:szCs w:val="21"/>
          <w:lang w:val="en-GB"/>
        </w:rPr>
        <w:t xml:space="preserve">Museum’s historic clock tower. </w:t>
      </w:r>
      <w:r w:rsidR="00715E41" w:rsidRPr="00301BC0">
        <w:rPr>
          <w:rFonts w:asciiTheme="minorHAnsi" w:hAnsiTheme="minorHAnsi" w:cs="Arial"/>
          <w:sz w:val="21"/>
          <w:szCs w:val="21"/>
          <w:lang w:val="en-GB"/>
        </w:rPr>
        <w:t xml:space="preserve">“It was an opportunity to </w:t>
      </w:r>
      <w:r w:rsidR="00287047" w:rsidRPr="00301BC0">
        <w:rPr>
          <w:rFonts w:asciiTheme="minorHAnsi" w:hAnsiTheme="minorHAnsi" w:cs="Arial"/>
          <w:sz w:val="21"/>
          <w:szCs w:val="21"/>
          <w:lang w:val="en-GB"/>
        </w:rPr>
        <w:t xml:space="preserve">honor 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the past </w:t>
      </w:r>
      <w:r w:rsidR="00715E41" w:rsidRPr="00301BC0">
        <w:rPr>
          <w:rFonts w:asciiTheme="minorHAnsi" w:hAnsiTheme="minorHAnsi" w:cs="Arial"/>
          <w:sz w:val="21"/>
          <w:szCs w:val="21"/>
          <w:lang w:val="en-GB"/>
        </w:rPr>
        <w:t>while defining the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 modern </w:t>
      </w:r>
      <w:r w:rsidR="00715E41" w:rsidRPr="00301BC0">
        <w:rPr>
          <w:rFonts w:asciiTheme="minorHAnsi" w:hAnsiTheme="minorHAnsi" w:cs="Arial"/>
          <w:sz w:val="21"/>
          <w:szCs w:val="21"/>
          <w:lang w:val="en-GB"/>
        </w:rPr>
        <w:t xml:space="preserve">character and </w:t>
      </w:r>
      <w:r w:rsidR="00094D17" w:rsidRPr="00301BC0">
        <w:rPr>
          <w:rFonts w:asciiTheme="minorHAnsi" w:hAnsiTheme="minorHAnsi" w:cs="Arial"/>
          <w:sz w:val="21"/>
          <w:szCs w:val="21"/>
          <w:lang w:val="en-GB"/>
        </w:rPr>
        <w:t>design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 </w:t>
      </w:r>
      <w:r w:rsidR="00094D17" w:rsidRPr="00301BC0">
        <w:rPr>
          <w:rFonts w:asciiTheme="minorHAnsi" w:hAnsiTheme="minorHAnsi" w:cs="Arial"/>
          <w:sz w:val="21"/>
          <w:szCs w:val="21"/>
          <w:lang w:val="en-GB"/>
        </w:rPr>
        <w:t>of the</w:t>
      </w:r>
      <w:r w:rsidR="00715E41" w:rsidRPr="00301BC0">
        <w:rPr>
          <w:rFonts w:asciiTheme="minorHAnsi" w:hAnsiTheme="minorHAnsi" w:cs="Arial"/>
          <w:sz w:val="21"/>
          <w:szCs w:val="21"/>
          <w:lang w:val="en-GB"/>
        </w:rPr>
        <w:t xml:space="preserve"> transit</w:t>
      </w:r>
      <w:r w:rsidR="00094D17" w:rsidRPr="00301BC0">
        <w:rPr>
          <w:rFonts w:asciiTheme="minorHAnsi" w:hAnsiTheme="minorHAnsi" w:cs="Arial"/>
          <w:sz w:val="21"/>
          <w:szCs w:val="21"/>
          <w:lang w:val="en-GB"/>
        </w:rPr>
        <w:t xml:space="preserve"> </w:t>
      </w:r>
      <w:r w:rsidRPr="00301BC0">
        <w:rPr>
          <w:rFonts w:asciiTheme="minorHAnsi" w:hAnsiTheme="minorHAnsi" w:cs="Arial"/>
          <w:sz w:val="21"/>
          <w:szCs w:val="21"/>
          <w:lang w:val="en-GB"/>
        </w:rPr>
        <w:t>center,” Kirk</w:t>
      </w:r>
      <w:r w:rsidR="008A6626">
        <w:rPr>
          <w:rFonts w:asciiTheme="minorHAnsi" w:hAnsiTheme="minorHAnsi" w:cs="Arial"/>
          <w:sz w:val="21"/>
          <w:szCs w:val="21"/>
          <w:lang w:val="en-GB"/>
        </w:rPr>
        <w:t xml:space="preserve"> said</w:t>
      </w:r>
      <w:r w:rsidRPr="00301BC0">
        <w:rPr>
          <w:rFonts w:asciiTheme="minorHAnsi" w:hAnsiTheme="minorHAnsi" w:cs="Arial"/>
          <w:sz w:val="21"/>
          <w:szCs w:val="21"/>
          <w:lang w:val="en-GB"/>
        </w:rPr>
        <w:t>.  </w:t>
      </w:r>
    </w:p>
    <w:p w14:paraId="3277B2FF" w14:textId="0E0917A8" w:rsidR="00797154" w:rsidRPr="00301BC0" w:rsidRDefault="00797154" w:rsidP="008A6626">
      <w:pPr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1E140A44" w14:textId="61264745" w:rsidR="00513B85" w:rsidRPr="00301BC0" w:rsidRDefault="00E42DD9" w:rsidP="008A6626">
      <w:pPr>
        <w:pStyle w:val="NormalWeb"/>
        <w:spacing w:before="0" w:beforeAutospacing="0" w:after="0" w:afterAutospacing="0" w:line="360" w:lineRule="auto"/>
        <w:ind w:left="1800"/>
        <w:rPr>
          <w:rFonts w:asciiTheme="minorHAnsi" w:hAnsiTheme="minorHAnsi"/>
          <w:color w:val="FF0000"/>
          <w:sz w:val="21"/>
          <w:szCs w:val="21"/>
        </w:rPr>
      </w:pPr>
      <w:r w:rsidRPr="00301BC0">
        <w:rPr>
          <w:rFonts w:asciiTheme="minorHAnsi" w:hAnsiTheme="minorHAnsi"/>
          <w:color w:val="000000"/>
          <w:sz w:val="21"/>
          <w:szCs w:val="21"/>
        </w:rPr>
        <w:t>M</w:t>
      </w:r>
      <w:r w:rsidR="00C55DBB" w:rsidRPr="00301BC0">
        <w:rPr>
          <w:rFonts w:asciiTheme="minorHAnsi" w:hAnsiTheme="minorHAnsi"/>
          <w:color w:val="000000"/>
          <w:sz w:val="21"/>
          <w:szCs w:val="21"/>
        </w:rPr>
        <w:t xml:space="preserve">odern </w:t>
      </w:r>
      <w:r w:rsidR="00205786" w:rsidRPr="00301BC0">
        <w:rPr>
          <w:rFonts w:asciiTheme="minorHAnsi" w:hAnsiTheme="minorHAnsi"/>
          <w:color w:val="000000"/>
          <w:sz w:val="21"/>
          <w:szCs w:val="21"/>
        </w:rPr>
        <w:t xml:space="preserve">site </w:t>
      </w:r>
      <w:r w:rsidR="00C55DBB" w:rsidRPr="00301BC0">
        <w:rPr>
          <w:rFonts w:asciiTheme="minorHAnsi" w:hAnsiTheme="minorHAnsi"/>
          <w:color w:val="000000"/>
          <w:sz w:val="21"/>
          <w:szCs w:val="21"/>
        </w:rPr>
        <w:t>materials, such as stainless steel light columns, wire brushed concrete pavers and concrete bands were utilized for the main entry plaza</w:t>
      </w:r>
      <w:r w:rsidR="003A6531" w:rsidRPr="00301BC0">
        <w:rPr>
          <w:rFonts w:asciiTheme="minorHAnsi" w:hAnsiTheme="minorHAnsi"/>
          <w:color w:val="000000"/>
          <w:sz w:val="21"/>
          <w:szCs w:val="21"/>
        </w:rPr>
        <w:t xml:space="preserve"> </w:t>
      </w:r>
      <w:r w:rsidR="001A6AC7" w:rsidRPr="00301BC0">
        <w:rPr>
          <w:rFonts w:asciiTheme="minorHAnsi" w:hAnsiTheme="minorHAnsi"/>
          <w:color w:val="000000"/>
          <w:sz w:val="21"/>
          <w:szCs w:val="21"/>
        </w:rPr>
        <w:t>to contrast</w:t>
      </w:r>
      <w:r w:rsidR="003A6531" w:rsidRPr="00301BC0">
        <w:rPr>
          <w:rFonts w:asciiTheme="minorHAnsi" w:hAnsiTheme="minorHAnsi"/>
          <w:color w:val="000000"/>
          <w:sz w:val="21"/>
          <w:szCs w:val="21"/>
        </w:rPr>
        <w:t xml:space="preserve"> with the traditional architecture </w:t>
      </w:r>
      <w:r w:rsidR="001A6AC7" w:rsidRPr="00301BC0">
        <w:rPr>
          <w:rFonts w:asciiTheme="minorHAnsi" w:hAnsiTheme="minorHAnsi"/>
          <w:color w:val="000000"/>
          <w:sz w:val="21"/>
          <w:szCs w:val="21"/>
        </w:rPr>
        <w:t xml:space="preserve">and </w:t>
      </w:r>
      <w:r w:rsidR="003A6531" w:rsidRPr="00301BC0">
        <w:rPr>
          <w:rFonts w:asciiTheme="minorHAnsi" w:hAnsiTheme="minorHAnsi"/>
          <w:color w:val="000000"/>
          <w:sz w:val="21"/>
          <w:szCs w:val="21"/>
        </w:rPr>
        <w:t xml:space="preserve">automatically </w:t>
      </w:r>
      <w:r w:rsidR="00975E9A" w:rsidRPr="00301BC0">
        <w:rPr>
          <w:rFonts w:asciiTheme="minorHAnsi" w:hAnsiTheme="minorHAnsi"/>
          <w:color w:val="000000"/>
          <w:sz w:val="21"/>
          <w:szCs w:val="21"/>
        </w:rPr>
        <w:t xml:space="preserve">draw pedestrians to the </w:t>
      </w:r>
      <w:r w:rsidRPr="00301BC0">
        <w:rPr>
          <w:rFonts w:asciiTheme="minorHAnsi" w:hAnsiTheme="minorHAnsi"/>
          <w:color w:val="000000"/>
          <w:sz w:val="21"/>
          <w:szCs w:val="21"/>
        </w:rPr>
        <w:t>“front door</w:t>
      </w:r>
      <w:r w:rsidR="008A6626">
        <w:rPr>
          <w:rFonts w:asciiTheme="minorHAnsi" w:hAnsiTheme="minorHAnsi"/>
          <w:color w:val="000000"/>
          <w:sz w:val="21"/>
          <w:szCs w:val="21"/>
        </w:rPr>
        <w:t>.</w:t>
      </w:r>
      <w:r w:rsidRPr="00301BC0">
        <w:rPr>
          <w:rFonts w:asciiTheme="minorHAnsi" w:hAnsiTheme="minorHAnsi"/>
          <w:color w:val="000000"/>
          <w:sz w:val="21"/>
          <w:szCs w:val="21"/>
        </w:rPr>
        <w:t>”</w:t>
      </w:r>
    </w:p>
    <w:p w14:paraId="3F551EC8" w14:textId="77777777" w:rsidR="007A6625" w:rsidRPr="00301BC0" w:rsidRDefault="007A6625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3F8AC502" w14:textId="73F59C4F" w:rsidR="007A6625" w:rsidRPr="00301BC0" w:rsidRDefault="007A6625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sz w:val="21"/>
          <w:szCs w:val="21"/>
        </w:rPr>
        <w:t>“</w:t>
      </w:r>
      <w:r w:rsidR="00BA776D" w:rsidRPr="00301BC0">
        <w:rPr>
          <w:rFonts w:asciiTheme="minorHAnsi" w:hAnsiTheme="minorHAnsi"/>
          <w:sz w:val="21"/>
          <w:szCs w:val="21"/>
        </w:rPr>
        <w:t>The importance of the D</w:t>
      </w:r>
      <w:r w:rsidRPr="00301BC0">
        <w:rPr>
          <w:rFonts w:asciiTheme="minorHAnsi" w:hAnsiTheme="minorHAnsi"/>
          <w:sz w:val="21"/>
          <w:szCs w:val="21"/>
        </w:rPr>
        <w:t xml:space="preserve">ingell Transit Center </w:t>
      </w:r>
      <w:r w:rsidR="00BA776D" w:rsidRPr="00301BC0">
        <w:rPr>
          <w:rFonts w:asciiTheme="minorHAnsi" w:hAnsiTheme="minorHAnsi"/>
          <w:sz w:val="21"/>
          <w:szCs w:val="21"/>
        </w:rPr>
        <w:t>can’t be overstated</w:t>
      </w:r>
      <w:r w:rsidR="00444AE2" w:rsidRPr="00301BC0">
        <w:rPr>
          <w:rFonts w:asciiTheme="minorHAnsi" w:hAnsiTheme="minorHAnsi"/>
          <w:sz w:val="21"/>
          <w:szCs w:val="21"/>
        </w:rPr>
        <w:t xml:space="preserve"> enough</w:t>
      </w:r>
      <w:r w:rsidR="00B21307" w:rsidRPr="00301BC0">
        <w:rPr>
          <w:rFonts w:asciiTheme="minorHAnsi" w:hAnsiTheme="minorHAnsi"/>
          <w:sz w:val="21"/>
          <w:szCs w:val="21"/>
        </w:rPr>
        <w:t>,” said Barry Murray, Dearborn’s Director of Community and Economic Development</w:t>
      </w:r>
      <w:r w:rsidR="00BA776D" w:rsidRPr="00301BC0">
        <w:rPr>
          <w:rFonts w:asciiTheme="minorHAnsi" w:hAnsiTheme="minorHAnsi"/>
          <w:sz w:val="21"/>
          <w:szCs w:val="21"/>
        </w:rPr>
        <w:t xml:space="preserve">. </w:t>
      </w:r>
      <w:r w:rsidR="00B21307" w:rsidRPr="00301BC0">
        <w:rPr>
          <w:rFonts w:asciiTheme="minorHAnsi" w:hAnsiTheme="minorHAnsi"/>
          <w:sz w:val="21"/>
          <w:szCs w:val="21"/>
        </w:rPr>
        <w:t>“</w:t>
      </w:r>
      <w:r w:rsidR="00BA776D" w:rsidRPr="00301BC0">
        <w:rPr>
          <w:rFonts w:asciiTheme="minorHAnsi" w:hAnsiTheme="minorHAnsi"/>
          <w:sz w:val="21"/>
          <w:szCs w:val="21"/>
        </w:rPr>
        <w:t xml:space="preserve">It </w:t>
      </w:r>
      <w:r w:rsidRPr="00301BC0">
        <w:rPr>
          <w:rFonts w:asciiTheme="minorHAnsi" w:hAnsiTheme="minorHAnsi"/>
          <w:sz w:val="21"/>
          <w:szCs w:val="21"/>
        </w:rPr>
        <w:t xml:space="preserve">positions Dearborn as a </w:t>
      </w:r>
      <w:r w:rsidR="00BA776D" w:rsidRPr="00301BC0">
        <w:rPr>
          <w:rFonts w:asciiTheme="minorHAnsi" w:hAnsiTheme="minorHAnsi"/>
          <w:sz w:val="21"/>
          <w:szCs w:val="21"/>
        </w:rPr>
        <w:t>key</w:t>
      </w:r>
      <w:r w:rsidRPr="00301BC0">
        <w:rPr>
          <w:rFonts w:asciiTheme="minorHAnsi" w:hAnsiTheme="minorHAnsi"/>
          <w:sz w:val="21"/>
          <w:szCs w:val="21"/>
        </w:rPr>
        <w:t xml:space="preserve"> </w:t>
      </w:r>
      <w:r w:rsidRPr="00301BC0">
        <w:rPr>
          <w:rFonts w:asciiTheme="minorHAnsi" w:hAnsiTheme="minorHAnsi"/>
          <w:sz w:val="21"/>
          <w:szCs w:val="21"/>
        </w:rPr>
        <w:lastRenderedPageBreak/>
        <w:t>player in the future of rail transit for Southeast Michigan</w:t>
      </w:r>
      <w:r w:rsidR="00BA776D" w:rsidRPr="00301BC0">
        <w:rPr>
          <w:rFonts w:asciiTheme="minorHAnsi" w:hAnsiTheme="minorHAnsi"/>
          <w:sz w:val="21"/>
          <w:szCs w:val="21"/>
        </w:rPr>
        <w:t xml:space="preserve"> and is a focal point for economic development in the city’s West Downtown District</w:t>
      </w:r>
      <w:r w:rsidR="00B21307" w:rsidRPr="00301BC0">
        <w:rPr>
          <w:rFonts w:asciiTheme="minorHAnsi" w:hAnsiTheme="minorHAnsi"/>
          <w:sz w:val="21"/>
          <w:szCs w:val="21"/>
        </w:rPr>
        <w:t>.</w:t>
      </w:r>
      <w:r w:rsidR="00BA776D" w:rsidRPr="00301BC0">
        <w:rPr>
          <w:rFonts w:asciiTheme="minorHAnsi" w:hAnsiTheme="minorHAnsi"/>
          <w:sz w:val="21"/>
          <w:szCs w:val="21"/>
        </w:rPr>
        <w:t xml:space="preserve">” </w:t>
      </w:r>
    </w:p>
    <w:p w14:paraId="57BBE1F8" w14:textId="77777777" w:rsidR="00BA776D" w:rsidRPr="00301BC0" w:rsidRDefault="00BA776D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058D281F" w14:textId="69640FA9" w:rsidR="00444AE2" w:rsidRPr="00301BC0" w:rsidRDefault="00BA776D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sz w:val="21"/>
          <w:szCs w:val="21"/>
        </w:rPr>
        <w:t>The transit center is one of the busiest stops on the high-speed corridor between Detroit and Chicago</w:t>
      </w:r>
      <w:r w:rsidR="008A6626">
        <w:rPr>
          <w:rFonts w:asciiTheme="minorHAnsi" w:hAnsiTheme="minorHAnsi"/>
          <w:sz w:val="21"/>
          <w:szCs w:val="21"/>
        </w:rPr>
        <w:t xml:space="preserve">. The </w:t>
      </w:r>
      <w:r w:rsidR="00444AE2" w:rsidRPr="00301BC0">
        <w:rPr>
          <w:rFonts w:asciiTheme="minorHAnsi" w:hAnsiTheme="minorHAnsi"/>
          <w:sz w:val="21"/>
          <w:szCs w:val="21"/>
        </w:rPr>
        <w:t xml:space="preserve">highly </w:t>
      </w:r>
      <w:r w:rsidRPr="00301BC0">
        <w:rPr>
          <w:rFonts w:asciiTheme="minorHAnsi" w:hAnsiTheme="minorHAnsi"/>
          <w:sz w:val="21"/>
          <w:szCs w:val="21"/>
        </w:rPr>
        <w:t xml:space="preserve">anticipated commuter rail service between Ann Arbor and Detroit will stop </w:t>
      </w:r>
      <w:r w:rsidR="00444AE2" w:rsidRPr="00301BC0">
        <w:rPr>
          <w:rFonts w:asciiTheme="minorHAnsi" w:hAnsiTheme="minorHAnsi"/>
          <w:sz w:val="21"/>
          <w:szCs w:val="21"/>
        </w:rPr>
        <w:t>at the station</w:t>
      </w:r>
      <w:r w:rsidR="008A6626">
        <w:rPr>
          <w:rFonts w:asciiTheme="minorHAnsi" w:hAnsiTheme="minorHAnsi"/>
          <w:sz w:val="21"/>
          <w:szCs w:val="21"/>
        </w:rPr>
        <w:t>,</w:t>
      </w:r>
      <w:r w:rsidR="00444AE2" w:rsidRPr="00301BC0">
        <w:rPr>
          <w:rFonts w:asciiTheme="minorHAnsi" w:hAnsiTheme="minorHAnsi"/>
          <w:sz w:val="21"/>
          <w:szCs w:val="21"/>
        </w:rPr>
        <w:t xml:space="preserve"> offering a variety of modern transit options for Dearborn’s residents and visitors.</w:t>
      </w:r>
    </w:p>
    <w:p w14:paraId="6F91B0EE" w14:textId="307A86CD" w:rsidR="00444AE2" w:rsidRPr="00301BC0" w:rsidRDefault="00BA4B5D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 </w:t>
      </w:r>
    </w:p>
    <w:p w14:paraId="4246122C" w14:textId="764FC0E9" w:rsidR="00444AE2" w:rsidRPr="00301BC0" w:rsidRDefault="008A6626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Since the new transit center </w:t>
      </w:r>
      <w:r w:rsidR="00444AE2" w:rsidRPr="00301BC0">
        <w:rPr>
          <w:rFonts w:asciiTheme="minorHAnsi" w:hAnsiTheme="minorHAnsi"/>
          <w:sz w:val="21"/>
          <w:szCs w:val="21"/>
        </w:rPr>
        <w:t xml:space="preserve">began operating </w:t>
      </w:r>
      <w:r>
        <w:rPr>
          <w:rFonts w:asciiTheme="minorHAnsi" w:hAnsiTheme="minorHAnsi"/>
          <w:sz w:val="21"/>
          <w:szCs w:val="21"/>
        </w:rPr>
        <w:t>in</w:t>
      </w:r>
      <w:r w:rsidR="00444AE2" w:rsidRPr="00301BC0">
        <w:rPr>
          <w:rFonts w:asciiTheme="minorHAnsi" w:hAnsiTheme="minorHAnsi"/>
          <w:sz w:val="21"/>
          <w:szCs w:val="21"/>
        </w:rPr>
        <w:t xml:space="preserve"> December</w:t>
      </w:r>
      <w:r>
        <w:rPr>
          <w:rFonts w:asciiTheme="minorHAnsi" w:hAnsiTheme="minorHAnsi"/>
          <w:sz w:val="21"/>
          <w:szCs w:val="21"/>
        </w:rPr>
        <w:t xml:space="preserve"> 2014</w:t>
      </w:r>
      <w:r w:rsidR="00444AE2" w:rsidRPr="00301BC0">
        <w:rPr>
          <w:rFonts w:asciiTheme="minorHAnsi" w:hAnsiTheme="minorHAnsi"/>
          <w:sz w:val="21"/>
          <w:szCs w:val="21"/>
        </w:rPr>
        <w:t>, plans for a new mixed-use development on underutilized adja</w:t>
      </w:r>
      <w:r>
        <w:rPr>
          <w:rFonts w:asciiTheme="minorHAnsi" w:hAnsiTheme="minorHAnsi"/>
          <w:sz w:val="21"/>
          <w:szCs w:val="21"/>
        </w:rPr>
        <w:t xml:space="preserve">cent sites are already underway. Also in development are </w:t>
      </w:r>
      <w:r w:rsidR="00B21307" w:rsidRPr="00301BC0">
        <w:rPr>
          <w:rFonts w:asciiTheme="minorHAnsi" w:hAnsiTheme="minorHAnsi"/>
          <w:sz w:val="21"/>
          <w:szCs w:val="21"/>
        </w:rPr>
        <w:t>walkable connections to downtown</w:t>
      </w:r>
      <w:r>
        <w:rPr>
          <w:rFonts w:asciiTheme="minorHAnsi" w:hAnsiTheme="minorHAnsi"/>
          <w:sz w:val="21"/>
          <w:szCs w:val="21"/>
        </w:rPr>
        <w:t xml:space="preserve"> Dearborn and </w:t>
      </w:r>
      <w:r w:rsidR="00B21307" w:rsidRPr="00301BC0">
        <w:rPr>
          <w:rFonts w:asciiTheme="minorHAnsi" w:hAnsiTheme="minorHAnsi"/>
          <w:sz w:val="21"/>
          <w:szCs w:val="21"/>
        </w:rPr>
        <w:t>The Henry Ford</w:t>
      </w:r>
      <w:r>
        <w:rPr>
          <w:rFonts w:asciiTheme="minorHAnsi" w:hAnsiTheme="minorHAnsi"/>
          <w:sz w:val="21"/>
          <w:szCs w:val="21"/>
        </w:rPr>
        <w:t>, as well as</w:t>
      </w:r>
      <w:r w:rsidR="00B21307" w:rsidRPr="00301BC0">
        <w:rPr>
          <w:rFonts w:asciiTheme="minorHAnsi" w:hAnsiTheme="minorHAnsi"/>
          <w:sz w:val="21"/>
          <w:szCs w:val="21"/>
        </w:rPr>
        <w:t xml:space="preserve"> the campuses of the University of Michigan-</w:t>
      </w:r>
      <w:r>
        <w:rPr>
          <w:rFonts w:asciiTheme="minorHAnsi" w:hAnsiTheme="minorHAnsi"/>
          <w:sz w:val="21"/>
          <w:szCs w:val="21"/>
        </w:rPr>
        <w:t>Dearborn and Henry Ford College</w:t>
      </w:r>
      <w:r w:rsidR="00444AE2" w:rsidRPr="00301BC0">
        <w:rPr>
          <w:rFonts w:asciiTheme="minorHAnsi" w:hAnsiTheme="minorHAnsi"/>
          <w:sz w:val="21"/>
          <w:szCs w:val="21"/>
        </w:rPr>
        <w:t xml:space="preserve">.  </w:t>
      </w:r>
    </w:p>
    <w:p w14:paraId="5017241A" w14:textId="77777777" w:rsidR="00444AE2" w:rsidRPr="00301BC0" w:rsidRDefault="00444AE2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496CC4CB" w14:textId="178DF47E" w:rsidR="00205FF6" w:rsidRPr="00301BC0" w:rsidRDefault="006452E7" w:rsidP="008A6626">
      <w:pPr>
        <w:pStyle w:val="NormalWeb"/>
        <w:spacing w:before="0" w:beforeAutospacing="0" w:after="0" w:afterAutospacing="0" w:line="360" w:lineRule="auto"/>
        <w:ind w:left="1800"/>
        <w:rPr>
          <w:rFonts w:asciiTheme="minorHAnsi" w:hAnsiTheme="minorHAnsi"/>
          <w:color w:val="000000"/>
          <w:sz w:val="21"/>
          <w:szCs w:val="21"/>
        </w:rPr>
      </w:pPr>
      <w:r w:rsidRPr="00301BC0">
        <w:rPr>
          <w:rFonts w:asciiTheme="minorHAnsi" w:hAnsiTheme="minorHAnsi"/>
          <w:color w:val="000000"/>
          <w:sz w:val="21"/>
          <w:szCs w:val="21"/>
        </w:rPr>
        <w:t xml:space="preserve">The </w:t>
      </w:r>
      <w:r w:rsidR="00AF71D3" w:rsidRPr="00301BC0">
        <w:rPr>
          <w:rFonts w:asciiTheme="minorHAnsi" w:hAnsiTheme="minorHAnsi"/>
          <w:color w:val="000000"/>
          <w:sz w:val="21"/>
          <w:szCs w:val="21"/>
        </w:rPr>
        <w:t xml:space="preserve">transit center </w:t>
      </w:r>
      <w:r w:rsidRPr="00301BC0">
        <w:rPr>
          <w:rFonts w:asciiTheme="minorHAnsi" w:hAnsiTheme="minorHAnsi"/>
          <w:color w:val="000000"/>
          <w:sz w:val="21"/>
          <w:szCs w:val="21"/>
        </w:rPr>
        <w:t>is the first train station in Michigan</w:t>
      </w:r>
      <w:r w:rsidR="00205FF6" w:rsidRPr="00301BC0">
        <w:rPr>
          <w:rFonts w:asciiTheme="minorHAnsi" w:hAnsiTheme="minorHAnsi"/>
          <w:color w:val="000000"/>
          <w:sz w:val="21"/>
          <w:szCs w:val="21"/>
        </w:rPr>
        <w:t xml:space="preserve"> to design and engineer a platform with flip-up edges, helical piers and </w:t>
      </w:r>
      <w:r w:rsidR="001A6AC7" w:rsidRPr="00301BC0">
        <w:rPr>
          <w:rFonts w:asciiTheme="minorHAnsi" w:hAnsiTheme="minorHAnsi"/>
          <w:color w:val="000000"/>
          <w:sz w:val="21"/>
          <w:szCs w:val="21"/>
        </w:rPr>
        <w:t xml:space="preserve">decorative </w:t>
      </w:r>
      <w:r w:rsidR="00205FF6" w:rsidRPr="00301BC0">
        <w:rPr>
          <w:rFonts w:asciiTheme="minorHAnsi" w:hAnsiTheme="minorHAnsi"/>
          <w:color w:val="000000"/>
          <w:sz w:val="21"/>
          <w:szCs w:val="21"/>
        </w:rPr>
        <w:t xml:space="preserve">platform jointing to accommodate both passenger and freight rail while meeting new </w:t>
      </w:r>
      <w:r w:rsidRPr="00301BC0">
        <w:rPr>
          <w:rFonts w:asciiTheme="minorHAnsi" w:hAnsiTheme="minorHAnsi"/>
          <w:color w:val="000000"/>
          <w:sz w:val="21"/>
          <w:szCs w:val="21"/>
        </w:rPr>
        <w:t xml:space="preserve">Federal Railroad Administration </w:t>
      </w:r>
      <w:r w:rsidR="00205FF6" w:rsidRPr="00301BC0">
        <w:rPr>
          <w:rFonts w:asciiTheme="minorHAnsi" w:hAnsiTheme="minorHAnsi"/>
          <w:color w:val="000000"/>
          <w:sz w:val="21"/>
          <w:szCs w:val="21"/>
        </w:rPr>
        <w:t xml:space="preserve">(FRA) </w:t>
      </w:r>
      <w:r w:rsidRPr="00301BC0">
        <w:rPr>
          <w:rFonts w:asciiTheme="minorHAnsi" w:hAnsiTheme="minorHAnsi"/>
          <w:color w:val="000000"/>
          <w:sz w:val="21"/>
          <w:szCs w:val="21"/>
        </w:rPr>
        <w:t xml:space="preserve">guidelines that the platform height </w:t>
      </w:r>
      <w:r w:rsidR="00205FF6" w:rsidRPr="00301BC0">
        <w:rPr>
          <w:rFonts w:asciiTheme="minorHAnsi" w:hAnsiTheme="minorHAnsi"/>
          <w:color w:val="000000"/>
          <w:sz w:val="21"/>
          <w:szCs w:val="21"/>
        </w:rPr>
        <w:t xml:space="preserve">be 15” above top of rail (ATR). </w:t>
      </w:r>
    </w:p>
    <w:p w14:paraId="6CC66BB9" w14:textId="77777777" w:rsidR="00AE4106" w:rsidRPr="00301BC0" w:rsidRDefault="00AE4106" w:rsidP="008A6626">
      <w:pPr>
        <w:pStyle w:val="NormalWeb"/>
        <w:spacing w:before="0" w:beforeAutospacing="0" w:after="0" w:afterAutospacing="0" w:line="360" w:lineRule="auto"/>
        <w:ind w:left="1800"/>
        <w:rPr>
          <w:rFonts w:asciiTheme="minorHAnsi" w:hAnsiTheme="minorHAnsi"/>
          <w:color w:val="000000"/>
          <w:sz w:val="21"/>
          <w:szCs w:val="21"/>
        </w:rPr>
      </w:pPr>
    </w:p>
    <w:p w14:paraId="131F7918" w14:textId="19C105D8" w:rsidR="00567D9C" w:rsidRPr="00301BC0" w:rsidRDefault="00AE4106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  <w:lang w:val="en-GB"/>
        </w:rPr>
      </w:pP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The building </w:t>
      </w:r>
      <w:r w:rsidR="001A6AC7" w:rsidRPr="00301BC0">
        <w:rPr>
          <w:rFonts w:asciiTheme="minorHAnsi" w:hAnsiTheme="minorHAnsi" w:cs="Arial"/>
          <w:sz w:val="21"/>
          <w:szCs w:val="21"/>
          <w:lang w:val="en-GB"/>
        </w:rPr>
        <w:t>is on track to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 receive LEED </w:t>
      </w:r>
      <w:r w:rsidR="003022E7" w:rsidRPr="00301BC0">
        <w:rPr>
          <w:rFonts w:asciiTheme="minorHAnsi" w:hAnsiTheme="minorHAnsi" w:cs="Arial"/>
          <w:sz w:val="21"/>
          <w:szCs w:val="21"/>
          <w:lang w:val="en-GB"/>
        </w:rPr>
        <w:t xml:space="preserve">Silver 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certification from the U.S. Green Building Council’s Leadership in Environmental and Energy Design program. It boasts a metal roof with solar collectors, energy efficient lighting, geo-thermal heating and cooling, </w:t>
      </w:r>
      <w:r w:rsidR="007A4BC8" w:rsidRPr="00301BC0">
        <w:rPr>
          <w:rFonts w:asciiTheme="minorHAnsi" w:hAnsiTheme="minorHAnsi" w:cs="Arial"/>
          <w:sz w:val="21"/>
          <w:szCs w:val="21"/>
          <w:lang w:val="en-GB"/>
        </w:rPr>
        <w:t xml:space="preserve">solar shading glass, </w:t>
      </w:r>
      <w:r w:rsidR="001A6AC7" w:rsidRPr="00301BC0">
        <w:rPr>
          <w:rFonts w:asciiTheme="minorHAnsi" w:hAnsiTheme="minorHAnsi" w:cs="Arial"/>
          <w:sz w:val="21"/>
          <w:szCs w:val="21"/>
          <w:lang w:val="en-GB"/>
        </w:rPr>
        <w:t xml:space="preserve">electrical vehicle charging stations, </w:t>
      </w:r>
      <w:proofErr w:type="spellStart"/>
      <w:r w:rsidRPr="00301BC0">
        <w:rPr>
          <w:rFonts w:asciiTheme="minorHAnsi" w:hAnsiTheme="minorHAnsi" w:cs="Arial"/>
          <w:sz w:val="21"/>
          <w:szCs w:val="21"/>
          <w:lang w:val="en-GB"/>
        </w:rPr>
        <w:t>bioswale</w:t>
      </w:r>
      <w:proofErr w:type="spellEnd"/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 storm water management features</w:t>
      </w:r>
      <w:r w:rsidR="007A4BC8" w:rsidRPr="00301BC0">
        <w:rPr>
          <w:rFonts w:asciiTheme="minorHAnsi" w:hAnsiTheme="minorHAnsi" w:cs="Arial"/>
          <w:sz w:val="21"/>
          <w:szCs w:val="21"/>
          <w:lang w:val="en-GB"/>
        </w:rPr>
        <w:t xml:space="preserve"> and durable finishes of terrazzo, granite, burnished block and metal panels</w:t>
      </w:r>
      <w:r w:rsidRPr="00301BC0">
        <w:rPr>
          <w:rFonts w:asciiTheme="minorHAnsi" w:hAnsiTheme="minorHAnsi" w:cs="Arial"/>
          <w:sz w:val="21"/>
          <w:szCs w:val="21"/>
          <w:lang w:val="en-GB"/>
        </w:rPr>
        <w:t>.</w:t>
      </w:r>
      <w:r w:rsidR="00567D9C" w:rsidRPr="00301BC0">
        <w:rPr>
          <w:rFonts w:asciiTheme="minorHAnsi" w:hAnsiTheme="minorHAnsi" w:cs="Arial"/>
          <w:sz w:val="21"/>
          <w:szCs w:val="21"/>
          <w:lang w:val="en-GB"/>
        </w:rPr>
        <w:t xml:space="preserve">  </w:t>
      </w:r>
    </w:p>
    <w:p w14:paraId="39753BF3" w14:textId="77777777" w:rsidR="00205786" w:rsidRPr="00301BC0" w:rsidRDefault="00205786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  <w:lang w:val="en-GB"/>
        </w:rPr>
      </w:pPr>
    </w:p>
    <w:p w14:paraId="6189B5E3" w14:textId="6CA8909F" w:rsidR="0020068F" w:rsidRPr="00301BC0" w:rsidRDefault="0020068F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  <w:r w:rsidRPr="00301BC0">
        <w:rPr>
          <w:rFonts w:asciiTheme="minorHAnsi" w:hAnsiTheme="minorHAnsi"/>
          <w:sz w:val="21"/>
          <w:szCs w:val="21"/>
        </w:rPr>
        <w:t xml:space="preserve">The station will support the eventual operation of the Detroit to Chicago High Speed Rail Corridor and the proposed Ann Arbor to Detroit commuter rail line. </w:t>
      </w:r>
      <w:r w:rsidR="008A6626">
        <w:rPr>
          <w:rFonts w:asciiTheme="minorHAnsi" w:hAnsiTheme="minorHAnsi"/>
          <w:sz w:val="21"/>
          <w:szCs w:val="21"/>
        </w:rPr>
        <w:t>Also in the future</w:t>
      </w:r>
      <w:r w:rsidRPr="00301BC0">
        <w:rPr>
          <w:rFonts w:asciiTheme="minorHAnsi" w:hAnsiTheme="minorHAnsi"/>
          <w:sz w:val="21"/>
          <w:szCs w:val="21"/>
        </w:rPr>
        <w:t>, the commuter rail line will a</w:t>
      </w:r>
      <w:r w:rsidR="008A6626">
        <w:rPr>
          <w:rFonts w:asciiTheme="minorHAnsi" w:hAnsiTheme="minorHAnsi"/>
          <w:sz w:val="21"/>
          <w:szCs w:val="21"/>
        </w:rPr>
        <w:t xml:space="preserve">llow easy bus connection to </w:t>
      </w:r>
      <w:r w:rsidRPr="00301BC0">
        <w:rPr>
          <w:rFonts w:asciiTheme="minorHAnsi" w:hAnsiTheme="minorHAnsi"/>
          <w:sz w:val="21"/>
          <w:szCs w:val="21"/>
        </w:rPr>
        <w:t xml:space="preserve">Detroit Metropolitan Airport. </w:t>
      </w:r>
    </w:p>
    <w:p w14:paraId="73993A79" w14:textId="77777777" w:rsidR="006A5E66" w:rsidRPr="00301BC0" w:rsidRDefault="006A5E66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60D57C95" w14:textId="7A8B9642" w:rsidR="00B9128C" w:rsidRPr="00301BC0" w:rsidRDefault="006A5E66" w:rsidP="008A6626">
      <w:pPr>
        <w:spacing w:line="360" w:lineRule="auto"/>
        <w:ind w:left="1800"/>
        <w:rPr>
          <w:rFonts w:asciiTheme="minorHAnsi" w:hAnsiTheme="minorHAnsi" w:cs="Arial"/>
          <w:sz w:val="21"/>
          <w:szCs w:val="21"/>
        </w:rPr>
      </w:pPr>
      <w:r w:rsidRPr="00301BC0">
        <w:rPr>
          <w:rFonts w:asciiTheme="minorHAnsi" w:hAnsiTheme="minorHAnsi"/>
          <w:iCs/>
          <w:sz w:val="21"/>
          <w:szCs w:val="21"/>
        </w:rPr>
        <w:t xml:space="preserve">Joining </w:t>
      </w:r>
      <w:r w:rsidR="00F05E1D" w:rsidRPr="00301BC0">
        <w:rPr>
          <w:rFonts w:asciiTheme="minorHAnsi" w:hAnsiTheme="minorHAnsi"/>
          <w:iCs/>
          <w:sz w:val="21"/>
          <w:szCs w:val="21"/>
        </w:rPr>
        <w:t xml:space="preserve">SmithGroupJJR and </w:t>
      </w:r>
      <w:r w:rsidR="00B9128C" w:rsidRPr="00301BC0">
        <w:rPr>
          <w:rFonts w:asciiTheme="minorHAnsi" w:hAnsiTheme="minorHAnsi"/>
          <w:iCs/>
          <w:sz w:val="21"/>
          <w:szCs w:val="21"/>
        </w:rPr>
        <w:t>Neumann</w:t>
      </w:r>
      <w:r w:rsidR="000B2FA7" w:rsidRPr="00301BC0">
        <w:rPr>
          <w:rFonts w:asciiTheme="minorHAnsi" w:hAnsiTheme="minorHAnsi"/>
          <w:iCs/>
          <w:sz w:val="21"/>
          <w:szCs w:val="21"/>
        </w:rPr>
        <w:t>/</w:t>
      </w:r>
      <w:r w:rsidR="00B9128C" w:rsidRPr="00301BC0">
        <w:rPr>
          <w:rFonts w:asciiTheme="minorHAnsi" w:hAnsiTheme="minorHAnsi"/>
          <w:iCs/>
          <w:sz w:val="21"/>
          <w:szCs w:val="21"/>
        </w:rPr>
        <w:t>Smith were</w:t>
      </w:r>
      <w:r w:rsidR="00B9128C" w:rsidRPr="00301BC0">
        <w:rPr>
          <w:rFonts w:asciiTheme="minorHAnsi" w:hAnsiTheme="minorHAnsi" w:cs="Arial"/>
          <w:sz w:val="21"/>
          <w:szCs w:val="21"/>
        </w:rPr>
        <w:t xml:space="preserve"> </w:t>
      </w:r>
      <w:r w:rsidR="00FC479E" w:rsidRPr="00301BC0">
        <w:rPr>
          <w:rFonts w:asciiTheme="minorHAnsi" w:hAnsiTheme="minorHAnsi" w:cs="Arial"/>
          <w:sz w:val="21"/>
          <w:szCs w:val="21"/>
        </w:rPr>
        <w:t xml:space="preserve">Tooles/Clark, A Joint Venture, construction manager;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Quandel Consultants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rail engineering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0B2FA7" w:rsidRPr="00301BC0">
        <w:rPr>
          <w:rFonts w:asciiTheme="minorHAnsi" w:hAnsiTheme="minorHAnsi" w:cs="Arial"/>
          <w:sz w:val="21"/>
          <w:szCs w:val="21"/>
          <w:lang w:val="en-GB"/>
        </w:rPr>
        <w:t>Chicago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; </w:t>
      </w:r>
      <w:r w:rsidR="00FC479E" w:rsidRPr="00301BC0">
        <w:rPr>
          <w:rFonts w:asciiTheme="minorHAnsi" w:hAnsiTheme="minorHAnsi" w:cs="Arial"/>
          <w:sz w:val="21"/>
          <w:szCs w:val="21"/>
          <w:lang w:val="en-GB"/>
        </w:rPr>
        <w:t>Kaltsouni Mehdi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rail station consultant architects,</w:t>
      </w:r>
      <w:r w:rsidRPr="00301BC0">
        <w:rPr>
          <w:rFonts w:asciiTheme="minorHAnsi" w:hAnsiTheme="minorHAnsi" w:cs="Arial"/>
          <w:sz w:val="21"/>
          <w:szCs w:val="21"/>
          <w:lang w:val="en-GB"/>
        </w:rPr>
        <w:t xml:space="preserve"> </w:t>
      </w:r>
      <w:r w:rsidR="00FC479E" w:rsidRPr="00301BC0">
        <w:rPr>
          <w:rFonts w:asciiTheme="minorHAnsi" w:hAnsiTheme="minorHAnsi" w:cs="Arial"/>
          <w:sz w:val="21"/>
          <w:szCs w:val="21"/>
          <w:lang w:val="en-GB"/>
        </w:rPr>
        <w:t>Chicago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;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Penhale &amp; Yates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structural engineers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5920FC" w:rsidRPr="00301BC0">
        <w:rPr>
          <w:rFonts w:asciiTheme="minorHAnsi" w:hAnsiTheme="minorHAnsi" w:cs="Arial"/>
          <w:sz w:val="21"/>
          <w:szCs w:val="21"/>
          <w:lang w:val="en-GB"/>
        </w:rPr>
        <w:t>Southfield</w:t>
      </w:r>
      <w:r w:rsidR="008A6626">
        <w:rPr>
          <w:rFonts w:asciiTheme="minorHAnsi" w:hAnsiTheme="minorHAnsi" w:cs="Arial"/>
          <w:sz w:val="21"/>
          <w:szCs w:val="21"/>
          <w:lang w:val="en-GB"/>
        </w:rPr>
        <w:t>, Mich</w:t>
      </w:r>
      <w:r w:rsidR="00960A15">
        <w:rPr>
          <w:rFonts w:asciiTheme="minorHAnsi" w:hAnsiTheme="minorHAnsi" w:cs="Arial"/>
          <w:sz w:val="21"/>
          <w:szCs w:val="21"/>
          <w:lang w:val="en-GB"/>
        </w:rPr>
        <w:t>igan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>;</w:t>
      </w:r>
      <w:r w:rsidR="005920FC" w:rsidRPr="00301BC0">
        <w:rPr>
          <w:rFonts w:asciiTheme="minorHAnsi" w:hAnsiTheme="minorHAnsi" w:cs="Arial"/>
          <w:sz w:val="21"/>
          <w:szCs w:val="21"/>
          <w:lang w:val="en-GB"/>
        </w:rPr>
        <w:t xml:space="preserve">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DiClemente Siegel Design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mechanical and electrical engineers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0B2FA7" w:rsidRPr="00301BC0">
        <w:rPr>
          <w:rFonts w:asciiTheme="minorHAnsi" w:hAnsiTheme="minorHAnsi" w:cs="Arial"/>
          <w:sz w:val="21"/>
          <w:szCs w:val="21"/>
          <w:lang w:val="en-GB"/>
        </w:rPr>
        <w:t>Southfield</w:t>
      </w:r>
      <w:r w:rsidR="008A6626">
        <w:rPr>
          <w:rFonts w:asciiTheme="minorHAnsi" w:hAnsiTheme="minorHAnsi" w:cs="Arial"/>
          <w:sz w:val="21"/>
          <w:szCs w:val="21"/>
          <w:lang w:val="en-GB"/>
        </w:rPr>
        <w:t>, Mich</w:t>
      </w:r>
      <w:r w:rsidR="00960A15">
        <w:rPr>
          <w:rFonts w:asciiTheme="minorHAnsi" w:hAnsiTheme="minorHAnsi" w:cs="Arial"/>
          <w:sz w:val="21"/>
          <w:szCs w:val="21"/>
          <w:lang w:val="en-GB"/>
        </w:rPr>
        <w:t>igan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>;</w:t>
      </w:r>
      <w:r w:rsidR="00FC479E" w:rsidRPr="00301BC0">
        <w:rPr>
          <w:rFonts w:asciiTheme="minorHAnsi" w:hAnsiTheme="minorHAnsi" w:cs="Arial"/>
          <w:sz w:val="21"/>
          <w:szCs w:val="21"/>
          <w:lang w:val="en-GB"/>
        </w:rPr>
        <w:t xml:space="preserve">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and Somat Engineering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B9128C" w:rsidRPr="00301BC0">
        <w:rPr>
          <w:rFonts w:asciiTheme="minorHAnsi" w:hAnsiTheme="minorHAnsi" w:cs="Arial"/>
          <w:sz w:val="21"/>
          <w:szCs w:val="21"/>
          <w:lang w:val="en-GB"/>
        </w:rPr>
        <w:t>geotechnical engineers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, </w:t>
      </w:r>
      <w:r w:rsidR="00FC479E" w:rsidRPr="00301BC0">
        <w:rPr>
          <w:rFonts w:asciiTheme="minorHAnsi" w:hAnsiTheme="minorHAnsi" w:cs="Arial"/>
          <w:sz w:val="21"/>
          <w:szCs w:val="21"/>
          <w:lang w:val="en-GB"/>
        </w:rPr>
        <w:t>Detroit</w:t>
      </w:r>
      <w:r w:rsidR="005805A3" w:rsidRPr="00301BC0">
        <w:rPr>
          <w:rFonts w:asciiTheme="minorHAnsi" w:hAnsiTheme="minorHAnsi" w:cs="Arial"/>
          <w:sz w:val="21"/>
          <w:szCs w:val="21"/>
          <w:lang w:val="en-GB"/>
        </w:rPr>
        <w:t xml:space="preserve">. </w:t>
      </w:r>
    </w:p>
    <w:p w14:paraId="3ECEFCF5" w14:textId="709B08C8" w:rsidR="000B2FA7" w:rsidRPr="00301BC0" w:rsidRDefault="000B2FA7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1"/>
          <w:szCs w:val="21"/>
        </w:rPr>
      </w:pPr>
    </w:p>
    <w:p w14:paraId="65888FEF" w14:textId="34115FCE" w:rsidR="000B2FA7" w:rsidRPr="00301BC0" w:rsidRDefault="000B2FA7" w:rsidP="008A6626">
      <w:pPr>
        <w:spacing w:line="360" w:lineRule="auto"/>
        <w:ind w:left="1800"/>
        <w:rPr>
          <w:rFonts w:asciiTheme="minorHAnsi" w:hAnsiTheme="minorHAnsi"/>
          <w:color w:val="000000"/>
          <w:sz w:val="21"/>
          <w:szCs w:val="21"/>
        </w:rPr>
      </w:pPr>
      <w:r w:rsidRPr="00301BC0">
        <w:rPr>
          <w:rFonts w:asciiTheme="minorHAnsi" w:hAnsiTheme="minorHAnsi"/>
          <w:b/>
          <w:color w:val="000000"/>
          <w:sz w:val="21"/>
          <w:szCs w:val="21"/>
        </w:rPr>
        <w:t>Neumann/Smith Architecture</w:t>
      </w:r>
      <w:r w:rsidRPr="00301BC0">
        <w:rPr>
          <w:rFonts w:asciiTheme="minorHAnsi" w:hAnsiTheme="minorHAnsi"/>
          <w:color w:val="000000"/>
          <w:sz w:val="21"/>
          <w:szCs w:val="21"/>
        </w:rPr>
        <w:t xml:space="preserve"> </w:t>
      </w:r>
      <w:r w:rsidR="00EB7B8D" w:rsidRPr="00301BC0">
        <w:rPr>
          <w:rFonts w:asciiTheme="minorHAnsi" w:hAnsiTheme="minorHAnsi"/>
          <w:color w:val="000000"/>
          <w:sz w:val="21"/>
          <w:szCs w:val="21"/>
        </w:rPr>
        <w:t>(</w:t>
      </w:r>
      <w:hyperlink r:id="rId12" w:history="1">
        <w:r w:rsidR="00071763" w:rsidRPr="00301BC0">
          <w:rPr>
            <w:rStyle w:val="Hyperlink"/>
            <w:rFonts w:asciiTheme="minorHAnsi" w:hAnsiTheme="minorHAnsi"/>
            <w:sz w:val="21"/>
            <w:szCs w:val="21"/>
          </w:rPr>
          <w:t>www.neumannsmith.com</w:t>
        </w:r>
      </w:hyperlink>
      <w:r w:rsidR="00EB7B8D" w:rsidRPr="00301BC0">
        <w:rPr>
          <w:rFonts w:asciiTheme="minorHAnsi" w:hAnsiTheme="minorHAnsi"/>
          <w:color w:val="000000"/>
          <w:sz w:val="21"/>
          <w:szCs w:val="21"/>
        </w:rPr>
        <w:t xml:space="preserve">) </w:t>
      </w:r>
      <w:r w:rsidRPr="00301BC0">
        <w:rPr>
          <w:rFonts w:asciiTheme="minorHAnsi" w:hAnsiTheme="minorHAnsi"/>
          <w:color w:val="000000"/>
          <w:sz w:val="21"/>
          <w:szCs w:val="21"/>
        </w:rPr>
        <w:t>specializes in architecture, planning, interior design and historic preservation for corporate and municipal offices, mixed-use developments, multi-unit housing, parking structures, commercial</w:t>
      </w:r>
      <w:r w:rsidR="00151255">
        <w:rPr>
          <w:rFonts w:asciiTheme="minorHAnsi" w:hAnsiTheme="minorHAnsi"/>
          <w:color w:val="000000"/>
          <w:sz w:val="21"/>
          <w:szCs w:val="21"/>
        </w:rPr>
        <w:t xml:space="preserve"> and retail centers</w:t>
      </w:r>
      <w:r w:rsidRPr="00301BC0">
        <w:rPr>
          <w:rFonts w:asciiTheme="minorHAnsi" w:hAnsiTheme="minorHAnsi"/>
          <w:color w:val="000000"/>
          <w:sz w:val="21"/>
          <w:szCs w:val="21"/>
        </w:rPr>
        <w:t xml:space="preserve"> and higher education facilities. In addition to the Transit Center, Neumann/Smith has multiple projects i</w:t>
      </w:r>
      <w:r w:rsidR="005920FC" w:rsidRPr="00301BC0">
        <w:rPr>
          <w:rFonts w:asciiTheme="minorHAnsi" w:hAnsiTheme="minorHAnsi"/>
          <w:color w:val="000000"/>
          <w:sz w:val="21"/>
          <w:szCs w:val="21"/>
        </w:rPr>
        <w:t>n the City of Dearborn, including</w:t>
      </w:r>
      <w:r w:rsidRPr="00301BC0">
        <w:rPr>
          <w:rFonts w:asciiTheme="minorHAnsi" w:hAnsiTheme="minorHAnsi"/>
          <w:color w:val="000000"/>
          <w:sz w:val="21"/>
          <w:szCs w:val="21"/>
        </w:rPr>
        <w:t xml:space="preserve"> the City Hall </w:t>
      </w:r>
      <w:proofErr w:type="spellStart"/>
      <w:r w:rsidRPr="00301BC0">
        <w:rPr>
          <w:rFonts w:asciiTheme="minorHAnsi" w:hAnsiTheme="minorHAnsi"/>
          <w:color w:val="000000"/>
          <w:sz w:val="21"/>
          <w:szCs w:val="21"/>
        </w:rPr>
        <w:t>Artspace</w:t>
      </w:r>
      <w:proofErr w:type="spellEnd"/>
      <w:r w:rsidRPr="00301BC0">
        <w:rPr>
          <w:rFonts w:asciiTheme="minorHAnsi" w:hAnsiTheme="minorHAnsi"/>
          <w:color w:val="000000"/>
          <w:sz w:val="21"/>
          <w:szCs w:val="21"/>
        </w:rPr>
        <w:t xml:space="preserve"> Lofts, Dearborn Administration Center and the Dearborn Animal Shelter. </w:t>
      </w:r>
    </w:p>
    <w:p w14:paraId="56E6650D" w14:textId="77777777" w:rsidR="005920FC" w:rsidRPr="00301BC0" w:rsidRDefault="005920FC" w:rsidP="00151255">
      <w:pPr>
        <w:spacing w:line="360" w:lineRule="auto"/>
        <w:rPr>
          <w:rFonts w:asciiTheme="minorHAnsi" w:hAnsiTheme="minorHAnsi"/>
          <w:color w:val="000000"/>
          <w:sz w:val="21"/>
          <w:szCs w:val="21"/>
        </w:rPr>
      </w:pPr>
    </w:p>
    <w:p w14:paraId="7498E766" w14:textId="0A816BA8" w:rsidR="003035DA" w:rsidRPr="00301BC0" w:rsidRDefault="003035DA" w:rsidP="008A6626">
      <w:pPr>
        <w:pStyle w:val="SGBodyText"/>
        <w:tabs>
          <w:tab w:val="clear" w:pos="360"/>
        </w:tabs>
        <w:spacing w:line="360" w:lineRule="auto"/>
        <w:ind w:left="1800"/>
        <w:rPr>
          <w:rFonts w:asciiTheme="minorHAnsi" w:hAnsiTheme="minorHAnsi"/>
        </w:rPr>
      </w:pPr>
      <w:r w:rsidRPr="00301BC0">
        <w:rPr>
          <w:rStyle w:val="Strong"/>
          <w:rFonts w:asciiTheme="minorHAnsi" w:hAnsiTheme="minorHAnsi"/>
        </w:rPr>
        <w:t>SmithGroupJJR</w:t>
      </w:r>
      <w:r w:rsidRPr="00301BC0">
        <w:rPr>
          <w:rFonts w:asciiTheme="minorHAnsi" w:hAnsiTheme="minorHAnsi"/>
        </w:rPr>
        <w:t xml:space="preserve"> (</w:t>
      </w:r>
      <w:hyperlink r:id="rId13" w:history="1">
        <w:r w:rsidRPr="00301BC0">
          <w:rPr>
            <w:rStyle w:val="Hyperlink"/>
            <w:rFonts w:asciiTheme="minorHAnsi" w:hAnsiTheme="minorHAnsi"/>
            <w:sz w:val="21"/>
            <w:szCs w:val="21"/>
            <w:u w:val="single"/>
          </w:rPr>
          <w:t>www.smithgroupjjr.com</w:t>
        </w:r>
      </w:hyperlink>
      <w:r w:rsidRPr="00301BC0">
        <w:rPr>
          <w:rFonts w:asciiTheme="minorHAnsi" w:hAnsiTheme="minorHAnsi"/>
        </w:rPr>
        <w:t xml:space="preserve">) is a recognized </w:t>
      </w:r>
      <w:hyperlink r:id="rId14" w:history="1">
        <w:r w:rsidRPr="00301BC0">
          <w:rPr>
            <w:rStyle w:val="Hyperlink"/>
            <w:rFonts w:asciiTheme="minorHAnsi" w:hAnsiTheme="minorHAnsi"/>
            <w:sz w:val="21"/>
            <w:szCs w:val="21"/>
          </w:rPr>
          <w:t>integrated</w:t>
        </w:r>
      </w:hyperlink>
      <w:r w:rsidRPr="00301BC0">
        <w:rPr>
          <w:rFonts w:asciiTheme="minorHAnsi" w:hAnsiTheme="minorHAnsi"/>
        </w:rPr>
        <w:t xml:space="preserve"> architecture, engineering and planning firm</w:t>
      </w:r>
      <w:r w:rsidR="00071763" w:rsidRPr="00301BC0">
        <w:rPr>
          <w:rFonts w:asciiTheme="minorHAnsi" w:hAnsiTheme="minorHAnsi"/>
        </w:rPr>
        <w:t xml:space="preserve">. </w:t>
      </w:r>
      <w:r w:rsidRPr="00301BC0">
        <w:rPr>
          <w:rFonts w:asciiTheme="minorHAnsi" w:hAnsiTheme="minorHAnsi"/>
        </w:rPr>
        <w:t xml:space="preserve">A national leader in </w:t>
      </w:r>
      <w:hyperlink r:id="rId15" w:history="1">
        <w:r w:rsidRPr="00301BC0">
          <w:rPr>
            <w:rStyle w:val="Hyperlink"/>
            <w:rFonts w:asciiTheme="minorHAnsi" w:hAnsiTheme="minorHAnsi"/>
            <w:sz w:val="21"/>
            <w:szCs w:val="21"/>
          </w:rPr>
          <w:t>sustainable</w:t>
        </w:r>
      </w:hyperlink>
      <w:r w:rsidRPr="00301BC0">
        <w:rPr>
          <w:rFonts w:asciiTheme="minorHAnsi" w:hAnsiTheme="minorHAnsi"/>
        </w:rPr>
        <w:t xml:space="preserve"> design, SmithGroupJJR has 3</w:t>
      </w:r>
      <w:r w:rsidR="00EB7B8D" w:rsidRPr="00301BC0">
        <w:rPr>
          <w:rFonts w:asciiTheme="minorHAnsi" w:hAnsiTheme="minorHAnsi"/>
        </w:rPr>
        <w:t>60</w:t>
      </w:r>
      <w:r w:rsidRPr="00301BC0">
        <w:rPr>
          <w:rFonts w:asciiTheme="minorHAnsi" w:hAnsiTheme="minorHAnsi"/>
        </w:rPr>
        <w:t xml:space="preserve"> LEED professionals and 1</w:t>
      </w:r>
      <w:r w:rsidR="00EB7B8D" w:rsidRPr="00301BC0">
        <w:rPr>
          <w:rFonts w:asciiTheme="minorHAnsi" w:hAnsiTheme="minorHAnsi"/>
        </w:rPr>
        <w:t>24</w:t>
      </w:r>
      <w:r w:rsidRPr="00301BC0">
        <w:rPr>
          <w:rFonts w:asciiTheme="minorHAnsi" w:hAnsiTheme="minorHAnsi"/>
        </w:rPr>
        <w:t xml:space="preserve"> LEED certified projects.</w:t>
      </w:r>
      <w:r w:rsidR="00EB7B8D" w:rsidRPr="00301BC0">
        <w:rPr>
          <w:rFonts w:asciiTheme="minorHAnsi" w:hAnsiTheme="minorHAnsi"/>
          <w:color w:val="FF0000"/>
        </w:rPr>
        <w:t xml:space="preserve"> </w:t>
      </w:r>
      <w:r w:rsidR="00EB7B8D" w:rsidRPr="00301BC0">
        <w:rPr>
          <w:rFonts w:asciiTheme="minorHAnsi" w:hAnsiTheme="minorHAnsi"/>
          <w:color w:val="auto"/>
        </w:rPr>
        <w:t>SmithGroupJJR’s Urban Design Practice view</w:t>
      </w:r>
      <w:r w:rsidR="00071763" w:rsidRPr="00301BC0">
        <w:rPr>
          <w:rFonts w:asciiTheme="minorHAnsi" w:hAnsiTheme="minorHAnsi"/>
          <w:color w:val="auto"/>
        </w:rPr>
        <w:t>s</w:t>
      </w:r>
      <w:r w:rsidR="00EB7B8D" w:rsidRPr="00301BC0">
        <w:rPr>
          <w:rFonts w:asciiTheme="minorHAnsi" w:hAnsiTheme="minorHAnsi"/>
          <w:color w:val="auto"/>
        </w:rPr>
        <w:t xml:space="preserve"> connectivity as the key to urban vitality and strive</w:t>
      </w:r>
      <w:r w:rsidR="00071763" w:rsidRPr="00301BC0">
        <w:rPr>
          <w:rFonts w:asciiTheme="minorHAnsi" w:hAnsiTheme="minorHAnsi"/>
          <w:color w:val="auto"/>
        </w:rPr>
        <w:t>s</w:t>
      </w:r>
      <w:r w:rsidR="00EB7B8D" w:rsidRPr="00301BC0">
        <w:rPr>
          <w:rFonts w:asciiTheme="minorHAnsi" w:hAnsiTheme="minorHAnsi"/>
          <w:color w:val="auto"/>
        </w:rPr>
        <w:t xml:space="preserve"> to unlock the economic, ecological, and social potential of every project. </w:t>
      </w:r>
      <w:r w:rsidR="00BD1BB5" w:rsidRPr="00301BC0">
        <w:rPr>
          <w:rFonts w:asciiTheme="minorHAnsi" w:hAnsiTheme="minorHAnsi"/>
          <w:color w:val="auto"/>
        </w:rPr>
        <w:t>Other</w:t>
      </w:r>
      <w:r w:rsidR="00EB7B8D" w:rsidRPr="00301BC0">
        <w:rPr>
          <w:rFonts w:asciiTheme="minorHAnsi" w:hAnsiTheme="minorHAnsi"/>
          <w:color w:val="auto"/>
        </w:rPr>
        <w:t xml:space="preserve"> noteworthy projects include</w:t>
      </w:r>
      <w:r w:rsidR="00EB7B8D" w:rsidRPr="00301BC0">
        <w:rPr>
          <w:rFonts w:asciiTheme="minorHAnsi" w:hAnsiTheme="minorHAnsi"/>
        </w:rPr>
        <w:t xml:space="preserve"> </w:t>
      </w:r>
      <w:hyperlink r:id="rId16" w:history="1">
        <w:r w:rsidR="00EB7B8D" w:rsidRPr="001012EE">
          <w:rPr>
            <w:rStyle w:val="Hyperlink"/>
            <w:rFonts w:asciiTheme="minorHAnsi" w:hAnsiTheme="minorHAnsi" w:cs="Adobe Garamond Pro"/>
            <w:color w:val="0000FF"/>
            <w:sz w:val="21"/>
            <w:szCs w:val="21"/>
          </w:rPr>
          <w:t>Northerly Island Framework Plan</w:t>
        </w:r>
      </w:hyperlink>
      <w:r w:rsidR="00EB7B8D" w:rsidRPr="008C4A82">
        <w:rPr>
          <w:rFonts w:asciiTheme="minorHAnsi" w:hAnsiTheme="minorHAnsi"/>
          <w:color w:val="auto"/>
        </w:rPr>
        <w:t>, Chicago, I</w:t>
      </w:r>
      <w:r w:rsidR="008C4A82" w:rsidRPr="008C4A82">
        <w:rPr>
          <w:rFonts w:asciiTheme="minorHAnsi" w:hAnsiTheme="minorHAnsi"/>
          <w:color w:val="auto"/>
        </w:rPr>
        <w:t>llinois</w:t>
      </w:r>
      <w:r w:rsidR="00EB7B8D" w:rsidRPr="00301BC0">
        <w:rPr>
          <w:rFonts w:asciiTheme="minorHAnsi" w:hAnsiTheme="minorHAnsi"/>
        </w:rPr>
        <w:t xml:space="preserve">; </w:t>
      </w:r>
      <w:hyperlink r:id="rId17" w:history="1">
        <w:r w:rsidR="00EB7B8D" w:rsidRPr="001012EE">
          <w:rPr>
            <w:rStyle w:val="Hyperlink"/>
            <w:rFonts w:asciiTheme="minorHAnsi" w:hAnsiTheme="minorHAnsi" w:cs="Adobe Garamond Pro"/>
            <w:sz w:val="21"/>
            <w:szCs w:val="21"/>
          </w:rPr>
          <w:t>Green Grand Rapids Infrastructure Plan</w:t>
        </w:r>
      </w:hyperlink>
      <w:r w:rsidR="001012EE" w:rsidRPr="008C4A82">
        <w:rPr>
          <w:rFonts w:asciiTheme="minorHAnsi" w:hAnsiTheme="minorHAnsi"/>
          <w:color w:val="auto"/>
        </w:rPr>
        <w:t>, Grand Rapids</w:t>
      </w:r>
      <w:r w:rsidR="00EB7B8D" w:rsidRPr="008C4A82">
        <w:rPr>
          <w:rFonts w:asciiTheme="minorHAnsi" w:hAnsiTheme="minorHAnsi"/>
          <w:color w:val="auto"/>
        </w:rPr>
        <w:t xml:space="preserve">; </w:t>
      </w:r>
      <w:hyperlink r:id="rId18" w:history="1">
        <w:r w:rsidR="00EB7B8D" w:rsidRPr="001012EE">
          <w:rPr>
            <w:rStyle w:val="Hyperlink"/>
            <w:rFonts w:asciiTheme="minorHAnsi" w:hAnsiTheme="minorHAnsi" w:cs="Adobe Garamond Pro"/>
            <w:sz w:val="21"/>
            <w:szCs w:val="21"/>
          </w:rPr>
          <w:t>Scotts Runs Station South</w:t>
        </w:r>
      </w:hyperlink>
      <w:r w:rsidR="008C4A82">
        <w:rPr>
          <w:rFonts w:asciiTheme="minorHAnsi" w:hAnsiTheme="minorHAnsi"/>
          <w:color w:val="0000FF"/>
        </w:rPr>
        <w:t xml:space="preserve">, </w:t>
      </w:r>
      <w:r w:rsidR="008C4A82" w:rsidRPr="008C4A82">
        <w:rPr>
          <w:rFonts w:asciiTheme="minorHAnsi" w:hAnsiTheme="minorHAnsi"/>
          <w:color w:val="auto"/>
        </w:rPr>
        <w:t>Tysons Corner, Virginia</w:t>
      </w:r>
      <w:r w:rsidR="00EB7B8D" w:rsidRPr="00301BC0">
        <w:rPr>
          <w:rFonts w:asciiTheme="minorHAnsi" w:hAnsiTheme="minorHAnsi"/>
        </w:rPr>
        <w:t xml:space="preserve">; </w:t>
      </w:r>
      <w:r w:rsidR="00452691" w:rsidRPr="00301BC0">
        <w:rPr>
          <w:rFonts w:asciiTheme="minorHAnsi" w:hAnsiTheme="minorHAnsi"/>
        </w:rPr>
        <w:t xml:space="preserve">and </w:t>
      </w:r>
      <w:hyperlink r:id="rId19" w:history="1">
        <w:r w:rsidR="00EB7B8D" w:rsidRPr="008C4A82">
          <w:rPr>
            <w:rStyle w:val="Hyperlink"/>
            <w:rFonts w:asciiTheme="minorHAnsi" w:hAnsiTheme="minorHAnsi" w:cs="Adobe Garamond Pro"/>
            <w:sz w:val="21"/>
            <w:szCs w:val="21"/>
          </w:rPr>
          <w:t>L’Enfant Plaza</w:t>
        </w:r>
      </w:hyperlink>
      <w:r w:rsidR="00EB7B8D" w:rsidRPr="008C4A82">
        <w:rPr>
          <w:rFonts w:asciiTheme="minorHAnsi" w:hAnsiTheme="minorHAnsi"/>
          <w:color w:val="auto"/>
        </w:rPr>
        <w:t>, Washington, DC</w:t>
      </w:r>
      <w:r w:rsidR="00071763" w:rsidRPr="008C4A82">
        <w:rPr>
          <w:rFonts w:asciiTheme="minorHAnsi" w:hAnsiTheme="minorHAnsi"/>
          <w:color w:val="auto"/>
        </w:rPr>
        <w:t>.</w:t>
      </w:r>
    </w:p>
    <w:bookmarkEnd w:id="0"/>
    <w:bookmarkEnd w:id="1"/>
    <w:p w14:paraId="31464C4A" w14:textId="77777777" w:rsidR="000B2FA7" w:rsidRPr="00D429F9" w:rsidRDefault="000B2FA7" w:rsidP="008A6626">
      <w:pPr>
        <w:tabs>
          <w:tab w:val="left" w:pos="1800"/>
        </w:tabs>
        <w:spacing w:line="360" w:lineRule="auto"/>
        <w:ind w:left="1800"/>
        <w:rPr>
          <w:rFonts w:asciiTheme="minorHAnsi" w:hAnsiTheme="minorHAnsi"/>
          <w:sz w:val="22"/>
          <w:szCs w:val="22"/>
        </w:rPr>
      </w:pPr>
    </w:p>
    <w:sectPr w:rsidR="000B2FA7" w:rsidRPr="00D429F9" w:rsidSect="00301BC0">
      <w:headerReference w:type="default" r:id="rId20"/>
      <w:pgSz w:w="12240" w:h="15840"/>
      <w:pgMar w:top="2707" w:right="1350" w:bottom="81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EF7F6" w14:textId="77777777" w:rsidR="00D50363" w:rsidRDefault="00D50363">
      <w:r>
        <w:separator/>
      </w:r>
    </w:p>
  </w:endnote>
  <w:endnote w:type="continuationSeparator" w:id="0">
    <w:p w14:paraId="379AC953" w14:textId="77777777" w:rsidR="00D50363" w:rsidRDefault="00D50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2C51B" w14:textId="77777777" w:rsidR="00D50363" w:rsidRDefault="00D50363">
      <w:r>
        <w:separator/>
      </w:r>
    </w:p>
  </w:footnote>
  <w:footnote w:type="continuationSeparator" w:id="0">
    <w:p w14:paraId="34AC7D4C" w14:textId="77777777" w:rsidR="00D50363" w:rsidRDefault="00D503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680DE" w14:textId="550EECB7" w:rsidR="00F97EBB" w:rsidRDefault="00301BC0" w:rsidP="00F97EBB">
    <w:pPr>
      <w:pStyle w:val="Header"/>
      <w:ind w:lef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B710CF" wp14:editId="0F3518F7">
          <wp:simplePos x="0" y="0"/>
          <wp:positionH relativeFrom="margin">
            <wp:posOffset>4219575</wp:posOffset>
          </wp:positionH>
          <wp:positionV relativeFrom="margin">
            <wp:posOffset>-1428750</wp:posOffset>
          </wp:positionV>
          <wp:extent cx="1725295" cy="1190625"/>
          <wp:effectExtent l="0" t="0" r="8255" b="9525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S LOGO 355 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29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EBB">
      <w:rPr>
        <w:noProof/>
      </w:rPr>
      <w:t xml:space="preserve">         </w:t>
    </w:r>
  </w:p>
  <w:p w14:paraId="7E1AAFA4" w14:textId="6569DD67" w:rsidR="00F97EBB" w:rsidRDefault="00F97EBB" w:rsidP="00466701">
    <w:pPr>
      <w:pStyle w:val="Header"/>
      <w:ind w:left="1800"/>
    </w:pPr>
  </w:p>
  <w:p w14:paraId="60D13577" w14:textId="4C414994" w:rsidR="001720DD" w:rsidRDefault="00301BC0" w:rsidP="00466701">
    <w:pPr>
      <w:pStyle w:val="Header"/>
      <w:ind w:left="1800"/>
    </w:pPr>
    <w:r>
      <w:rPr>
        <w:noProof/>
      </w:rPr>
      <w:drawing>
        <wp:inline distT="0" distB="0" distL="0" distR="0" wp14:anchorId="7FB08795" wp14:editId="324E50A5">
          <wp:extent cx="2682815" cy="412391"/>
          <wp:effectExtent l="0" t="0" r="3810" b="6985"/>
          <wp:docPr id="39" name="Picture 4" descr="SmithGroupJJR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mithGroupJJR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815" cy="412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E7A1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2538E5" wp14:editId="70048580">
              <wp:simplePos x="0" y="0"/>
              <wp:positionH relativeFrom="column">
                <wp:posOffset>-228600</wp:posOffset>
              </wp:positionH>
              <wp:positionV relativeFrom="page">
                <wp:posOffset>1670685</wp:posOffset>
              </wp:positionV>
              <wp:extent cx="1415415" cy="7249160"/>
              <wp:effectExtent l="0" t="381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5415" cy="7249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2774F" w14:textId="77777777" w:rsidR="001720DD" w:rsidRDefault="001720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08D2B" wp14:editId="3FF47D6B">
                                <wp:extent cx="1214120" cy="7117715"/>
                                <wp:effectExtent l="19050" t="0" r="5080" b="0"/>
                                <wp:docPr id="40" name="Picture 1" descr="news release headl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ews release headl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4120" cy="7117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53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8pt;margin-top:131.55pt;width:111.45pt;height:5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" stroked="f">
              <v:textbox>
                <w:txbxContent>
                  <w:p w14:paraId="7882774F" w14:textId="77777777" w:rsidR="001720DD" w:rsidRDefault="001720DD">
                    <w:r>
                      <w:rPr>
                        <w:noProof/>
                      </w:rPr>
                      <w:drawing>
                        <wp:inline distT="0" distB="0" distL="0" distR="0" wp14:anchorId="52C08D2B" wp14:editId="3FF47D6B">
                          <wp:extent cx="1214120" cy="7117715"/>
                          <wp:effectExtent l="19050" t="0" r="5080" b="0"/>
                          <wp:docPr id="3" name="Picture 1" descr="news release headl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ews release headl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4120" cy="7117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13DFC"/>
    <w:multiLevelType w:val="hybridMultilevel"/>
    <w:tmpl w:val="81E255CA"/>
    <w:lvl w:ilvl="0" w:tplc="6C7EB552">
      <w:numFmt w:val="bullet"/>
      <w:lvlText w:val="-"/>
      <w:lvlJc w:val="left"/>
      <w:pPr>
        <w:ind w:left="2160" w:hanging="360"/>
      </w:pPr>
      <w:rPr>
        <w:rFonts w:ascii="Arial Narrow" w:eastAsia="Times New Roman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052147"/>
    <w:multiLevelType w:val="multilevel"/>
    <w:tmpl w:val="D63E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3F8"/>
    <w:multiLevelType w:val="hybridMultilevel"/>
    <w:tmpl w:val="45D8F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205FF9"/>
    <w:multiLevelType w:val="hybridMultilevel"/>
    <w:tmpl w:val="55A28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D3"/>
    <w:rsid w:val="0000322D"/>
    <w:rsid w:val="00013FC7"/>
    <w:rsid w:val="00014EE3"/>
    <w:rsid w:val="0001675E"/>
    <w:rsid w:val="00023D2E"/>
    <w:rsid w:val="00024E1D"/>
    <w:rsid w:val="0002545B"/>
    <w:rsid w:val="00043BB9"/>
    <w:rsid w:val="000471C6"/>
    <w:rsid w:val="00056550"/>
    <w:rsid w:val="0006571C"/>
    <w:rsid w:val="00066E35"/>
    <w:rsid w:val="00070A7E"/>
    <w:rsid w:val="00071763"/>
    <w:rsid w:val="000744DA"/>
    <w:rsid w:val="000879A1"/>
    <w:rsid w:val="000905CF"/>
    <w:rsid w:val="000922EB"/>
    <w:rsid w:val="00094D17"/>
    <w:rsid w:val="000A156F"/>
    <w:rsid w:val="000A1751"/>
    <w:rsid w:val="000B2FA7"/>
    <w:rsid w:val="000B3CA5"/>
    <w:rsid w:val="000C020F"/>
    <w:rsid w:val="000C0BBE"/>
    <w:rsid w:val="000C6B68"/>
    <w:rsid w:val="000E2B0C"/>
    <w:rsid w:val="000F25F7"/>
    <w:rsid w:val="000F28D0"/>
    <w:rsid w:val="000F53DA"/>
    <w:rsid w:val="001012EE"/>
    <w:rsid w:val="00102D10"/>
    <w:rsid w:val="00117D9D"/>
    <w:rsid w:val="00135BE1"/>
    <w:rsid w:val="001401B7"/>
    <w:rsid w:val="00140E0E"/>
    <w:rsid w:val="0014305A"/>
    <w:rsid w:val="00144692"/>
    <w:rsid w:val="001463D1"/>
    <w:rsid w:val="00151255"/>
    <w:rsid w:val="00155C94"/>
    <w:rsid w:val="00161E20"/>
    <w:rsid w:val="00165262"/>
    <w:rsid w:val="001718AD"/>
    <w:rsid w:val="001720DD"/>
    <w:rsid w:val="00180E69"/>
    <w:rsid w:val="001944D2"/>
    <w:rsid w:val="00194E4C"/>
    <w:rsid w:val="001A38C8"/>
    <w:rsid w:val="001A6AC7"/>
    <w:rsid w:val="001B18D5"/>
    <w:rsid w:val="001E0CE8"/>
    <w:rsid w:val="001E3599"/>
    <w:rsid w:val="001F2BD4"/>
    <w:rsid w:val="001F4778"/>
    <w:rsid w:val="001F4ADD"/>
    <w:rsid w:val="001F4D52"/>
    <w:rsid w:val="001F55AE"/>
    <w:rsid w:val="001F6674"/>
    <w:rsid w:val="0020068F"/>
    <w:rsid w:val="00204B1B"/>
    <w:rsid w:val="00205786"/>
    <w:rsid w:val="00205FF6"/>
    <w:rsid w:val="00216018"/>
    <w:rsid w:val="002173A0"/>
    <w:rsid w:val="00217B2C"/>
    <w:rsid w:val="00236D08"/>
    <w:rsid w:val="00236D2F"/>
    <w:rsid w:val="0024114E"/>
    <w:rsid w:val="0025284E"/>
    <w:rsid w:val="002545F0"/>
    <w:rsid w:val="002551FF"/>
    <w:rsid w:val="0026311F"/>
    <w:rsid w:val="00267F3D"/>
    <w:rsid w:val="00277166"/>
    <w:rsid w:val="00280EFF"/>
    <w:rsid w:val="00283A56"/>
    <w:rsid w:val="00283D32"/>
    <w:rsid w:val="00286E42"/>
    <w:rsid w:val="00287047"/>
    <w:rsid w:val="0029292D"/>
    <w:rsid w:val="002953D2"/>
    <w:rsid w:val="002A0217"/>
    <w:rsid w:val="002A5AE7"/>
    <w:rsid w:val="002B11D3"/>
    <w:rsid w:val="002B33AB"/>
    <w:rsid w:val="002B3FD6"/>
    <w:rsid w:val="002B62C8"/>
    <w:rsid w:val="002C0816"/>
    <w:rsid w:val="002D52E9"/>
    <w:rsid w:val="002D5F4A"/>
    <w:rsid w:val="002E48BC"/>
    <w:rsid w:val="002E6E16"/>
    <w:rsid w:val="002F0A08"/>
    <w:rsid w:val="002F21A8"/>
    <w:rsid w:val="002F68C9"/>
    <w:rsid w:val="00301BC0"/>
    <w:rsid w:val="003022E7"/>
    <w:rsid w:val="003035DA"/>
    <w:rsid w:val="00303A42"/>
    <w:rsid w:val="00307580"/>
    <w:rsid w:val="00326A7D"/>
    <w:rsid w:val="00337260"/>
    <w:rsid w:val="0034460C"/>
    <w:rsid w:val="00357855"/>
    <w:rsid w:val="00360D5D"/>
    <w:rsid w:val="00363FF1"/>
    <w:rsid w:val="00364EB3"/>
    <w:rsid w:val="00370B30"/>
    <w:rsid w:val="0037641C"/>
    <w:rsid w:val="00381D82"/>
    <w:rsid w:val="00386752"/>
    <w:rsid w:val="003A6531"/>
    <w:rsid w:val="003B0FD4"/>
    <w:rsid w:val="003C205B"/>
    <w:rsid w:val="003C51F8"/>
    <w:rsid w:val="003D4B75"/>
    <w:rsid w:val="003D5915"/>
    <w:rsid w:val="003E1EAC"/>
    <w:rsid w:val="003E4FCF"/>
    <w:rsid w:val="003F3716"/>
    <w:rsid w:val="0040083C"/>
    <w:rsid w:val="00404B36"/>
    <w:rsid w:val="00427A69"/>
    <w:rsid w:val="00440E91"/>
    <w:rsid w:val="004414C2"/>
    <w:rsid w:val="00444AE2"/>
    <w:rsid w:val="00445472"/>
    <w:rsid w:val="00452691"/>
    <w:rsid w:val="0045666C"/>
    <w:rsid w:val="00466701"/>
    <w:rsid w:val="00483BA7"/>
    <w:rsid w:val="00484C29"/>
    <w:rsid w:val="00491973"/>
    <w:rsid w:val="004A0BA8"/>
    <w:rsid w:val="004A56EE"/>
    <w:rsid w:val="004A7B4D"/>
    <w:rsid w:val="004B381F"/>
    <w:rsid w:val="004C39D1"/>
    <w:rsid w:val="004C766F"/>
    <w:rsid w:val="004E3C03"/>
    <w:rsid w:val="004E43D9"/>
    <w:rsid w:val="004E7C41"/>
    <w:rsid w:val="00513B85"/>
    <w:rsid w:val="005248DD"/>
    <w:rsid w:val="005260FC"/>
    <w:rsid w:val="00537D55"/>
    <w:rsid w:val="00545A7A"/>
    <w:rsid w:val="00546271"/>
    <w:rsid w:val="00546693"/>
    <w:rsid w:val="0055176E"/>
    <w:rsid w:val="00551C3F"/>
    <w:rsid w:val="005614CF"/>
    <w:rsid w:val="00567D9C"/>
    <w:rsid w:val="005805A3"/>
    <w:rsid w:val="00583D02"/>
    <w:rsid w:val="005900BD"/>
    <w:rsid w:val="005920FC"/>
    <w:rsid w:val="005C2789"/>
    <w:rsid w:val="005C4A08"/>
    <w:rsid w:val="005D2E73"/>
    <w:rsid w:val="005D61B6"/>
    <w:rsid w:val="005E07C1"/>
    <w:rsid w:val="005E3DE0"/>
    <w:rsid w:val="005E678F"/>
    <w:rsid w:val="005F7E48"/>
    <w:rsid w:val="006033DC"/>
    <w:rsid w:val="00603F75"/>
    <w:rsid w:val="00606354"/>
    <w:rsid w:val="00610B82"/>
    <w:rsid w:val="00612A37"/>
    <w:rsid w:val="00616CBD"/>
    <w:rsid w:val="00620D83"/>
    <w:rsid w:val="00623273"/>
    <w:rsid w:val="00631029"/>
    <w:rsid w:val="00635FAD"/>
    <w:rsid w:val="006452E7"/>
    <w:rsid w:val="00650E3E"/>
    <w:rsid w:val="00653874"/>
    <w:rsid w:val="00667284"/>
    <w:rsid w:val="00687B5C"/>
    <w:rsid w:val="0069068E"/>
    <w:rsid w:val="006937E0"/>
    <w:rsid w:val="0069416B"/>
    <w:rsid w:val="006A2DD9"/>
    <w:rsid w:val="006A35B5"/>
    <w:rsid w:val="006A5E66"/>
    <w:rsid w:val="006D1D01"/>
    <w:rsid w:val="006D2674"/>
    <w:rsid w:val="006D27CA"/>
    <w:rsid w:val="006D3C76"/>
    <w:rsid w:val="006D6A25"/>
    <w:rsid w:val="006D7247"/>
    <w:rsid w:val="006E7A14"/>
    <w:rsid w:val="006F1BC7"/>
    <w:rsid w:val="006F4940"/>
    <w:rsid w:val="007106BD"/>
    <w:rsid w:val="007136AA"/>
    <w:rsid w:val="00715E41"/>
    <w:rsid w:val="00717569"/>
    <w:rsid w:val="00720CDC"/>
    <w:rsid w:val="007222AF"/>
    <w:rsid w:val="007237F8"/>
    <w:rsid w:val="007255A7"/>
    <w:rsid w:val="00736A2B"/>
    <w:rsid w:val="00746A58"/>
    <w:rsid w:val="0076282F"/>
    <w:rsid w:val="007718B7"/>
    <w:rsid w:val="007820B0"/>
    <w:rsid w:val="007842DB"/>
    <w:rsid w:val="00786279"/>
    <w:rsid w:val="00797154"/>
    <w:rsid w:val="007A2FAC"/>
    <w:rsid w:val="007A4BC8"/>
    <w:rsid w:val="007A60B3"/>
    <w:rsid w:val="007A6625"/>
    <w:rsid w:val="007B35F4"/>
    <w:rsid w:val="007B6506"/>
    <w:rsid w:val="007B68CA"/>
    <w:rsid w:val="007B7D69"/>
    <w:rsid w:val="007C5934"/>
    <w:rsid w:val="007F1C66"/>
    <w:rsid w:val="00802567"/>
    <w:rsid w:val="008034C6"/>
    <w:rsid w:val="00807EA7"/>
    <w:rsid w:val="00810281"/>
    <w:rsid w:val="0081376F"/>
    <w:rsid w:val="00823963"/>
    <w:rsid w:val="008273C6"/>
    <w:rsid w:val="00827E18"/>
    <w:rsid w:val="008304B4"/>
    <w:rsid w:val="00831D95"/>
    <w:rsid w:val="00866F7B"/>
    <w:rsid w:val="008709D2"/>
    <w:rsid w:val="008731B7"/>
    <w:rsid w:val="008773DF"/>
    <w:rsid w:val="008856E1"/>
    <w:rsid w:val="00893FE5"/>
    <w:rsid w:val="00895B3B"/>
    <w:rsid w:val="008A6626"/>
    <w:rsid w:val="008B4834"/>
    <w:rsid w:val="008B49FF"/>
    <w:rsid w:val="008B57C2"/>
    <w:rsid w:val="008C4A82"/>
    <w:rsid w:val="008C5001"/>
    <w:rsid w:val="008C5A65"/>
    <w:rsid w:val="008D402F"/>
    <w:rsid w:val="008E0B87"/>
    <w:rsid w:val="008E1906"/>
    <w:rsid w:val="008E51B1"/>
    <w:rsid w:val="008E5A40"/>
    <w:rsid w:val="008E6242"/>
    <w:rsid w:val="008E7091"/>
    <w:rsid w:val="008E79E3"/>
    <w:rsid w:val="008F25DC"/>
    <w:rsid w:val="009039E4"/>
    <w:rsid w:val="00903FF3"/>
    <w:rsid w:val="00906DCA"/>
    <w:rsid w:val="00910E54"/>
    <w:rsid w:val="0092378B"/>
    <w:rsid w:val="00925CEE"/>
    <w:rsid w:val="00930FC8"/>
    <w:rsid w:val="00941E3E"/>
    <w:rsid w:val="00943006"/>
    <w:rsid w:val="00945DD5"/>
    <w:rsid w:val="00950825"/>
    <w:rsid w:val="00955081"/>
    <w:rsid w:val="00960A15"/>
    <w:rsid w:val="00961508"/>
    <w:rsid w:val="00961D83"/>
    <w:rsid w:val="00962D8B"/>
    <w:rsid w:val="00965789"/>
    <w:rsid w:val="00966E2B"/>
    <w:rsid w:val="00975E9A"/>
    <w:rsid w:val="00977B98"/>
    <w:rsid w:val="009917C0"/>
    <w:rsid w:val="009A0CB2"/>
    <w:rsid w:val="009A46E7"/>
    <w:rsid w:val="009A5E73"/>
    <w:rsid w:val="009B44B2"/>
    <w:rsid w:val="009C14BD"/>
    <w:rsid w:val="009C4E3B"/>
    <w:rsid w:val="009C6B78"/>
    <w:rsid w:val="009D0F6D"/>
    <w:rsid w:val="009D1712"/>
    <w:rsid w:val="009E17FC"/>
    <w:rsid w:val="009F6260"/>
    <w:rsid w:val="00A04571"/>
    <w:rsid w:val="00A04B60"/>
    <w:rsid w:val="00A05540"/>
    <w:rsid w:val="00A07ED4"/>
    <w:rsid w:val="00A16463"/>
    <w:rsid w:val="00A376C1"/>
    <w:rsid w:val="00A41F2C"/>
    <w:rsid w:val="00A463A2"/>
    <w:rsid w:val="00A54071"/>
    <w:rsid w:val="00A554D3"/>
    <w:rsid w:val="00A56CBA"/>
    <w:rsid w:val="00A579CA"/>
    <w:rsid w:val="00A65FAF"/>
    <w:rsid w:val="00A75ED9"/>
    <w:rsid w:val="00A767DA"/>
    <w:rsid w:val="00AA5CEF"/>
    <w:rsid w:val="00AA650B"/>
    <w:rsid w:val="00AA6EA0"/>
    <w:rsid w:val="00AB1A7F"/>
    <w:rsid w:val="00AC2DDC"/>
    <w:rsid w:val="00AC4A5D"/>
    <w:rsid w:val="00AE4106"/>
    <w:rsid w:val="00AF71D3"/>
    <w:rsid w:val="00B01EEB"/>
    <w:rsid w:val="00B11A8C"/>
    <w:rsid w:val="00B21307"/>
    <w:rsid w:val="00B214D3"/>
    <w:rsid w:val="00B22E57"/>
    <w:rsid w:val="00B34BA5"/>
    <w:rsid w:val="00B52E84"/>
    <w:rsid w:val="00B62157"/>
    <w:rsid w:val="00B6273E"/>
    <w:rsid w:val="00B65313"/>
    <w:rsid w:val="00B668FC"/>
    <w:rsid w:val="00B670C7"/>
    <w:rsid w:val="00B752A3"/>
    <w:rsid w:val="00B75465"/>
    <w:rsid w:val="00B766D7"/>
    <w:rsid w:val="00B813CD"/>
    <w:rsid w:val="00B825B0"/>
    <w:rsid w:val="00B87C6B"/>
    <w:rsid w:val="00B908BB"/>
    <w:rsid w:val="00B9128C"/>
    <w:rsid w:val="00B96AE1"/>
    <w:rsid w:val="00BA0F7D"/>
    <w:rsid w:val="00BA4B5D"/>
    <w:rsid w:val="00BA776D"/>
    <w:rsid w:val="00BB02D9"/>
    <w:rsid w:val="00BB408D"/>
    <w:rsid w:val="00BC0DBE"/>
    <w:rsid w:val="00BC3267"/>
    <w:rsid w:val="00BC4C3C"/>
    <w:rsid w:val="00BD1BB5"/>
    <w:rsid w:val="00BD4847"/>
    <w:rsid w:val="00BE36AC"/>
    <w:rsid w:val="00BF033B"/>
    <w:rsid w:val="00BF0DB9"/>
    <w:rsid w:val="00BF7C85"/>
    <w:rsid w:val="00C0270C"/>
    <w:rsid w:val="00C067F6"/>
    <w:rsid w:val="00C1362F"/>
    <w:rsid w:val="00C22BD8"/>
    <w:rsid w:val="00C262D9"/>
    <w:rsid w:val="00C32544"/>
    <w:rsid w:val="00C37B9A"/>
    <w:rsid w:val="00C44D0B"/>
    <w:rsid w:val="00C47ABD"/>
    <w:rsid w:val="00C50975"/>
    <w:rsid w:val="00C55DBB"/>
    <w:rsid w:val="00C55E74"/>
    <w:rsid w:val="00C56F4D"/>
    <w:rsid w:val="00C73686"/>
    <w:rsid w:val="00C75502"/>
    <w:rsid w:val="00C84E37"/>
    <w:rsid w:val="00C87766"/>
    <w:rsid w:val="00C9076A"/>
    <w:rsid w:val="00C970B1"/>
    <w:rsid w:val="00CA1168"/>
    <w:rsid w:val="00CA6EAC"/>
    <w:rsid w:val="00CB40C6"/>
    <w:rsid w:val="00CC2104"/>
    <w:rsid w:val="00CE179C"/>
    <w:rsid w:val="00CF21D4"/>
    <w:rsid w:val="00CF289A"/>
    <w:rsid w:val="00CF4334"/>
    <w:rsid w:val="00D01C3E"/>
    <w:rsid w:val="00D035E6"/>
    <w:rsid w:val="00D04C98"/>
    <w:rsid w:val="00D119DA"/>
    <w:rsid w:val="00D14FDB"/>
    <w:rsid w:val="00D2160A"/>
    <w:rsid w:val="00D258BB"/>
    <w:rsid w:val="00D30F1F"/>
    <w:rsid w:val="00D31FED"/>
    <w:rsid w:val="00D370D3"/>
    <w:rsid w:val="00D429F9"/>
    <w:rsid w:val="00D473A0"/>
    <w:rsid w:val="00D50363"/>
    <w:rsid w:val="00D514FE"/>
    <w:rsid w:val="00D624BE"/>
    <w:rsid w:val="00D67A99"/>
    <w:rsid w:val="00D67B74"/>
    <w:rsid w:val="00D67B8C"/>
    <w:rsid w:val="00D73E73"/>
    <w:rsid w:val="00D73F89"/>
    <w:rsid w:val="00D74461"/>
    <w:rsid w:val="00D77490"/>
    <w:rsid w:val="00D85FF2"/>
    <w:rsid w:val="00D879A0"/>
    <w:rsid w:val="00DA5E39"/>
    <w:rsid w:val="00DA71EE"/>
    <w:rsid w:val="00DB1D02"/>
    <w:rsid w:val="00DB2C38"/>
    <w:rsid w:val="00DB36CA"/>
    <w:rsid w:val="00DB5985"/>
    <w:rsid w:val="00DD2969"/>
    <w:rsid w:val="00DE0CB3"/>
    <w:rsid w:val="00DE200F"/>
    <w:rsid w:val="00DF17ED"/>
    <w:rsid w:val="00DF2A40"/>
    <w:rsid w:val="00E01F6B"/>
    <w:rsid w:val="00E034D3"/>
    <w:rsid w:val="00E161EE"/>
    <w:rsid w:val="00E16A2C"/>
    <w:rsid w:val="00E26CC8"/>
    <w:rsid w:val="00E32FC6"/>
    <w:rsid w:val="00E42DD9"/>
    <w:rsid w:val="00E45D24"/>
    <w:rsid w:val="00E54EAB"/>
    <w:rsid w:val="00E62D6B"/>
    <w:rsid w:val="00E64235"/>
    <w:rsid w:val="00E66572"/>
    <w:rsid w:val="00E67C0B"/>
    <w:rsid w:val="00E75141"/>
    <w:rsid w:val="00E9003C"/>
    <w:rsid w:val="00E922B8"/>
    <w:rsid w:val="00EA0FA0"/>
    <w:rsid w:val="00EA1D5D"/>
    <w:rsid w:val="00EA4C4D"/>
    <w:rsid w:val="00EB0238"/>
    <w:rsid w:val="00EB58C4"/>
    <w:rsid w:val="00EB7B8D"/>
    <w:rsid w:val="00ED6FFA"/>
    <w:rsid w:val="00EE46BF"/>
    <w:rsid w:val="00F05CFA"/>
    <w:rsid w:val="00F05E1D"/>
    <w:rsid w:val="00F119B1"/>
    <w:rsid w:val="00F23755"/>
    <w:rsid w:val="00F312FB"/>
    <w:rsid w:val="00F3176F"/>
    <w:rsid w:val="00F54C52"/>
    <w:rsid w:val="00F55CCF"/>
    <w:rsid w:val="00F606EE"/>
    <w:rsid w:val="00F860CA"/>
    <w:rsid w:val="00F97322"/>
    <w:rsid w:val="00F97CB2"/>
    <w:rsid w:val="00F97EBB"/>
    <w:rsid w:val="00FA03D6"/>
    <w:rsid w:val="00FA41CB"/>
    <w:rsid w:val="00FB0200"/>
    <w:rsid w:val="00FB15D0"/>
    <w:rsid w:val="00FC4214"/>
    <w:rsid w:val="00FC479E"/>
    <w:rsid w:val="00FC5E1D"/>
    <w:rsid w:val="00FD1AFE"/>
    <w:rsid w:val="00FE0F57"/>
    <w:rsid w:val="00FE1192"/>
    <w:rsid w:val="00FE72E7"/>
    <w:rsid w:val="00FF6A01"/>
    <w:rsid w:val="00FF78E8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1CAC8ED9"/>
  <w15:docId w15:val="{5D945A8A-8447-4CC6-A3E0-B222183A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0D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066E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066E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36A2B"/>
    <w:pPr>
      <w:keepNext/>
      <w:spacing w:before="40"/>
      <w:ind w:left="403"/>
      <w:jc w:val="center"/>
      <w:outlineLvl w:val="8"/>
    </w:pPr>
    <w:rPr>
      <w:b/>
      <w:bCs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736A2B"/>
    <w:rPr>
      <w:rFonts w:ascii="Times New Roman" w:hAnsi="Times New Roman" w:cs="Times New Roman"/>
      <w:b/>
      <w:bCs/>
      <w:sz w:val="24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D370D3"/>
    <w:pPr>
      <w:ind w:left="198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370D3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D370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370D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37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370D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D370D3"/>
    <w:rPr>
      <w:rFonts w:ascii="Trebuchet MS" w:hAnsi="Trebuchet MS" w:cs="Times New Roman"/>
      <w:color w:val="00009C"/>
      <w:sz w:val="22"/>
      <w:szCs w:val="22"/>
      <w:u w:val="none"/>
      <w:effect w:val="none"/>
    </w:rPr>
  </w:style>
  <w:style w:type="paragraph" w:styleId="BodyTextIndent3">
    <w:name w:val="Body Text Indent 3"/>
    <w:basedOn w:val="Normal"/>
    <w:link w:val="BodyTextIndent3Char"/>
    <w:uiPriority w:val="99"/>
    <w:rsid w:val="00D370D3"/>
    <w:pPr>
      <w:spacing w:line="360" w:lineRule="exact"/>
      <w:ind w:left="1987"/>
    </w:pPr>
    <w:rPr>
      <w:rFonts w:ascii="Arial Narrow" w:hAnsi="Arial Narrow" w:cs="Aria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D370D3"/>
    <w:rPr>
      <w:rFonts w:ascii="Arial Narrow" w:hAnsi="Arial Narrow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370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70D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E54EAB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B35F4"/>
    <w:pPr>
      <w:ind w:left="720"/>
      <w:contextualSpacing/>
    </w:pPr>
  </w:style>
  <w:style w:type="paragraph" w:styleId="NormalWeb">
    <w:name w:val="Normal (Web)"/>
    <w:basedOn w:val="Normal"/>
    <w:uiPriority w:val="99"/>
    <w:rsid w:val="00326A7D"/>
    <w:pPr>
      <w:spacing w:before="100" w:beforeAutospacing="1" w:after="100" w:afterAutospacing="1"/>
    </w:pPr>
    <w:rPr>
      <w:rFonts w:eastAsia="Calibri"/>
    </w:rPr>
  </w:style>
  <w:style w:type="paragraph" w:customStyle="1" w:styleId="s3">
    <w:name w:val="s3"/>
    <w:basedOn w:val="Normal"/>
    <w:uiPriority w:val="99"/>
    <w:rsid w:val="00117D9D"/>
    <w:pPr>
      <w:spacing w:after="240"/>
    </w:pPr>
    <w:rPr>
      <w:rFonts w:ascii="Arial" w:hAnsi="Arial" w:cs="Arial"/>
      <w:color w:val="333333"/>
      <w:sz w:val="16"/>
      <w:szCs w:val="16"/>
    </w:rPr>
  </w:style>
  <w:style w:type="paragraph" w:customStyle="1" w:styleId="SGBodyText">
    <w:name w:val="SG_BodyText"/>
    <w:basedOn w:val="Normal"/>
    <w:uiPriority w:val="99"/>
    <w:rsid w:val="00945DD5"/>
    <w:pPr>
      <w:tabs>
        <w:tab w:val="left" w:pos="360"/>
      </w:tabs>
      <w:suppressAutoHyphens/>
      <w:autoSpaceDE w:val="0"/>
      <w:autoSpaceDN w:val="0"/>
      <w:adjustRightInd w:val="0"/>
      <w:spacing w:line="250" w:lineRule="atLeast"/>
      <w:textAlignment w:val="center"/>
    </w:pPr>
    <w:rPr>
      <w:rFonts w:ascii="Adobe Garamond Pro" w:eastAsia="Calibri" w:hAnsi="Adobe Garamond Pro" w:cs="Adobe Garamond Pro"/>
      <w:color w:val="000000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rsid w:val="00616CB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16C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16CBD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6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6CBD"/>
    <w:rPr>
      <w:rFonts w:ascii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5F7E48"/>
    <w:rPr>
      <w:rFonts w:cs="Times New Roman"/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7B650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93FE5"/>
    <w:rPr>
      <w:rFonts w:ascii="Times New Roman" w:hAnsi="Times New Roman" w:cs="Times New Roman"/>
      <w:sz w:val="2"/>
    </w:rPr>
  </w:style>
  <w:style w:type="character" w:styleId="Emphasis">
    <w:name w:val="Emphasis"/>
    <w:basedOn w:val="DefaultParagraphFont"/>
    <w:uiPriority w:val="20"/>
    <w:qFormat/>
    <w:locked/>
    <w:rsid w:val="00357855"/>
    <w:rPr>
      <w:i/>
      <w:iCs/>
    </w:rPr>
  </w:style>
  <w:style w:type="character" w:customStyle="1" w:styleId="Heading2Char">
    <w:name w:val="Heading 2 Char"/>
    <w:basedOn w:val="DefaultParagraphFont"/>
    <w:link w:val="Heading2"/>
    <w:semiHidden/>
    <w:rsid w:val="00066E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066E3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Revision">
    <w:name w:val="Revision"/>
    <w:hidden/>
    <w:uiPriority w:val="99"/>
    <w:semiHidden/>
    <w:rsid w:val="00930FC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28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277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8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28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28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28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28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282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283">
              <w:marLeft w:val="125"/>
              <w:marRight w:val="0"/>
              <w:marTop w:val="7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76">
          <w:marLeft w:val="0"/>
          <w:marRight w:val="0"/>
          <w:marTop w:val="0"/>
          <w:marBottom w:val="0"/>
          <w:divBdr>
            <w:top w:val="single" w:sz="2" w:space="0" w:color="666666"/>
            <w:left w:val="single" w:sz="4" w:space="0" w:color="666666"/>
            <w:bottom w:val="single" w:sz="2" w:space="0" w:color="666666"/>
            <w:right w:val="single" w:sz="4" w:space="0" w:color="666666"/>
          </w:divBdr>
          <w:divsChild>
            <w:div w:id="3782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7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297">
              <w:marLeft w:val="125"/>
              <w:marRight w:val="0"/>
              <w:marTop w:val="7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79">
          <w:marLeft w:val="0"/>
          <w:marRight w:val="0"/>
          <w:marTop w:val="0"/>
          <w:marBottom w:val="0"/>
          <w:divBdr>
            <w:top w:val="single" w:sz="2" w:space="0" w:color="666666"/>
            <w:left w:val="single" w:sz="4" w:space="0" w:color="666666"/>
            <w:bottom w:val="single" w:sz="2" w:space="0" w:color="666666"/>
            <w:right w:val="single" w:sz="4" w:space="0" w:color="666666"/>
          </w:divBdr>
          <w:divsChild>
            <w:div w:id="37828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63">
          <w:marLeft w:val="0"/>
          <w:marRight w:val="0"/>
          <w:marTop w:val="0"/>
          <w:marBottom w:val="0"/>
          <w:divBdr>
            <w:top w:val="single" w:sz="2" w:space="0" w:color="666666"/>
            <w:left w:val="single" w:sz="4" w:space="0" w:color="666666"/>
            <w:bottom w:val="single" w:sz="2" w:space="0" w:color="666666"/>
            <w:right w:val="single" w:sz="4" w:space="0" w:color="666666"/>
          </w:divBdr>
          <w:divsChild>
            <w:div w:id="3782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281">
              <w:marLeft w:val="125"/>
              <w:marRight w:val="0"/>
              <w:marTop w:val="7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84">
          <w:marLeft w:val="0"/>
          <w:marRight w:val="0"/>
          <w:marTop w:val="0"/>
          <w:marBottom w:val="0"/>
          <w:divBdr>
            <w:top w:val="single" w:sz="2" w:space="0" w:color="666666"/>
            <w:left w:val="single" w:sz="4" w:space="0" w:color="666666"/>
            <w:bottom w:val="single" w:sz="2" w:space="0" w:color="666666"/>
            <w:right w:val="single" w:sz="4" w:space="0" w:color="666666"/>
          </w:divBdr>
          <w:divsChild>
            <w:div w:id="37828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3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3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7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93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30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2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61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7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8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7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82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7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93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7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3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5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89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69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28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26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8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7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51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48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07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1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75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75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6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74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1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71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1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83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67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6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34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06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12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8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0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83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08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49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66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04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46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09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1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1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2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5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34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57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3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69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82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3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34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5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0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5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7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76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23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70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7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0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79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8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04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6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4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4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6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74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8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46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9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2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94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03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08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5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9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56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9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63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4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8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7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4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41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0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9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9361">
              <w:marLeft w:val="0"/>
              <w:marRight w:val="0"/>
              <w:marTop w:val="0"/>
              <w:marBottom w:val="0"/>
              <w:divBdr>
                <w:top w:val="single" w:sz="6" w:space="0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4868">
                  <w:marLeft w:val="19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2896">
                      <w:marLeft w:val="90"/>
                      <w:marRight w:val="0"/>
                      <w:marTop w:val="12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1897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04723">
                              <w:marLeft w:val="45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uebel@neumannsmith.com" TargetMode="External"/><Relationship Id="rId13" Type="http://schemas.openxmlformats.org/officeDocument/2006/relationships/hyperlink" Target="http://www.smithgroupjjr.com/" TargetMode="External"/><Relationship Id="rId18" Type="http://schemas.openxmlformats.org/officeDocument/2006/relationships/hyperlink" Target="http://www.smithgroupjjr.com/projects/scotts-run-station-sout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kristi.gilbert@smithgroupjjr.com" TargetMode="External"/><Relationship Id="rId12" Type="http://schemas.openxmlformats.org/officeDocument/2006/relationships/hyperlink" Target="http://www.neumannsmith.com" TargetMode="External"/><Relationship Id="rId17" Type="http://schemas.openxmlformats.org/officeDocument/2006/relationships/hyperlink" Target="http://www.smithgroupjjr.com/projects/green-grand-rapids-infrastructure-pla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mithgroupjjr.com/projects/northerly-island-framework-plan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mannsmith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mithgroupjjr.com/sustainability" TargetMode="External"/><Relationship Id="rId10" Type="http://schemas.openxmlformats.org/officeDocument/2006/relationships/hyperlink" Target="http://www.smithgroupjjr.com/people/pat-doher" TargetMode="External"/><Relationship Id="rId19" Type="http://schemas.openxmlformats.org/officeDocument/2006/relationships/hyperlink" Target="http://www.smithgroupjjr.com/projects/l-enfant-plaza-east-retai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mithgroupjjr.com" TargetMode="External"/><Relationship Id="rId14" Type="http://schemas.openxmlformats.org/officeDocument/2006/relationships/hyperlink" Target="http://bit.ly/18pDMZI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1023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Jocelyn Seltenrich</vt:lpstr>
    </vt:vector>
  </TitlesOfParts>
  <Company>SmithGroup + JJR</Company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Jocelyn Seltenrich</dc:title>
  <dc:subject/>
  <dc:creator>Eric Edwards</dc:creator>
  <cp:keywords/>
  <dc:description/>
  <cp:lastModifiedBy>Jaclyn Palomo</cp:lastModifiedBy>
  <cp:revision>8</cp:revision>
  <cp:lastPrinted>2015-04-22T21:17:00Z</cp:lastPrinted>
  <dcterms:created xsi:type="dcterms:W3CDTF">2015-06-10T18:26:00Z</dcterms:created>
  <dcterms:modified xsi:type="dcterms:W3CDTF">2015-06-11T19:17:00Z</dcterms:modified>
</cp:coreProperties>
</file>