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F026E1" w:rsidRDefault="001E27D1" w:rsidP="00993C37">
      <w:pPr>
        <w:rPr>
          <w:rFonts w:ascii="Century Gothic" w:hAnsi="Century Gothic"/>
          <w:b/>
          <w:sz w:val="18"/>
          <w:szCs w:val="18"/>
        </w:rPr>
      </w:pPr>
      <w:r w:rsidRPr="00F026E1">
        <w:rPr>
          <w:rFonts w:ascii="Century Gothic" w:hAnsi="Century Gothic"/>
          <w:b/>
          <w:sz w:val="18"/>
          <w:szCs w:val="18"/>
        </w:rPr>
        <w:t>P</w:t>
      </w:r>
      <w:r w:rsidR="00993C37" w:rsidRPr="00F026E1">
        <w:rPr>
          <w:rFonts w:ascii="Century Gothic" w:hAnsi="Century Gothic"/>
          <w:b/>
          <w:sz w:val="18"/>
          <w:szCs w:val="18"/>
        </w:rPr>
        <w:t>ress Release</w:t>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t xml:space="preserve">     Contacts:</w:t>
      </w:r>
    </w:p>
    <w:p w14:paraId="04326FA3" w14:textId="77777777" w:rsidR="00993C37" w:rsidRPr="00F026E1" w:rsidRDefault="00993C37" w:rsidP="00993C37">
      <w:pPr>
        <w:rPr>
          <w:rFonts w:ascii="Century Gothic" w:hAnsi="Century Gothic"/>
          <w:b/>
          <w:sz w:val="18"/>
          <w:szCs w:val="18"/>
        </w:rPr>
      </w:pPr>
      <w:r w:rsidRPr="00F026E1">
        <w:rPr>
          <w:rFonts w:ascii="Century Gothic" w:hAnsi="Century Gothic"/>
          <w:b/>
          <w:sz w:val="18"/>
          <w:szCs w:val="18"/>
        </w:rPr>
        <w:t>For Immediate Release</w:t>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t xml:space="preserve"> </w:t>
      </w:r>
      <w:r w:rsidRPr="00F026E1">
        <w:rPr>
          <w:rFonts w:ascii="Century Gothic" w:hAnsi="Century Gothic"/>
          <w:sz w:val="18"/>
          <w:szCs w:val="18"/>
        </w:rPr>
        <w:t>Vinitaly International</w:t>
      </w:r>
    </w:p>
    <w:p w14:paraId="1DF17CFC"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 xml:space="preserve">International Media </w:t>
      </w:r>
      <w:proofErr w:type="spellStart"/>
      <w:r w:rsidRPr="00F026E1">
        <w:rPr>
          <w:rFonts w:ascii="Century Gothic" w:hAnsi="Century Gothic"/>
          <w:sz w:val="18"/>
          <w:szCs w:val="18"/>
          <w:lang w:val="it-IT"/>
        </w:rPr>
        <w:t>Dept</w:t>
      </w:r>
      <w:proofErr w:type="spellEnd"/>
      <w:r w:rsidRPr="00F026E1">
        <w:rPr>
          <w:rFonts w:ascii="Century Gothic" w:hAnsi="Century Gothic"/>
          <w:sz w:val="18"/>
          <w:szCs w:val="18"/>
          <w:lang w:val="it-IT"/>
        </w:rPr>
        <w:t>.</w:t>
      </w:r>
      <w:proofErr w:type="gramStart"/>
      <w:r w:rsidRPr="00F026E1">
        <w:rPr>
          <w:rFonts w:ascii="Century Gothic" w:hAnsi="Century Gothic"/>
          <w:sz w:val="18"/>
          <w:szCs w:val="18"/>
          <w:lang w:val="it-IT"/>
        </w:rPr>
        <w:t xml:space="preserve">                                                                                                                              </w:t>
      </w:r>
      <w:proofErr w:type="gramEnd"/>
      <w:r w:rsidRPr="00F026E1">
        <w:rPr>
          <w:rFonts w:ascii="Century Gothic" w:hAnsi="Century Gothic"/>
          <w:sz w:val="18"/>
          <w:szCs w:val="18"/>
          <w:lang w:val="it-IT"/>
        </w:rPr>
        <w:t xml:space="preserve">   </w:t>
      </w:r>
    </w:p>
    <w:p w14:paraId="54548EEF"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+39 045 8101447</w:t>
      </w:r>
    </w:p>
    <w:p w14:paraId="4AFC5A4A" w14:textId="77777777" w:rsidR="00993C37" w:rsidRPr="00F026E1" w:rsidRDefault="002F238F" w:rsidP="00993C37">
      <w:pPr>
        <w:jc w:val="right"/>
        <w:rPr>
          <w:rFonts w:ascii="Century Gothic" w:hAnsi="Century Gothic"/>
          <w:sz w:val="18"/>
          <w:szCs w:val="18"/>
          <w:lang w:val="it-IT"/>
        </w:rPr>
      </w:pPr>
      <w:hyperlink r:id="rId9" w:history="1">
        <w:r w:rsidR="00993C37" w:rsidRPr="00F026E1">
          <w:rPr>
            <w:rStyle w:val="Collegamentoipertestuale"/>
            <w:rFonts w:ascii="Century Gothic" w:hAnsi="Century Gothic"/>
            <w:sz w:val="18"/>
            <w:szCs w:val="18"/>
            <w:lang w:val="it-IT"/>
          </w:rPr>
          <w:t>media@vinitalytour.com</w:t>
        </w:r>
      </w:hyperlink>
      <w:proofErr w:type="gramStart"/>
      <w:r w:rsidR="00993C37" w:rsidRPr="00F026E1">
        <w:rPr>
          <w:rFonts w:ascii="Century Gothic" w:hAnsi="Century Gothic"/>
          <w:sz w:val="18"/>
          <w:szCs w:val="18"/>
          <w:lang w:val="it-IT"/>
        </w:rPr>
        <w:t xml:space="preserve">                                                                                                                              </w:t>
      </w:r>
      <w:proofErr w:type="gramEnd"/>
      <w:r w:rsidR="00993C37" w:rsidRPr="00F026E1">
        <w:rPr>
          <w:rFonts w:ascii="Century Gothic" w:hAnsi="Century Gothic"/>
          <w:sz w:val="18"/>
          <w:szCs w:val="18"/>
          <w:lang w:val="it-IT"/>
        </w:rPr>
        <w:t xml:space="preserve">                                   </w:t>
      </w:r>
    </w:p>
    <w:p w14:paraId="4E209F33" w14:textId="77777777" w:rsidR="00993C37" w:rsidRPr="00385BD5" w:rsidRDefault="002F238F" w:rsidP="00993C37">
      <w:pPr>
        <w:jc w:val="right"/>
        <w:rPr>
          <w:rFonts w:ascii="Century Gothic" w:hAnsi="Century Gothic"/>
          <w:sz w:val="18"/>
          <w:szCs w:val="18"/>
          <w:lang w:val="en-US"/>
        </w:rPr>
      </w:pPr>
      <w:hyperlink r:id="rId10" w:history="1">
        <w:r w:rsidR="00993C37" w:rsidRPr="00385BD5">
          <w:rPr>
            <w:rStyle w:val="Collegamentoipertestuale"/>
            <w:rFonts w:ascii="Century Gothic" w:hAnsi="Century Gothic"/>
            <w:sz w:val="18"/>
            <w:szCs w:val="18"/>
            <w:lang w:val="en-US"/>
          </w:rPr>
          <w:t>www.vinitalytour.com</w:t>
        </w:r>
      </w:hyperlink>
    </w:p>
    <w:p w14:paraId="54884AF5" w14:textId="77777777" w:rsidR="00993C37" w:rsidRPr="00F026E1" w:rsidRDefault="00993C37" w:rsidP="00993C37">
      <w:pPr>
        <w:jc w:val="right"/>
        <w:rPr>
          <w:rFonts w:ascii="Century Gothic" w:hAnsi="Century Gothic"/>
          <w:sz w:val="18"/>
          <w:szCs w:val="18"/>
        </w:rPr>
      </w:pPr>
      <w:r w:rsidRPr="00F026E1">
        <w:rPr>
          <w:rFonts w:ascii="Century Gothic" w:hAnsi="Century Gothic"/>
          <w:sz w:val="18"/>
          <w:szCs w:val="18"/>
        </w:rPr>
        <w:t>Twitter: @VinitalyTour</w:t>
      </w:r>
    </w:p>
    <w:p w14:paraId="0BB07445" w14:textId="77777777" w:rsidR="00993C37" w:rsidRPr="00F026E1" w:rsidRDefault="00993C37" w:rsidP="00993C37">
      <w:pPr>
        <w:jc w:val="right"/>
        <w:rPr>
          <w:rFonts w:ascii="Century Gothic" w:hAnsi="Century Gothic"/>
          <w:sz w:val="18"/>
          <w:szCs w:val="18"/>
        </w:rPr>
      </w:pPr>
      <w:r w:rsidRPr="00F026E1">
        <w:rPr>
          <w:rFonts w:ascii="Century Gothic" w:hAnsi="Century Gothic" w:cs="Helvetica"/>
          <w:sz w:val="18"/>
          <w:szCs w:val="18"/>
          <w:lang w:eastAsia="it-IT"/>
        </w:rPr>
        <w:t>Join Vinitaly International Network on LinkedIn</w:t>
      </w:r>
    </w:p>
    <w:p w14:paraId="0B6937B0" w14:textId="77777777" w:rsidR="0054539C" w:rsidRPr="00F026E1" w:rsidRDefault="0054539C" w:rsidP="00993C37">
      <w:pPr>
        <w:rPr>
          <w:rStyle w:val="Collegamentoipertestuale"/>
          <w:rFonts w:ascii="Century Gothic" w:hAnsi="Century Gothic"/>
          <w:color w:val="660066"/>
        </w:rPr>
      </w:pPr>
    </w:p>
    <w:p w14:paraId="5E8A0C63" w14:textId="77777777" w:rsidR="006803F4" w:rsidRPr="00F026E1" w:rsidRDefault="00993C37" w:rsidP="006803F4">
      <w:pPr>
        <w:rPr>
          <w:rFonts w:ascii="Century Gothic" w:hAnsi="Century Gothic"/>
          <w:color w:val="660066"/>
        </w:rPr>
      </w:pPr>
      <w:r w:rsidRPr="00F026E1">
        <w:rPr>
          <w:rStyle w:val="Collegamentoipertestuale"/>
          <w:rFonts w:ascii="Century Gothic" w:hAnsi="Century Gothic"/>
          <w:color w:val="660066"/>
        </w:rPr>
        <w:t xml:space="preserve">                                                                                                </w:t>
      </w:r>
    </w:p>
    <w:p w14:paraId="710A2DAB" w14:textId="77777777" w:rsidR="006803F4" w:rsidRPr="00F026E1" w:rsidRDefault="006803F4" w:rsidP="00BB0C79">
      <w:pPr>
        <w:jc w:val="both"/>
        <w:rPr>
          <w:rFonts w:ascii="Century Gothic" w:eastAsia="SimSun" w:hAnsi="Century Gothic" w:cs="Arial"/>
          <w:color w:val="2E2E2E"/>
          <w:sz w:val="22"/>
          <w:szCs w:val="22"/>
          <w:lang w:eastAsia="it-IT"/>
        </w:rPr>
      </w:pPr>
    </w:p>
    <w:p w14:paraId="0A73DE59" w14:textId="7DDB7269" w:rsidR="00F026E1" w:rsidRDefault="001C09A2" w:rsidP="00F026E1">
      <w:pPr>
        <w:rPr>
          <w:rFonts w:ascii="Century Gothic" w:eastAsia="SimSun" w:hAnsi="Century Gothic" w:cs="Arial"/>
          <w:b/>
          <w:color w:val="2E2E2E"/>
          <w:sz w:val="22"/>
          <w:szCs w:val="22"/>
          <w:lang w:eastAsia="it-IT"/>
        </w:rPr>
      </w:pPr>
      <w:r w:rsidRPr="001C09A2">
        <w:rPr>
          <w:rFonts w:ascii="Century Gothic" w:eastAsia="SimSun" w:hAnsi="Century Gothic" w:cs="Arial"/>
          <w:b/>
          <w:color w:val="2E2E2E"/>
          <w:sz w:val="22"/>
          <w:szCs w:val="22"/>
          <w:lang w:eastAsia="it-IT"/>
        </w:rPr>
        <w:t>Education proves “more important than marketing” for Italian wine, at Chicago’s FMI Connect</w:t>
      </w:r>
    </w:p>
    <w:p w14:paraId="66C10EBE" w14:textId="77777777" w:rsidR="001C09A2" w:rsidRPr="0035247F" w:rsidRDefault="001C09A2" w:rsidP="00F026E1">
      <w:pPr>
        <w:rPr>
          <w:rFonts w:ascii="Century Gothic" w:hAnsi="Century Gothic"/>
          <w:sz w:val="22"/>
          <w:szCs w:val="22"/>
        </w:rPr>
      </w:pPr>
    </w:p>
    <w:p w14:paraId="0CC8BC13" w14:textId="42E4227D" w:rsidR="001C09A2" w:rsidRDefault="001C09A2" w:rsidP="001C09A2">
      <w:pPr>
        <w:tabs>
          <w:tab w:val="left" w:pos="2840"/>
        </w:tabs>
        <w:jc w:val="both"/>
        <w:rPr>
          <w:rFonts w:ascii="Century Gothic" w:hAnsi="Century Gothic"/>
          <w:sz w:val="22"/>
          <w:szCs w:val="22"/>
        </w:rPr>
      </w:pPr>
      <w:r w:rsidRPr="001C09A2">
        <w:rPr>
          <w:rFonts w:ascii="Century Gothic" w:hAnsi="Century Gothic"/>
          <w:sz w:val="22"/>
          <w:szCs w:val="22"/>
        </w:rPr>
        <w:t xml:space="preserve">At </w:t>
      </w:r>
      <w:r w:rsidR="00ED3400">
        <w:rPr>
          <w:rFonts w:ascii="Century Gothic" w:hAnsi="Century Gothic"/>
          <w:sz w:val="22"/>
          <w:szCs w:val="22"/>
        </w:rPr>
        <w:t>this year’s</w:t>
      </w:r>
      <w:r w:rsidR="00F8560E">
        <w:rPr>
          <w:rFonts w:ascii="Century Gothic" w:hAnsi="Century Gothic"/>
          <w:sz w:val="22"/>
          <w:szCs w:val="22"/>
        </w:rPr>
        <w:t xml:space="preserve"> FMI Connect, held from June 8</w:t>
      </w:r>
      <w:r w:rsidRPr="001C09A2">
        <w:rPr>
          <w:rFonts w:ascii="Century Gothic" w:hAnsi="Century Gothic"/>
          <w:sz w:val="22"/>
          <w:szCs w:val="22"/>
        </w:rPr>
        <w:t>th-11th in Chicago, the “Made in Italy” brand made history as Italy became the first ever “host country” of the</w:t>
      </w:r>
      <w:r w:rsidR="00ED3400">
        <w:rPr>
          <w:rFonts w:ascii="Century Gothic" w:hAnsi="Century Gothic"/>
          <w:sz w:val="22"/>
          <w:szCs w:val="22"/>
        </w:rPr>
        <w:t xml:space="preserve"> annual</w:t>
      </w:r>
      <w:r w:rsidRPr="001C09A2">
        <w:rPr>
          <w:rFonts w:ascii="Century Gothic" w:hAnsi="Century Gothic"/>
          <w:sz w:val="22"/>
          <w:szCs w:val="22"/>
        </w:rPr>
        <w:t xml:space="preserve"> food and beverage </w:t>
      </w:r>
      <w:r w:rsidR="00ED3400">
        <w:rPr>
          <w:rFonts w:ascii="Century Gothic" w:hAnsi="Century Gothic"/>
          <w:sz w:val="22"/>
          <w:szCs w:val="22"/>
        </w:rPr>
        <w:t xml:space="preserve">industry </w:t>
      </w:r>
      <w:r w:rsidRPr="001C09A2">
        <w:rPr>
          <w:rFonts w:ascii="Century Gothic" w:hAnsi="Century Gothic"/>
          <w:sz w:val="22"/>
          <w:szCs w:val="22"/>
        </w:rPr>
        <w:t xml:space="preserve">mega-fair. </w:t>
      </w:r>
      <w:proofErr w:type="spellStart"/>
      <w:r w:rsidRPr="001C09A2">
        <w:rPr>
          <w:rFonts w:ascii="Century Gothic" w:hAnsi="Century Gothic"/>
          <w:sz w:val="22"/>
          <w:szCs w:val="22"/>
        </w:rPr>
        <w:t>Vinitaly</w:t>
      </w:r>
      <w:proofErr w:type="spellEnd"/>
      <w:r w:rsidRPr="001C09A2">
        <w:rPr>
          <w:rFonts w:ascii="Century Gothic" w:hAnsi="Century Gothic"/>
          <w:sz w:val="22"/>
          <w:szCs w:val="22"/>
        </w:rPr>
        <w:t xml:space="preserve"> International’s participation as the worldwide ambassador of Italian wine featured a full day of </w:t>
      </w:r>
      <w:proofErr w:type="spellStart"/>
      <w:r>
        <w:rPr>
          <w:rFonts w:ascii="Century Gothic" w:hAnsi="Century Gothic"/>
          <w:sz w:val="22"/>
          <w:szCs w:val="22"/>
        </w:rPr>
        <w:t>Vinitaly</w:t>
      </w:r>
      <w:proofErr w:type="spellEnd"/>
      <w:r>
        <w:rPr>
          <w:rFonts w:ascii="Century Gothic" w:hAnsi="Century Gothic"/>
          <w:sz w:val="22"/>
          <w:szCs w:val="22"/>
        </w:rPr>
        <w:t xml:space="preserve"> International Academy (VIA) </w:t>
      </w:r>
      <w:r w:rsidRPr="001C09A2">
        <w:rPr>
          <w:rFonts w:ascii="Century Gothic" w:hAnsi="Century Gothic"/>
          <w:sz w:val="22"/>
          <w:szCs w:val="22"/>
        </w:rPr>
        <w:t xml:space="preserve">sold-out tasting seminars designed to lead members of the mature US trade through in-depth explorations of some of the great Italian vintages.  </w:t>
      </w:r>
    </w:p>
    <w:p w14:paraId="0BE3D60F" w14:textId="70787614" w:rsidR="001C09A2" w:rsidRPr="00BD6AE0" w:rsidRDefault="00ED3400" w:rsidP="001C09A2">
      <w:pPr>
        <w:tabs>
          <w:tab w:val="left" w:pos="2840"/>
        </w:tabs>
        <w:jc w:val="both"/>
        <w:rPr>
          <w:rFonts w:ascii="Century Gothic" w:hAnsi="Century Gothic"/>
          <w:sz w:val="22"/>
          <w:szCs w:val="22"/>
        </w:rPr>
      </w:pPr>
      <w:r>
        <w:rPr>
          <w:rFonts w:ascii="Century Gothic" w:hAnsi="Century Gothic"/>
          <w:sz w:val="22"/>
          <w:szCs w:val="22"/>
        </w:rPr>
        <w:t xml:space="preserve">Italian </w:t>
      </w:r>
      <w:r w:rsidR="001C09A2" w:rsidRPr="001C09A2">
        <w:rPr>
          <w:rFonts w:ascii="Century Gothic" w:hAnsi="Century Gothic"/>
          <w:sz w:val="22"/>
          <w:szCs w:val="22"/>
        </w:rPr>
        <w:t xml:space="preserve">Vice Minister of </w:t>
      </w:r>
      <w:r>
        <w:rPr>
          <w:rFonts w:ascii="Century Gothic" w:hAnsi="Century Gothic"/>
          <w:sz w:val="22"/>
          <w:szCs w:val="22"/>
        </w:rPr>
        <w:t>Economic Development</w:t>
      </w:r>
      <w:r w:rsidR="001C09A2" w:rsidRPr="001C09A2">
        <w:rPr>
          <w:rFonts w:ascii="Century Gothic" w:hAnsi="Century Gothic"/>
          <w:sz w:val="22"/>
          <w:szCs w:val="22"/>
        </w:rPr>
        <w:t xml:space="preserve">, </w:t>
      </w:r>
      <w:r>
        <w:rPr>
          <w:rFonts w:ascii="Century Gothic" w:hAnsi="Century Gothic"/>
          <w:sz w:val="22"/>
          <w:szCs w:val="22"/>
        </w:rPr>
        <w:t>Carlo</w:t>
      </w:r>
      <w:r w:rsidR="001C09A2" w:rsidRPr="001C09A2">
        <w:rPr>
          <w:rFonts w:ascii="Century Gothic" w:hAnsi="Century Gothic"/>
          <w:sz w:val="22"/>
          <w:szCs w:val="22"/>
        </w:rPr>
        <w:t xml:space="preserve"> </w:t>
      </w:r>
      <w:proofErr w:type="spellStart"/>
      <w:r w:rsidR="001C09A2" w:rsidRPr="001C09A2">
        <w:rPr>
          <w:rFonts w:ascii="Century Gothic" w:hAnsi="Century Gothic"/>
          <w:sz w:val="22"/>
          <w:szCs w:val="22"/>
        </w:rPr>
        <w:t>Calenda</w:t>
      </w:r>
      <w:proofErr w:type="spellEnd"/>
      <w:r w:rsidR="001C09A2" w:rsidRPr="001C09A2">
        <w:rPr>
          <w:rFonts w:ascii="Century Gothic" w:hAnsi="Century Gothic"/>
          <w:sz w:val="22"/>
          <w:szCs w:val="22"/>
        </w:rPr>
        <w:t xml:space="preserve"> was on hand to inaugurate the </w:t>
      </w:r>
      <w:r w:rsidR="001C09A2" w:rsidRPr="00BD6AE0">
        <w:rPr>
          <w:rFonts w:ascii="Century Gothic" w:hAnsi="Century Gothic"/>
          <w:sz w:val="22"/>
          <w:szCs w:val="22"/>
        </w:rPr>
        <w:t>event, a key aspect of a joint project supported by the Italian Ministry of Economic Development (MISE) and organized by the Italian Trade Agency (ICE) with the aim of developing the Italian agro-industr</w:t>
      </w:r>
      <w:bookmarkStart w:id="0" w:name="_GoBack"/>
      <w:bookmarkEnd w:id="0"/>
      <w:r w:rsidR="001C09A2" w:rsidRPr="00BD6AE0">
        <w:rPr>
          <w:rFonts w:ascii="Century Gothic" w:hAnsi="Century Gothic"/>
          <w:sz w:val="22"/>
          <w:szCs w:val="22"/>
        </w:rPr>
        <w:t>ial sector. The Vice Minister applauded the</w:t>
      </w:r>
      <w:r w:rsidR="00613EBD">
        <w:rPr>
          <w:rFonts w:ascii="Century Gothic" w:hAnsi="Century Gothic"/>
          <w:sz w:val="22"/>
          <w:szCs w:val="22"/>
        </w:rPr>
        <w:t xml:space="preserve"> educational efforts of </w:t>
      </w:r>
      <w:r w:rsidR="001C09A2" w:rsidRPr="00BD6AE0">
        <w:rPr>
          <w:rFonts w:ascii="Century Gothic" w:hAnsi="Century Gothic"/>
          <w:sz w:val="22"/>
          <w:szCs w:val="22"/>
        </w:rPr>
        <w:t xml:space="preserve">VIA, acknowledging its </w:t>
      </w:r>
      <w:r w:rsidRPr="00BD6AE0">
        <w:rPr>
          <w:rFonts w:ascii="Century Gothic" w:hAnsi="Century Gothic"/>
          <w:sz w:val="22"/>
          <w:szCs w:val="22"/>
        </w:rPr>
        <w:t>essential</w:t>
      </w:r>
      <w:r w:rsidR="001C09A2" w:rsidRPr="00BD6AE0">
        <w:rPr>
          <w:rFonts w:ascii="Century Gothic" w:hAnsi="Century Gothic"/>
          <w:sz w:val="22"/>
          <w:szCs w:val="22"/>
        </w:rPr>
        <w:t xml:space="preserve"> role in developing an international market for Italian wine. “The educational role of the </w:t>
      </w:r>
      <w:proofErr w:type="spellStart"/>
      <w:r w:rsidR="001C09A2" w:rsidRPr="00BD6AE0">
        <w:rPr>
          <w:rFonts w:ascii="Century Gothic" w:hAnsi="Century Gothic"/>
          <w:sz w:val="22"/>
          <w:szCs w:val="22"/>
        </w:rPr>
        <w:t>Vinitaly</w:t>
      </w:r>
      <w:proofErr w:type="spellEnd"/>
      <w:r w:rsidR="001C09A2" w:rsidRPr="00BD6AE0">
        <w:rPr>
          <w:rFonts w:ascii="Century Gothic" w:hAnsi="Century Gothic"/>
          <w:sz w:val="22"/>
          <w:szCs w:val="22"/>
        </w:rPr>
        <w:t xml:space="preserve"> International Academy is fundamental. Once you get to a certain level of quality, the battle in international sales is all waged over the customer knowing and getting closer to the product. And so the educational aspect is more important than the marketing. In other words, you cannot have a real marketing strategy without an educational strategy.”</w:t>
      </w:r>
    </w:p>
    <w:p w14:paraId="2C60DDB2" w14:textId="77777777" w:rsidR="001C09A2" w:rsidRPr="00BD6AE0" w:rsidRDefault="001C09A2" w:rsidP="001C09A2">
      <w:pPr>
        <w:tabs>
          <w:tab w:val="left" w:pos="2840"/>
        </w:tabs>
        <w:jc w:val="both"/>
        <w:rPr>
          <w:rFonts w:ascii="Century Gothic" w:hAnsi="Century Gothic"/>
          <w:sz w:val="22"/>
          <w:szCs w:val="22"/>
        </w:rPr>
      </w:pPr>
    </w:p>
    <w:p w14:paraId="3E97B6EB" w14:textId="1F00E1FB" w:rsidR="001C09A2" w:rsidRPr="00BD6AE0" w:rsidRDefault="00ED3400" w:rsidP="001C09A2">
      <w:pPr>
        <w:tabs>
          <w:tab w:val="left" w:pos="2840"/>
        </w:tabs>
        <w:jc w:val="both"/>
        <w:rPr>
          <w:rFonts w:ascii="Century Gothic" w:hAnsi="Century Gothic"/>
          <w:sz w:val="22"/>
          <w:szCs w:val="22"/>
        </w:rPr>
      </w:pPr>
      <w:r w:rsidRPr="00BD6AE0">
        <w:rPr>
          <w:rFonts w:ascii="Century Gothic" w:hAnsi="Century Gothic"/>
          <w:sz w:val="22"/>
          <w:szCs w:val="22"/>
        </w:rPr>
        <w:t>Following the Vice Minister’s press conference, o</w:t>
      </w:r>
      <w:r w:rsidR="001C09A2" w:rsidRPr="00BD6AE0">
        <w:rPr>
          <w:rFonts w:ascii="Century Gothic" w:hAnsi="Century Gothic"/>
          <w:sz w:val="22"/>
          <w:szCs w:val="22"/>
        </w:rPr>
        <w:t xml:space="preserve">n Tuesday, June 9th, Internationally renowned wine writer, expert on Italian native grapes, and VIA scientific director </w:t>
      </w:r>
      <w:proofErr w:type="spellStart"/>
      <w:r w:rsidR="001C09A2" w:rsidRPr="00BD6AE0">
        <w:rPr>
          <w:rFonts w:ascii="Century Gothic" w:hAnsi="Century Gothic"/>
          <w:sz w:val="22"/>
          <w:szCs w:val="22"/>
        </w:rPr>
        <w:t>Dr.</w:t>
      </w:r>
      <w:proofErr w:type="spellEnd"/>
      <w:r w:rsidR="001C09A2" w:rsidRPr="00BD6AE0">
        <w:rPr>
          <w:rFonts w:ascii="Century Gothic" w:hAnsi="Century Gothic"/>
          <w:sz w:val="22"/>
          <w:szCs w:val="22"/>
        </w:rPr>
        <w:t xml:space="preserve"> Ian </w:t>
      </w:r>
      <w:proofErr w:type="spellStart"/>
      <w:r w:rsidR="001C09A2" w:rsidRPr="00BD6AE0">
        <w:rPr>
          <w:rFonts w:ascii="Century Gothic" w:hAnsi="Century Gothic"/>
          <w:sz w:val="22"/>
          <w:szCs w:val="22"/>
        </w:rPr>
        <w:t>D’Agata</w:t>
      </w:r>
      <w:proofErr w:type="spellEnd"/>
      <w:r w:rsidR="001C09A2" w:rsidRPr="00BD6AE0">
        <w:rPr>
          <w:rFonts w:ascii="Century Gothic" w:hAnsi="Century Gothic"/>
          <w:sz w:val="22"/>
          <w:szCs w:val="22"/>
        </w:rPr>
        <w:t xml:space="preserve"> led members of the trade and press through three high-level tasting seminars, each one focused on a particular Italian varietal. The first, </w:t>
      </w:r>
      <w:r w:rsidR="001C09A2" w:rsidRPr="00BD6AE0">
        <w:rPr>
          <w:rFonts w:ascii="Century Gothic" w:hAnsi="Century Gothic"/>
          <w:i/>
          <w:sz w:val="22"/>
          <w:szCs w:val="22"/>
        </w:rPr>
        <w:t xml:space="preserve">The </w:t>
      </w:r>
      <w:proofErr w:type="spellStart"/>
      <w:r w:rsidR="001C09A2" w:rsidRPr="00BD6AE0">
        <w:rPr>
          <w:rFonts w:ascii="Century Gothic" w:hAnsi="Century Gothic"/>
          <w:i/>
          <w:sz w:val="22"/>
          <w:szCs w:val="22"/>
        </w:rPr>
        <w:t>somewhereness</w:t>
      </w:r>
      <w:proofErr w:type="spellEnd"/>
      <w:r w:rsidR="001C09A2" w:rsidRPr="00BD6AE0">
        <w:rPr>
          <w:rFonts w:ascii="Century Gothic" w:hAnsi="Century Gothic"/>
          <w:i/>
          <w:sz w:val="22"/>
          <w:szCs w:val="22"/>
        </w:rPr>
        <w:t xml:space="preserve"> of Barolo: differences and similarities in these great wines</w:t>
      </w:r>
      <w:r w:rsidR="001C09A2" w:rsidRPr="00BD6AE0">
        <w:rPr>
          <w:rFonts w:ascii="Century Gothic" w:hAnsi="Century Gothic"/>
          <w:sz w:val="22"/>
          <w:szCs w:val="22"/>
        </w:rPr>
        <w:t>, entailed a tasting of wines from each of the eleven townships qualified to use the Barolo name, with an emphasis on recognizing the nuances and variation</w:t>
      </w:r>
      <w:r w:rsidR="00F8560E" w:rsidRPr="00BD6AE0">
        <w:rPr>
          <w:rFonts w:ascii="Century Gothic" w:hAnsi="Century Gothic"/>
          <w:sz w:val="22"/>
          <w:szCs w:val="22"/>
        </w:rPr>
        <w:t>s</w:t>
      </w:r>
      <w:r w:rsidR="001C09A2" w:rsidRPr="00BD6AE0">
        <w:rPr>
          <w:rFonts w:ascii="Century Gothic" w:hAnsi="Century Gothic"/>
          <w:sz w:val="22"/>
          <w:szCs w:val="22"/>
        </w:rPr>
        <w:t xml:space="preserve"> among the labels. “Being led through the different townships, soils, wineries, it was really interesting to be able to see that reflected in the levels of astringency, floral notes, the difference the amount of aging made,” explained seminar participant Cheryl Knight, of HEB food retail in San Antonio, Texas. “It was quite fascinating to hear from such an expert </w:t>
      </w:r>
      <w:r w:rsidR="00A42B97">
        <w:rPr>
          <w:rFonts w:ascii="Century Gothic" w:hAnsi="Century Gothic"/>
          <w:sz w:val="22"/>
          <w:szCs w:val="22"/>
        </w:rPr>
        <w:t xml:space="preserve">in Italian wines </w:t>
      </w:r>
      <w:r w:rsidR="001C09A2" w:rsidRPr="00BD6AE0">
        <w:rPr>
          <w:rFonts w:ascii="Century Gothic" w:hAnsi="Century Gothic"/>
          <w:sz w:val="22"/>
          <w:szCs w:val="22"/>
        </w:rPr>
        <w:t>– probably the most educational tasting I’ve ever been to.”</w:t>
      </w:r>
    </w:p>
    <w:p w14:paraId="1B25D14E" w14:textId="77777777" w:rsidR="001C09A2" w:rsidRPr="00BD6AE0" w:rsidRDefault="001C09A2" w:rsidP="001C09A2">
      <w:pPr>
        <w:tabs>
          <w:tab w:val="left" w:pos="2840"/>
        </w:tabs>
        <w:jc w:val="both"/>
        <w:rPr>
          <w:rFonts w:ascii="Century Gothic" w:hAnsi="Century Gothic"/>
          <w:sz w:val="22"/>
          <w:szCs w:val="22"/>
        </w:rPr>
      </w:pPr>
    </w:p>
    <w:p w14:paraId="5D513B6C" w14:textId="6566F306" w:rsidR="001C09A2" w:rsidRDefault="001C09A2" w:rsidP="001C09A2">
      <w:pPr>
        <w:tabs>
          <w:tab w:val="left" w:pos="2840"/>
        </w:tabs>
        <w:jc w:val="both"/>
        <w:rPr>
          <w:rFonts w:ascii="Century Gothic" w:hAnsi="Century Gothic"/>
          <w:sz w:val="22"/>
          <w:szCs w:val="22"/>
        </w:rPr>
      </w:pPr>
      <w:r w:rsidRPr="00BD6AE0">
        <w:rPr>
          <w:rFonts w:ascii="Century Gothic" w:hAnsi="Century Gothic"/>
          <w:sz w:val="22"/>
          <w:szCs w:val="22"/>
        </w:rPr>
        <w:t xml:space="preserve">Next on the program was an exploration of </w:t>
      </w:r>
      <w:r w:rsidR="00ED3400" w:rsidRPr="00BD6AE0">
        <w:rPr>
          <w:rFonts w:ascii="Century Gothic" w:hAnsi="Century Gothic"/>
          <w:sz w:val="22"/>
          <w:szCs w:val="22"/>
        </w:rPr>
        <w:t xml:space="preserve">Franciacorta, </w:t>
      </w:r>
      <w:r w:rsidRPr="00BD6AE0">
        <w:rPr>
          <w:rFonts w:ascii="Century Gothic" w:hAnsi="Century Gothic"/>
          <w:sz w:val="22"/>
          <w:szCs w:val="22"/>
        </w:rPr>
        <w:t xml:space="preserve">Italy’s lamentably undervalued sparkling wine, </w:t>
      </w:r>
      <w:r w:rsidRPr="00BD6AE0">
        <w:rPr>
          <w:rFonts w:ascii="Century Gothic" w:hAnsi="Century Gothic"/>
          <w:i/>
          <w:sz w:val="22"/>
          <w:szCs w:val="22"/>
        </w:rPr>
        <w:t>Italy’s answer to Champagne: Franciacorta</w:t>
      </w:r>
      <w:r w:rsidRPr="00BD6AE0">
        <w:rPr>
          <w:rFonts w:ascii="Century Gothic" w:hAnsi="Century Gothic"/>
          <w:sz w:val="22"/>
          <w:szCs w:val="22"/>
        </w:rPr>
        <w:t>, aimed at explaining the qualities that set Franciacorta in another class of quality with respect to the better-known, cheaper Prosecco. “We definitely need more education like this, especially for wines like Franciacorta,” agreed participant Jessie Becker,</w:t>
      </w:r>
      <w:r w:rsidR="00F435D8">
        <w:rPr>
          <w:rFonts w:ascii="Century Gothic" w:hAnsi="Century Gothic"/>
          <w:sz w:val="22"/>
          <w:szCs w:val="22"/>
        </w:rPr>
        <w:t xml:space="preserve"> </w:t>
      </w:r>
      <w:r w:rsidR="00F435D8" w:rsidRPr="00F435D8">
        <w:rPr>
          <w:rFonts w:ascii="Century Gothic" w:hAnsi="Century Gothic"/>
          <w:sz w:val="22"/>
          <w:szCs w:val="22"/>
        </w:rPr>
        <w:t>Court of Master Sommeliers Americas</w:t>
      </w:r>
      <w:r w:rsidR="00F435D8">
        <w:rPr>
          <w:rFonts w:ascii="Century Gothic" w:hAnsi="Century Gothic"/>
          <w:sz w:val="22"/>
          <w:szCs w:val="22"/>
        </w:rPr>
        <w:t xml:space="preserve"> in</w:t>
      </w:r>
      <w:r w:rsidRPr="00BD6AE0">
        <w:rPr>
          <w:rFonts w:ascii="Century Gothic" w:hAnsi="Century Gothic"/>
          <w:sz w:val="22"/>
          <w:szCs w:val="22"/>
        </w:rPr>
        <w:t xml:space="preserve"> Chicago, IL. “As Ian </w:t>
      </w:r>
      <w:proofErr w:type="spellStart"/>
      <w:r w:rsidRPr="00BD6AE0">
        <w:rPr>
          <w:rFonts w:ascii="Century Gothic" w:hAnsi="Century Gothic"/>
          <w:sz w:val="22"/>
          <w:szCs w:val="22"/>
        </w:rPr>
        <w:t>D’Agata</w:t>
      </w:r>
      <w:proofErr w:type="spellEnd"/>
      <w:r w:rsidRPr="00BD6AE0">
        <w:rPr>
          <w:rFonts w:ascii="Century Gothic" w:hAnsi="Century Gothic"/>
          <w:sz w:val="22"/>
          <w:szCs w:val="22"/>
        </w:rPr>
        <w:t xml:space="preserve"> mentioned, there is a lot of confusion about those wines. Everyone thinks of Prosecco first, and doesn’t understand why Franciacorta is more expensive. In fact these wines have nothing to do with Prosecco, they are made in the </w:t>
      </w:r>
      <w:r w:rsidRPr="00BD6AE0">
        <w:rPr>
          <w:rFonts w:ascii="Century Gothic" w:hAnsi="Century Gothic"/>
          <w:sz w:val="22"/>
          <w:szCs w:val="22"/>
        </w:rPr>
        <w:lastRenderedPageBreak/>
        <w:t>classic method like Champagne, and are of a very high level of quality. So yes, they are more expensive but are clearly in another class as far as quality goes.”</w:t>
      </w:r>
    </w:p>
    <w:p w14:paraId="0F133BEC" w14:textId="77777777" w:rsidR="0071137E" w:rsidRDefault="0071137E" w:rsidP="001C09A2">
      <w:pPr>
        <w:tabs>
          <w:tab w:val="left" w:pos="2840"/>
        </w:tabs>
        <w:jc w:val="both"/>
        <w:rPr>
          <w:rFonts w:ascii="Century Gothic" w:hAnsi="Century Gothic"/>
          <w:sz w:val="22"/>
          <w:szCs w:val="22"/>
        </w:rPr>
      </w:pPr>
    </w:p>
    <w:p w14:paraId="6FEE7D23" w14:textId="07E4A08D" w:rsidR="0071137E" w:rsidRDefault="0071137E" w:rsidP="0071137E">
      <w:pPr>
        <w:tabs>
          <w:tab w:val="left" w:pos="2840"/>
        </w:tabs>
        <w:jc w:val="center"/>
        <w:rPr>
          <w:rFonts w:ascii="Century Gothic" w:hAnsi="Century Gothic"/>
          <w:sz w:val="22"/>
          <w:szCs w:val="22"/>
        </w:rPr>
      </w:pPr>
      <w:r>
        <w:rPr>
          <w:rFonts w:ascii="Century Gothic" w:hAnsi="Century Gothic"/>
          <w:noProof/>
          <w:sz w:val="22"/>
          <w:szCs w:val="22"/>
          <w:lang w:val="it-IT" w:eastAsia="it-IT"/>
        </w:rPr>
        <w:drawing>
          <wp:inline distT="0" distB="0" distL="0" distR="0" wp14:anchorId="68EFE809" wp14:editId="25F4ECE6">
            <wp:extent cx="5204460" cy="292608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extLst>
                        <a:ext uri="{28A0092B-C50C-407E-A947-70E740481C1C}">
                          <a14:useLocalDpi xmlns:a14="http://schemas.microsoft.com/office/drawing/2010/main" val="0"/>
                        </a:ext>
                      </a:extLst>
                    </a:blip>
                    <a:stretch>
                      <a:fillRect/>
                    </a:stretch>
                  </pic:blipFill>
                  <pic:spPr>
                    <a:xfrm>
                      <a:off x="0" y="0"/>
                      <a:ext cx="5204460" cy="2926080"/>
                    </a:xfrm>
                    <a:prstGeom prst="rect">
                      <a:avLst/>
                    </a:prstGeom>
                  </pic:spPr>
                </pic:pic>
              </a:graphicData>
            </a:graphic>
          </wp:inline>
        </w:drawing>
      </w:r>
    </w:p>
    <w:p w14:paraId="2B438E98" w14:textId="77777777" w:rsidR="0071137E" w:rsidRDefault="0071137E" w:rsidP="001C09A2">
      <w:pPr>
        <w:tabs>
          <w:tab w:val="left" w:pos="2840"/>
        </w:tabs>
        <w:jc w:val="both"/>
        <w:rPr>
          <w:rFonts w:ascii="Century Gothic" w:hAnsi="Century Gothic"/>
          <w:sz w:val="22"/>
          <w:szCs w:val="22"/>
        </w:rPr>
      </w:pPr>
    </w:p>
    <w:p w14:paraId="59C21FD4" w14:textId="77777777" w:rsidR="0071137E" w:rsidRPr="00BD6AE0" w:rsidRDefault="0071137E" w:rsidP="001C09A2">
      <w:pPr>
        <w:tabs>
          <w:tab w:val="left" w:pos="2840"/>
        </w:tabs>
        <w:jc w:val="both"/>
        <w:rPr>
          <w:rFonts w:ascii="Century Gothic" w:hAnsi="Century Gothic"/>
          <w:sz w:val="22"/>
          <w:szCs w:val="22"/>
        </w:rPr>
      </w:pPr>
    </w:p>
    <w:p w14:paraId="3D8FA389" w14:textId="77777777" w:rsidR="001C09A2" w:rsidRPr="00BD6AE0" w:rsidRDefault="001C09A2" w:rsidP="001C09A2">
      <w:pPr>
        <w:tabs>
          <w:tab w:val="left" w:pos="2840"/>
        </w:tabs>
        <w:jc w:val="both"/>
        <w:rPr>
          <w:rFonts w:ascii="Century Gothic" w:hAnsi="Century Gothic"/>
          <w:sz w:val="22"/>
          <w:szCs w:val="22"/>
        </w:rPr>
      </w:pPr>
    </w:p>
    <w:p w14:paraId="10618736" w14:textId="19B031C5" w:rsidR="001C09A2" w:rsidRPr="00BD6AE0" w:rsidRDefault="001C09A2" w:rsidP="001C09A2">
      <w:pPr>
        <w:tabs>
          <w:tab w:val="left" w:pos="2840"/>
        </w:tabs>
        <w:jc w:val="both"/>
        <w:rPr>
          <w:rFonts w:ascii="Century Gothic" w:hAnsi="Century Gothic"/>
          <w:sz w:val="22"/>
          <w:szCs w:val="22"/>
        </w:rPr>
      </w:pPr>
      <w:r w:rsidRPr="00BD6AE0">
        <w:rPr>
          <w:rFonts w:ascii="Century Gothic" w:hAnsi="Century Gothic"/>
          <w:sz w:val="22"/>
          <w:szCs w:val="22"/>
        </w:rPr>
        <w:t xml:space="preserve">Concluding the seminar series, </w:t>
      </w:r>
      <w:proofErr w:type="spellStart"/>
      <w:r w:rsidRPr="00BD6AE0">
        <w:rPr>
          <w:rFonts w:ascii="Century Gothic" w:hAnsi="Century Gothic"/>
          <w:sz w:val="22"/>
          <w:szCs w:val="22"/>
        </w:rPr>
        <w:t>Dr.</w:t>
      </w:r>
      <w:proofErr w:type="spellEnd"/>
      <w:r w:rsidRPr="00BD6AE0">
        <w:rPr>
          <w:rFonts w:ascii="Century Gothic" w:hAnsi="Century Gothic"/>
          <w:sz w:val="22"/>
          <w:szCs w:val="22"/>
        </w:rPr>
        <w:t xml:space="preserve"> </w:t>
      </w:r>
      <w:proofErr w:type="spellStart"/>
      <w:r w:rsidRPr="00BD6AE0">
        <w:rPr>
          <w:rFonts w:ascii="Century Gothic" w:hAnsi="Century Gothic"/>
          <w:sz w:val="22"/>
          <w:szCs w:val="22"/>
        </w:rPr>
        <w:t>D’Agata</w:t>
      </w:r>
      <w:proofErr w:type="spellEnd"/>
      <w:r w:rsidRPr="00BD6AE0">
        <w:rPr>
          <w:rFonts w:ascii="Century Gothic" w:hAnsi="Century Gothic"/>
          <w:sz w:val="22"/>
          <w:szCs w:val="22"/>
        </w:rPr>
        <w:t xml:space="preserve"> introduced participants to new </w:t>
      </w:r>
      <w:r w:rsidR="00ED3400" w:rsidRPr="00BD6AE0">
        <w:rPr>
          <w:rFonts w:ascii="Century Gothic" w:hAnsi="Century Gothic"/>
          <w:sz w:val="22"/>
          <w:szCs w:val="22"/>
        </w:rPr>
        <w:t xml:space="preserve">stylistic </w:t>
      </w:r>
      <w:r w:rsidRPr="00BD6AE0">
        <w:rPr>
          <w:rFonts w:ascii="Century Gothic" w:hAnsi="Century Gothic"/>
          <w:sz w:val="22"/>
          <w:szCs w:val="22"/>
        </w:rPr>
        <w:t xml:space="preserve">expressions of one of Italy’s classic everyday wines, </w:t>
      </w:r>
      <w:r w:rsidRPr="00BD6AE0">
        <w:rPr>
          <w:rFonts w:ascii="Century Gothic" w:hAnsi="Century Gothic"/>
          <w:i/>
          <w:sz w:val="22"/>
          <w:szCs w:val="22"/>
        </w:rPr>
        <w:t xml:space="preserve">Montepulciano </w:t>
      </w:r>
      <w:proofErr w:type="spellStart"/>
      <w:r w:rsidRPr="00BD6AE0">
        <w:rPr>
          <w:rFonts w:ascii="Century Gothic" w:hAnsi="Century Gothic"/>
          <w:i/>
          <w:sz w:val="22"/>
          <w:szCs w:val="22"/>
        </w:rPr>
        <w:t>d’Abruzzo</w:t>
      </w:r>
      <w:proofErr w:type="spellEnd"/>
      <w:r w:rsidRPr="00BD6AE0">
        <w:rPr>
          <w:rFonts w:ascii="Century Gothic" w:hAnsi="Century Gothic"/>
          <w:i/>
          <w:sz w:val="22"/>
          <w:szCs w:val="22"/>
        </w:rPr>
        <w:t>: new, improved and exciting, one of Italy’s greatest red wines</w:t>
      </w:r>
      <w:r w:rsidRPr="00BD6AE0">
        <w:rPr>
          <w:rFonts w:ascii="Century Gothic" w:hAnsi="Century Gothic"/>
          <w:sz w:val="22"/>
          <w:szCs w:val="22"/>
        </w:rPr>
        <w:t xml:space="preserve">. As the new generation of Abruzzo winemakers forgoes the use of oak, they produce wines that are much lighter and fruitier than the hearty, inexpensive wines of their parents. “It was nice to see the diversity in Montepulciano </w:t>
      </w:r>
      <w:proofErr w:type="spellStart"/>
      <w:r w:rsidRPr="00BD6AE0">
        <w:rPr>
          <w:rFonts w:ascii="Century Gothic" w:hAnsi="Century Gothic"/>
          <w:sz w:val="22"/>
          <w:szCs w:val="22"/>
        </w:rPr>
        <w:t>d’Abruzzo</w:t>
      </w:r>
      <w:proofErr w:type="spellEnd"/>
      <w:r w:rsidRPr="00BD6AE0">
        <w:rPr>
          <w:rFonts w:ascii="Century Gothic" w:hAnsi="Century Gothic"/>
          <w:sz w:val="22"/>
          <w:szCs w:val="22"/>
        </w:rPr>
        <w:t>; I love the older style, but the newer ones are a little more modern, brighter, cleaner and fresher,” explained seminar participant Michael Yang</w:t>
      </w:r>
      <w:r w:rsidR="00A42B97">
        <w:rPr>
          <w:rFonts w:ascii="Century Gothic" w:hAnsi="Century Gothic"/>
          <w:sz w:val="22"/>
          <w:szCs w:val="22"/>
        </w:rPr>
        <w:t xml:space="preserve">, </w:t>
      </w:r>
      <w:r w:rsidR="00A42B97" w:rsidRPr="00A42B97">
        <w:rPr>
          <w:rFonts w:ascii="Century Gothic" w:hAnsi="Century Gothic"/>
          <w:sz w:val="22"/>
          <w:szCs w:val="22"/>
        </w:rPr>
        <w:t xml:space="preserve">Trade Consultant </w:t>
      </w:r>
      <w:r w:rsidR="00A42B97">
        <w:rPr>
          <w:rFonts w:ascii="Century Gothic" w:hAnsi="Century Gothic"/>
          <w:sz w:val="22"/>
          <w:szCs w:val="22"/>
        </w:rPr>
        <w:t xml:space="preserve">at </w:t>
      </w:r>
      <w:proofErr w:type="spellStart"/>
      <w:r w:rsidR="00A42B97" w:rsidRPr="00A42B97">
        <w:rPr>
          <w:rFonts w:ascii="Century Gothic" w:hAnsi="Century Gothic"/>
          <w:sz w:val="22"/>
          <w:szCs w:val="22"/>
        </w:rPr>
        <w:t>MyWine</w:t>
      </w:r>
      <w:proofErr w:type="spellEnd"/>
      <w:r w:rsidRPr="00BD6AE0">
        <w:rPr>
          <w:rFonts w:ascii="Century Gothic" w:hAnsi="Century Gothic"/>
          <w:sz w:val="22"/>
          <w:szCs w:val="22"/>
        </w:rPr>
        <w:t>. “VIA is fantastic, because there are so many Italian wines, and a lot of them are misunderstood. Italy is really doing a better and better job with their wines, and as a result some of the styles are changing. It’s great to get that message out and educate the public, especially in the US, where Italian wines are extremely popular.”</w:t>
      </w:r>
    </w:p>
    <w:p w14:paraId="503016E2" w14:textId="77777777" w:rsidR="002F238F" w:rsidRDefault="002F238F" w:rsidP="002F238F">
      <w:pPr>
        <w:tabs>
          <w:tab w:val="left" w:pos="2840"/>
        </w:tabs>
        <w:jc w:val="both"/>
        <w:rPr>
          <w:rFonts w:ascii="Century Gothic" w:hAnsi="Century Gothic"/>
          <w:sz w:val="22"/>
          <w:szCs w:val="22"/>
        </w:rPr>
      </w:pPr>
    </w:p>
    <w:p w14:paraId="157474FA" w14:textId="156ED12C" w:rsidR="002F238F" w:rsidRDefault="002F238F" w:rsidP="002F238F">
      <w:pPr>
        <w:tabs>
          <w:tab w:val="left" w:pos="2840"/>
        </w:tabs>
        <w:jc w:val="both"/>
        <w:rPr>
          <w:rFonts w:ascii="Century Gothic" w:hAnsi="Century Gothic"/>
          <w:sz w:val="22"/>
          <w:szCs w:val="22"/>
        </w:rPr>
      </w:pPr>
      <w:r>
        <w:rPr>
          <w:rFonts w:ascii="Century Gothic" w:hAnsi="Century Gothic"/>
          <w:sz w:val="22"/>
          <w:szCs w:val="22"/>
        </w:rPr>
        <w:t xml:space="preserve">In addition to the three seminars, </w:t>
      </w:r>
      <w:proofErr w:type="spellStart"/>
      <w:r>
        <w:rPr>
          <w:rFonts w:ascii="Century Gothic" w:hAnsi="Century Gothic"/>
          <w:sz w:val="22"/>
          <w:szCs w:val="22"/>
        </w:rPr>
        <w:t>Vinitaly</w:t>
      </w:r>
      <w:proofErr w:type="spellEnd"/>
      <w:r>
        <w:rPr>
          <w:rFonts w:ascii="Century Gothic" w:hAnsi="Century Gothic"/>
          <w:sz w:val="22"/>
          <w:szCs w:val="22"/>
        </w:rPr>
        <w:t xml:space="preserve"> International also hosted a wine bar during </w:t>
      </w:r>
      <w:r>
        <w:rPr>
          <w:rFonts w:ascii="Century Gothic" w:hAnsi="Century Gothic"/>
          <w:sz w:val="22"/>
          <w:szCs w:val="22"/>
        </w:rPr>
        <w:t xml:space="preserve">the </w:t>
      </w:r>
      <w:r>
        <w:rPr>
          <w:rFonts w:ascii="Century Gothic" w:hAnsi="Century Gothic"/>
          <w:sz w:val="22"/>
          <w:szCs w:val="22"/>
        </w:rPr>
        <w:t>three days of FMI connect, allowing visitors to sample a variety of outstanding Italian vintages. The</w:t>
      </w:r>
      <w:r w:rsidRPr="00782FDE">
        <w:rPr>
          <w:rFonts w:ascii="Century Gothic" w:hAnsi="Century Gothic"/>
          <w:sz w:val="22"/>
          <w:szCs w:val="22"/>
        </w:rPr>
        <w:t xml:space="preserve"> first two days </w:t>
      </w:r>
      <w:r>
        <w:rPr>
          <w:rFonts w:ascii="Century Gothic" w:hAnsi="Century Gothic"/>
          <w:sz w:val="22"/>
          <w:szCs w:val="22"/>
        </w:rPr>
        <w:t>focused</w:t>
      </w:r>
      <w:r w:rsidRPr="00782FDE">
        <w:rPr>
          <w:rFonts w:ascii="Century Gothic" w:hAnsi="Century Gothic"/>
          <w:sz w:val="22"/>
          <w:szCs w:val="22"/>
        </w:rPr>
        <w:t xml:space="preserve"> on individual grapes – Barbara, Barolo and </w:t>
      </w:r>
      <w:proofErr w:type="spellStart"/>
      <w:r w:rsidRPr="00782FDE">
        <w:rPr>
          <w:rFonts w:ascii="Century Gothic" w:hAnsi="Century Gothic"/>
          <w:sz w:val="22"/>
          <w:szCs w:val="22"/>
        </w:rPr>
        <w:t>Dolcetto</w:t>
      </w:r>
      <w:proofErr w:type="spellEnd"/>
      <w:r w:rsidRPr="00782FDE">
        <w:rPr>
          <w:rFonts w:ascii="Century Gothic" w:hAnsi="Century Gothic"/>
          <w:sz w:val="22"/>
          <w:szCs w:val="22"/>
        </w:rPr>
        <w:t xml:space="preserve"> – while the third day </w:t>
      </w:r>
      <w:r>
        <w:rPr>
          <w:rFonts w:ascii="Century Gothic" w:hAnsi="Century Gothic"/>
          <w:sz w:val="22"/>
          <w:szCs w:val="22"/>
        </w:rPr>
        <w:t>c</w:t>
      </w:r>
      <w:r w:rsidRPr="00782FDE">
        <w:rPr>
          <w:rFonts w:ascii="Century Gothic" w:hAnsi="Century Gothic"/>
          <w:sz w:val="22"/>
          <w:szCs w:val="22"/>
        </w:rPr>
        <w:t>elebrate</w:t>
      </w:r>
      <w:r>
        <w:rPr>
          <w:rFonts w:ascii="Century Gothic" w:hAnsi="Century Gothic"/>
          <w:sz w:val="22"/>
          <w:szCs w:val="22"/>
        </w:rPr>
        <w:t>d</w:t>
      </w:r>
      <w:r w:rsidRPr="00782FDE">
        <w:rPr>
          <w:rFonts w:ascii="Century Gothic" w:hAnsi="Century Gothic"/>
          <w:sz w:val="22"/>
          <w:szCs w:val="22"/>
        </w:rPr>
        <w:t xml:space="preserve"> premium labels suppli</w:t>
      </w:r>
      <w:r>
        <w:rPr>
          <w:rFonts w:ascii="Century Gothic" w:hAnsi="Century Gothic"/>
          <w:sz w:val="22"/>
          <w:szCs w:val="22"/>
        </w:rPr>
        <w:t xml:space="preserve">ed by </w:t>
      </w:r>
      <w:proofErr w:type="spellStart"/>
      <w:r>
        <w:rPr>
          <w:rFonts w:ascii="Century Gothic" w:hAnsi="Century Gothic"/>
          <w:sz w:val="22"/>
          <w:szCs w:val="22"/>
        </w:rPr>
        <w:t>Consorzio</w:t>
      </w:r>
      <w:proofErr w:type="spellEnd"/>
      <w:r>
        <w:rPr>
          <w:rFonts w:ascii="Century Gothic" w:hAnsi="Century Gothic"/>
          <w:sz w:val="22"/>
          <w:szCs w:val="22"/>
        </w:rPr>
        <w:t xml:space="preserve"> </w:t>
      </w:r>
      <w:proofErr w:type="gramStart"/>
      <w:r>
        <w:rPr>
          <w:rFonts w:ascii="Century Gothic" w:hAnsi="Century Gothic"/>
          <w:sz w:val="22"/>
          <w:szCs w:val="22"/>
        </w:rPr>
        <w:t>Il</w:t>
      </w:r>
      <w:proofErr w:type="gramEnd"/>
      <w:r>
        <w:rPr>
          <w:rFonts w:ascii="Century Gothic" w:hAnsi="Century Gothic"/>
          <w:sz w:val="22"/>
          <w:szCs w:val="22"/>
        </w:rPr>
        <w:t xml:space="preserve"> </w:t>
      </w:r>
      <w:proofErr w:type="spellStart"/>
      <w:r>
        <w:rPr>
          <w:rFonts w:ascii="Century Gothic" w:hAnsi="Century Gothic"/>
          <w:sz w:val="22"/>
          <w:szCs w:val="22"/>
        </w:rPr>
        <w:t>Franciacorta</w:t>
      </w:r>
      <w:proofErr w:type="spellEnd"/>
      <w:r>
        <w:rPr>
          <w:rFonts w:ascii="Century Gothic" w:hAnsi="Century Gothic"/>
          <w:sz w:val="22"/>
          <w:szCs w:val="22"/>
        </w:rPr>
        <w:t xml:space="preserve"> and </w:t>
      </w:r>
      <w:proofErr w:type="spellStart"/>
      <w:r>
        <w:rPr>
          <w:rFonts w:ascii="Century Gothic" w:hAnsi="Century Gothic"/>
          <w:sz w:val="22"/>
          <w:szCs w:val="22"/>
        </w:rPr>
        <w:t>Associazione</w:t>
      </w:r>
      <w:proofErr w:type="spellEnd"/>
      <w:r>
        <w:rPr>
          <w:rFonts w:ascii="Century Gothic" w:hAnsi="Century Gothic"/>
          <w:sz w:val="22"/>
          <w:szCs w:val="22"/>
        </w:rPr>
        <w:t xml:space="preserve"> è </w:t>
      </w:r>
      <w:proofErr w:type="spellStart"/>
      <w:r>
        <w:rPr>
          <w:rFonts w:ascii="Century Gothic" w:hAnsi="Century Gothic"/>
          <w:sz w:val="22"/>
          <w:szCs w:val="22"/>
        </w:rPr>
        <w:t>Abruzzo</w:t>
      </w:r>
      <w:proofErr w:type="spellEnd"/>
      <w:r>
        <w:rPr>
          <w:rFonts w:ascii="Century Gothic" w:hAnsi="Century Gothic"/>
          <w:sz w:val="22"/>
          <w:szCs w:val="22"/>
        </w:rPr>
        <w:t>.</w:t>
      </w:r>
    </w:p>
    <w:p w14:paraId="4A8195FC" w14:textId="77777777" w:rsidR="001C09A2" w:rsidRPr="00BD6AE0" w:rsidRDefault="001C09A2" w:rsidP="001C09A2">
      <w:pPr>
        <w:tabs>
          <w:tab w:val="left" w:pos="2840"/>
        </w:tabs>
        <w:jc w:val="both"/>
        <w:rPr>
          <w:rFonts w:ascii="Century Gothic" w:hAnsi="Century Gothic"/>
          <w:sz w:val="22"/>
          <w:szCs w:val="22"/>
        </w:rPr>
      </w:pPr>
    </w:p>
    <w:p w14:paraId="088CE874" w14:textId="5672FCD3" w:rsidR="001C09A2" w:rsidRDefault="001C09A2" w:rsidP="001C09A2">
      <w:pPr>
        <w:tabs>
          <w:tab w:val="left" w:pos="2840"/>
        </w:tabs>
        <w:jc w:val="both"/>
        <w:rPr>
          <w:rFonts w:ascii="Century Gothic" w:hAnsi="Century Gothic"/>
          <w:sz w:val="22"/>
          <w:szCs w:val="22"/>
        </w:rPr>
      </w:pPr>
      <w:r w:rsidRPr="00BD6AE0">
        <w:rPr>
          <w:rFonts w:ascii="Century Gothic" w:hAnsi="Century Gothic"/>
          <w:sz w:val="22"/>
          <w:szCs w:val="22"/>
        </w:rPr>
        <w:t xml:space="preserve">The </w:t>
      </w:r>
      <w:proofErr w:type="spellStart"/>
      <w:r w:rsidRPr="00BD6AE0">
        <w:rPr>
          <w:rFonts w:ascii="Century Gothic" w:hAnsi="Century Gothic"/>
          <w:sz w:val="22"/>
          <w:szCs w:val="22"/>
        </w:rPr>
        <w:t>Vinitaly</w:t>
      </w:r>
      <w:proofErr w:type="spellEnd"/>
      <w:r w:rsidRPr="00BD6AE0">
        <w:rPr>
          <w:rFonts w:ascii="Century Gothic" w:hAnsi="Century Gothic"/>
          <w:sz w:val="22"/>
          <w:szCs w:val="22"/>
        </w:rPr>
        <w:t xml:space="preserve"> International Academy was launched last year in New York, as an innovative educational initiative that allows members of the wine trade to deepen their knowledge of Italian wine and assist them in their effort to sell one more bottle of Italian wine in top international markets. VIA travels the world educating members of the trade and press on the complexities, nuances, and surprises that characterize Italian wines. The US represents one of the most mature and receptive markets for Italian wine, as the success of VIA in Chicago demonstrates: “I was very impressed with the depth and breadth of the wines, and</w:t>
      </w:r>
      <w:r w:rsidR="00A42B97">
        <w:rPr>
          <w:rFonts w:ascii="Century Gothic" w:hAnsi="Century Gothic"/>
          <w:sz w:val="22"/>
          <w:szCs w:val="22"/>
        </w:rPr>
        <w:t xml:space="preserve"> the knowledge of the presenter</w:t>
      </w:r>
      <w:r w:rsidRPr="00BD6AE0">
        <w:rPr>
          <w:rFonts w:ascii="Century Gothic" w:hAnsi="Century Gothic"/>
          <w:sz w:val="22"/>
          <w:szCs w:val="22"/>
        </w:rPr>
        <w:t xml:space="preserve"> - they really brought me up to a new level,” agreed Mike O’Donnell, </w:t>
      </w:r>
      <w:r w:rsidR="00F435D8" w:rsidRPr="00F435D8">
        <w:rPr>
          <w:rFonts w:ascii="Century Gothic" w:hAnsi="Century Gothic"/>
          <w:sz w:val="22"/>
          <w:szCs w:val="22"/>
        </w:rPr>
        <w:t xml:space="preserve">Trade Director of </w:t>
      </w:r>
      <w:proofErr w:type="spellStart"/>
      <w:r w:rsidR="00F435D8" w:rsidRPr="00F435D8">
        <w:rPr>
          <w:rFonts w:ascii="Century Gothic" w:hAnsi="Century Gothic"/>
          <w:sz w:val="22"/>
          <w:szCs w:val="22"/>
        </w:rPr>
        <w:t>Buisness</w:t>
      </w:r>
      <w:proofErr w:type="spellEnd"/>
      <w:r w:rsidR="00F435D8" w:rsidRPr="00F435D8">
        <w:rPr>
          <w:rFonts w:ascii="Century Gothic" w:hAnsi="Century Gothic"/>
          <w:sz w:val="22"/>
          <w:szCs w:val="22"/>
        </w:rPr>
        <w:t xml:space="preserve"> Development Federated Group Cheryl Knight </w:t>
      </w:r>
      <w:r w:rsidR="00F435D8" w:rsidRPr="00F435D8">
        <w:rPr>
          <w:rFonts w:ascii="Century Gothic" w:hAnsi="Century Gothic"/>
          <w:sz w:val="22"/>
          <w:szCs w:val="22"/>
        </w:rPr>
        <w:lastRenderedPageBreak/>
        <w:t xml:space="preserve">Partner Learning &amp; </w:t>
      </w:r>
      <w:proofErr w:type="spellStart"/>
      <w:r w:rsidR="00F435D8" w:rsidRPr="00F435D8">
        <w:rPr>
          <w:rFonts w:ascii="Century Gothic" w:hAnsi="Century Gothic"/>
          <w:sz w:val="22"/>
          <w:szCs w:val="22"/>
        </w:rPr>
        <w:t>Developmente</w:t>
      </w:r>
      <w:proofErr w:type="spellEnd"/>
      <w:r w:rsidR="00F435D8" w:rsidRPr="00F435D8">
        <w:rPr>
          <w:rFonts w:ascii="Century Gothic" w:hAnsi="Century Gothic"/>
          <w:sz w:val="22"/>
          <w:szCs w:val="22"/>
        </w:rPr>
        <w:t xml:space="preserve"> HEB</w:t>
      </w:r>
      <w:r w:rsidR="00F435D8">
        <w:rPr>
          <w:rFonts w:ascii="Century Gothic" w:hAnsi="Century Gothic"/>
          <w:sz w:val="22"/>
          <w:szCs w:val="22"/>
        </w:rPr>
        <w:t xml:space="preserve"> in Chicago</w:t>
      </w:r>
      <w:r w:rsidRPr="00BD6AE0">
        <w:rPr>
          <w:rFonts w:ascii="Century Gothic" w:hAnsi="Century Gothic"/>
          <w:sz w:val="22"/>
          <w:szCs w:val="22"/>
        </w:rPr>
        <w:t>. “Now I can go back to my organization and my customers and pass on this knowledge to them, about the great value and quality of Italian wine, which - based on what I learned here today – is amazing. Italian wine has been very underrepresented in our portfolio</w:t>
      </w:r>
      <w:r w:rsidRPr="001C09A2">
        <w:rPr>
          <w:rFonts w:ascii="Century Gothic" w:hAnsi="Century Gothic"/>
          <w:sz w:val="22"/>
          <w:szCs w:val="22"/>
        </w:rPr>
        <w:t>, and it’s a tremendous opportunity to expand our selection.</w:t>
      </w:r>
    </w:p>
    <w:p w14:paraId="43C3B4EE" w14:textId="77777777" w:rsidR="001C09A2" w:rsidRPr="001C09A2" w:rsidRDefault="001C09A2" w:rsidP="001C09A2">
      <w:pPr>
        <w:tabs>
          <w:tab w:val="left" w:pos="2840"/>
        </w:tabs>
        <w:jc w:val="both"/>
        <w:rPr>
          <w:rFonts w:ascii="Century Gothic" w:hAnsi="Century Gothic"/>
          <w:sz w:val="22"/>
          <w:szCs w:val="22"/>
        </w:rPr>
      </w:pPr>
    </w:p>
    <w:p w14:paraId="450183C3" w14:textId="0F000520" w:rsidR="00C11C60" w:rsidRPr="00C11C60" w:rsidRDefault="001C09A2" w:rsidP="001C09A2">
      <w:pPr>
        <w:tabs>
          <w:tab w:val="left" w:pos="2840"/>
        </w:tabs>
        <w:jc w:val="both"/>
        <w:rPr>
          <w:rFonts w:ascii="Century Gothic" w:hAnsi="Century Gothic"/>
          <w:sz w:val="22"/>
          <w:szCs w:val="22"/>
        </w:rPr>
      </w:pPr>
      <w:r w:rsidRPr="001C09A2">
        <w:rPr>
          <w:rFonts w:ascii="Century Gothic" w:hAnsi="Century Gothic"/>
          <w:sz w:val="22"/>
          <w:szCs w:val="22"/>
        </w:rPr>
        <w:t xml:space="preserve">As this US tour concludes, Managing Director of </w:t>
      </w:r>
      <w:proofErr w:type="spellStart"/>
      <w:r w:rsidRPr="001C09A2">
        <w:rPr>
          <w:rFonts w:ascii="Century Gothic" w:hAnsi="Century Gothic"/>
          <w:sz w:val="22"/>
          <w:szCs w:val="22"/>
        </w:rPr>
        <w:t>Vinitaly</w:t>
      </w:r>
      <w:proofErr w:type="spellEnd"/>
      <w:r w:rsidRPr="001C09A2">
        <w:rPr>
          <w:rFonts w:ascii="Century Gothic" w:hAnsi="Century Gothic"/>
          <w:sz w:val="22"/>
          <w:szCs w:val="22"/>
        </w:rPr>
        <w:t xml:space="preserve"> International Stevie Kim returns to Milan, where </w:t>
      </w:r>
      <w:proofErr w:type="spellStart"/>
      <w:r w:rsidRPr="001C09A2">
        <w:rPr>
          <w:rFonts w:ascii="Century Gothic" w:hAnsi="Century Gothic"/>
          <w:sz w:val="22"/>
          <w:szCs w:val="22"/>
        </w:rPr>
        <w:t>Vinitaly</w:t>
      </w:r>
      <w:proofErr w:type="spellEnd"/>
      <w:r w:rsidRPr="001C09A2">
        <w:rPr>
          <w:rFonts w:ascii="Century Gothic" w:hAnsi="Century Gothic"/>
          <w:sz w:val="22"/>
          <w:szCs w:val="22"/>
        </w:rPr>
        <w:t xml:space="preserve"> is hosting its largest educational </w:t>
      </w:r>
      <w:r w:rsidR="00F8560E" w:rsidRPr="001C09A2">
        <w:rPr>
          <w:rFonts w:ascii="Century Gothic" w:hAnsi="Century Gothic"/>
          <w:sz w:val="22"/>
          <w:szCs w:val="22"/>
        </w:rPr>
        <w:t>endeavour</w:t>
      </w:r>
      <w:r w:rsidRPr="001C09A2">
        <w:rPr>
          <w:rFonts w:ascii="Century Gothic" w:hAnsi="Century Gothic"/>
          <w:sz w:val="22"/>
          <w:szCs w:val="22"/>
        </w:rPr>
        <w:t xml:space="preserve"> to date: “VINO – a Taste of Italy</w:t>
      </w:r>
      <w:r>
        <w:rPr>
          <w:rFonts w:ascii="Century Gothic" w:hAnsi="Century Gothic"/>
          <w:sz w:val="22"/>
          <w:szCs w:val="22"/>
        </w:rPr>
        <w:t>,</w:t>
      </w:r>
      <w:r w:rsidRPr="001C09A2">
        <w:rPr>
          <w:rFonts w:ascii="Century Gothic" w:hAnsi="Century Gothic"/>
          <w:sz w:val="22"/>
          <w:szCs w:val="22"/>
        </w:rPr>
        <w:t>” at EXPO 2015, the first-ever world expo pavilion dedicated to wine. There, visitors are taken on a multi-sensory journey into the world of Italian wine- past, present and future. “With over 500 native grape varietals, Italy has the richest wine culture and history of any wine-producing region on the planet,” explains Stevie Kim. “The VINO pavilion was designed to celebrate that history and serve as an educational tool for visitors to the Expo from all over the world. It has also made history as the first Expo pavilion dedicated to wine, and will allow Italy to take its rightful place as a world leader in wine education, which other countries and Expo hosts are already inspired to emulate.”</w:t>
      </w:r>
    </w:p>
    <w:p w14:paraId="648C45CD" w14:textId="77777777" w:rsidR="009A4FE4" w:rsidRPr="00F026E1" w:rsidRDefault="009A4FE4" w:rsidP="009A4FE4">
      <w:pPr>
        <w:tabs>
          <w:tab w:val="left" w:pos="2840"/>
        </w:tabs>
        <w:jc w:val="both"/>
        <w:rPr>
          <w:rFonts w:ascii="Century Gothic" w:eastAsia="SimSun" w:hAnsi="Century Gothic" w:cs="Arial"/>
          <w:color w:val="2E2E2E"/>
          <w:sz w:val="22"/>
          <w:szCs w:val="22"/>
          <w:lang w:eastAsia="it-IT"/>
        </w:rPr>
      </w:pPr>
    </w:p>
    <w:p w14:paraId="745EB990" w14:textId="77777777" w:rsidR="001A0E0E" w:rsidRPr="00F026E1" w:rsidRDefault="001A0E0E" w:rsidP="001A0E0E">
      <w:pPr>
        <w:jc w:val="both"/>
        <w:rPr>
          <w:rFonts w:ascii="Century Gothic" w:hAnsi="Century Gothic"/>
          <w:b/>
          <w:sz w:val="22"/>
          <w:szCs w:val="22"/>
        </w:rPr>
      </w:pPr>
      <w:r w:rsidRPr="00F026E1">
        <w:rPr>
          <w:rFonts w:ascii="Century Gothic" w:hAnsi="Century Gothic"/>
          <w:b/>
          <w:sz w:val="22"/>
          <w:szCs w:val="22"/>
        </w:rPr>
        <w:t>About:</w:t>
      </w:r>
    </w:p>
    <w:p w14:paraId="7101BF52" w14:textId="77777777" w:rsidR="00993C37" w:rsidRPr="00F026E1" w:rsidRDefault="00544456" w:rsidP="00CB58A2">
      <w:pPr>
        <w:jc w:val="both"/>
        <w:rPr>
          <w:rFonts w:ascii="Century Gothic" w:hAnsi="Century Gothic"/>
          <w:sz w:val="22"/>
          <w:szCs w:val="22"/>
        </w:rPr>
      </w:pPr>
      <w:proofErr w:type="spellStart"/>
      <w:r w:rsidRPr="00544456">
        <w:rPr>
          <w:rFonts w:ascii="Century Gothic" w:hAnsi="Century Gothic"/>
          <w:sz w:val="22"/>
          <w:szCs w:val="22"/>
        </w:rPr>
        <w:t>Veronafiere</w:t>
      </w:r>
      <w:proofErr w:type="spellEnd"/>
      <w:r w:rsidRPr="00544456">
        <w:rPr>
          <w:rFonts w:ascii="Century Gothic" w:hAnsi="Century Gothic"/>
          <w:sz w:val="22"/>
          <w:szCs w:val="22"/>
        </w:rPr>
        <w:t xml:space="preserve"> is the leading organizer of trade shows in Italy including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(www.vinitaly.com), the largest wine and spirits fair in the world. During its 49th edition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counted some 4.000 exhibitors on a 100.000 square meter area and 150.000 visitors including 2.600 journalists from 46 different countries. The next edition of the fair will take place on 10 - 13 April 2016. The premier event to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w:t>
      </w:r>
      <w:proofErr w:type="spellStart"/>
      <w:r w:rsidRPr="00544456">
        <w:rPr>
          <w:rFonts w:ascii="Century Gothic" w:hAnsi="Century Gothic"/>
          <w:sz w:val="22"/>
          <w:szCs w:val="22"/>
        </w:rPr>
        <w:t>OperaWine</w:t>
      </w:r>
      <w:proofErr w:type="spellEnd"/>
      <w:r w:rsidRPr="00544456">
        <w:rPr>
          <w:rFonts w:ascii="Century Gothic" w:hAnsi="Century Gothic"/>
          <w:sz w:val="22"/>
          <w:szCs w:val="22"/>
        </w:rPr>
        <w:t xml:space="preserv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travels to several countries such as Russia, China, USA and Hong Kong thanks to its strategic arm abroad,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In February 2014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launched an educational project, the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Academy (VIA) with the aim of divulging and broadcasting the excellence and diversity of Italian wine around the globe. VIA has now also organized its very first Certification Course with the aim of creating new Ambassadors of Italian Wine in the World.</w:t>
      </w:r>
    </w:p>
    <w:p w14:paraId="6B15B049" w14:textId="77777777" w:rsidR="0014154D" w:rsidRDefault="0014154D">
      <w:pPr>
        <w:rPr>
          <w:rFonts w:ascii="Century Gothic" w:hAnsi="Century Gothic"/>
          <w:sz w:val="22"/>
          <w:szCs w:val="22"/>
        </w:rPr>
      </w:pPr>
    </w:p>
    <w:p w14:paraId="3A18D855" w14:textId="77777777" w:rsidR="00544456" w:rsidRPr="00F026E1" w:rsidRDefault="00544456">
      <w:pPr>
        <w:rPr>
          <w:rFonts w:ascii="Century Gothic" w:hAnsi="Century Gothic"/>
          <w:sz w:val="22"/>
          <w:szCs w:val="22"/>
        </w:rPr>
      </w:pPr>
      <w:r>
        <w:rPr>
          <w:rFonts w:ascii="Century Gothic" w:hAnsi="Century Gothic"/>
          <w:sz w:val="22"/>
          <w:szCs w:val="22"/>
        </w:rPr>
        <w:t>###</w:t>
      </w:r>
    </w:p>
    <w:sectPr w:rsidR="00544456" w:rsidRPr="00F026E1"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E2C" w14:textId="77777777" w:rsidR="00A42B97" w:rsidRDefault="00A42B97">
      <w:r>
        <w:separator/>
      </w:r>
    </w:p>
  </w:endnote>
  <w:endnote w:type="continuationSeparator" w:id="0">
    <w:p w14:paraId="28CF70BD" w14:textId="77777777" w:rsidR="00A42B97" w:rsidRDefault="00A4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A42B97" w:rsidRDefault="00A42B97"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500" w14:textId="77777777" w:rsidR="00A42B97" w:rsidRDefault="00A42B97">
      <w:r>
        <w:separator/>
      </w:r>
    </w:p>
  </w:footnote>
  <w:footnote w:type="continuationSeparator" w:id="0">
    <w:p w14:paraId="242ABBC3" w14:textId="77777777" w:rsidR="00A42B97" w:rsidRDefault="00A42B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A42B97" w:rsidRDefault="00A42B97"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A42B97" w:rsidRDefault="00A42B97">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40995"/>
    <w:rsid w:val="0004270B"/>
    <w:rsid w:val="00043BA8"/>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560EA"/>
    <w:rsid w:val="0015627F"/>
    <w:rsid w:val="00165230"/>
    <w:rsid w:val="0016742C"/>
    <w:rsid w:val="0016757D"/>
    <w:rsid w:val="001718DD"/>
    <w:rsid w:val="001723A1"/>
    <w:rsid w:val="001A0E0E"/>
    <w:rsid w:val="001A2F75"/>
    <w:rsid w:val="001A31FB"/>
    <w:rsid w:val="001A552B"/>
    <w:rsid w:val="001A7123"/>
    <w:rsid w:val="001B5073"/>
    <w:rsid w:val="001B55BA"/>
    <w:rsid w:val="001C09A2"/>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92B2F"/>
    <w:rsid w:val="002A37FA"/>
    <w:rsid w:val="002B0EA1"/>
    <w:rsid w:val="002B565B"/>
    <w:rsid w:val="002B7132"/>
    <w:rsid w:val="002B7C04"/>
    <w:rsid w:val="002C451F"/>
    <w:rsid w:val="002D2E01"/>
    <w:rsid w:val="002D45E2"/>
    <w:rsid w:val="002D4CAE"/>
    <w:rsid w:val="002E6220"/>
    <w:rsid w:val="002E6B5D"/>
    <w:rsid w:val="002F238F"/>
    <w:rsid w:val="002F5939"/>
    <w:rsid w:val="00312A63"/>
    <w:rsid w:val="00315179"/>
    <w:rsid w:val="003174B8"/>
    <w:rsid w:val="003318F1"/>
    <w:rsid w:val="00335A5F"/>
    <w:rsid w:val="00335CB6"/>
    <w:rsid w:val="00335D86"/>
    <w:rsid w:val="0033648D"/>
    <w:rsid w:val="0034796D"/>
    <w:rsid w:val="0035247F"/>
    <w:rsid w:val="003552B5"/>
    <w:rsid w:val="00360C68"/>
    <w:rsid w:val="003771E9"/>
    <w:rsid w:val="003848F7"/>
    <w:rsid w:val="00385BD5"/>
    <w:rsid w:val="00387E10"/>
    <w:rsid w:val="00390E9B"/>
    <w:rsid w:val="00394D76"/>
    <w:rsid w:val="003B0073"/>
    <w:rsid w:val="003C4054"/>
    <w:rsid w:val="003C7B29"/>
    <w:rsid w:val="003E24CF"/>
    <w:rsid w:val="00400518"/>
    <w:rsid w:val="00406EA7"/>
    <w:rsid w:val="004209F1"/>
    <w:rsid w:val="00423087"/>
    <w:rsid w:val="004263E5"/>
    <w:rsid w:val="00433204"/>
    <w:rsid w:val="00443B3E"/>
    <w:rsid w:val="004446D2"/>
    <w:rsid w:val="004475FD"/>
    <w:rsid w:val="004513FD"/>
    <w:rsid w:val="00453F16"/>
    <w:rsid w:val="00466698"/>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522C"/>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3EBD"/>
    <w:rsid w:val="00616E73"/>
    <w:rsid w:val="0062173B"/>
    <w:rsid w:val="00653EE3"/>
    <w:rsid w:val="00660D3B"/>
    <w:rsid w:val="00663BBC"/>
    <w:rsid w:val="006803F4"/>
    <w:rsid w:val="00684499"/>
    <w:rsid w:val="006930AF"/>
    <w:rsid w:val="00693D27"/>
    <w:rsid w:val="006978BC"/>
    <w:rsid w:val="006A050A"/>
    <w:rsid w:val="006B45AD"/>
    <w:rsid w:val="006B5514"/>
    <w:rsid w:val="006C369D"/>
    <w:rsid w:val="006D5944"/>
    <w:rsid w:val="006D6093"/>
    <w:rsid w:val="006F1ACB"/>
    <w:rsid w:val="0070213B"/>
    <w:rsid w:val="007074C1"/>
    <w:rsid w:val="0071137E"/>
    <w:rsid w:val="007201D3"/>
    <w:rsid w:val="00737BFF"/>
    <w:rsid w:val="00741B69"/>
    <w:rsid w:val="00741DD2"/>
    <w:rsid w:val="007421E5"/>
    <w:rsid w:val="00742FB5"/>
    <w:rsid w:val="00744072"/>
    <w:rsid w:val="00744890"/>
    <w:rsid w:val="00762AF7"/>
    <w:rsid w:val="00772E40"/>
    <w:rsid w:val="00773372"/>
    <w:rsid w:val="00774462"/>
    <w:rsid w:val="0077767B"/>
    <w:rsid w:val="00791589"/>
    <w:rsid w:val="007918F1"/>
    <w:rsid w:val="007A0B5D"/>
    <w:rsid w:val="007A1B63"/>
    <w:rsid w:val="007A6066"/>
    <w:rsid w:val="007B4883"/>
    <w:rsid w:val="007D259D"/>
    <w:rsid w:val="007E1153"/>
    <w:rsid w:val="007E5346"/>
    <w:rsid w:val="007E6754"/>
    <w:rsid w:val="008171A4"/>
    <w:rsid w:val="008209BC"/>
    <w:rsid w:val="00836294"/>
    <w:rsid w:val="008518E6"/>
    <w:rsid w:val="00853C9F"/>
    <w:rsid w:val="00856EB5"/>
    <w:rsid w:val="0086400D"/>
    <w:rsid w:val="00873EBA"/>
    <w:rsid w:val="00875826"/>
    <w:rsid w:val="00893D60"/>
    <w:rsid w:val="008A6704"/>
    <w:rsid w:val="008C1DBE"/>
    <w:rsid w:val="008D2392"/>
    <w:rsid w:val="008E3B8E"/>
    <w:rsid w:val="008E4F0B"/>
    <w:rsid w:val="008E5A11"/>
    <w:rsid w:val="008F5297"/>
    <w:rsid w:val="008F5358"/>
    <w:rsid w:val="00902C29"/>
    <w:rsid w:val="0091702A"/>
    <w:rsid w:val="00921566"/>
    <w:rsid w:val="009253B3"/>
    <w:rsid w:val="009350B0"/>
    <w:rsid w:val="0096489B"/>
    <w:rsid w:val="009671A0"/>
    <w:rsid w:val="00972CB2"/>
    <w:rsid w:val="00973097"/>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A01CA9"/>
    <w:rsid w:val="00A0356D"/>
    <w:rsid w:val="00A03AC0"/>
    <w:rsid w:val="00A108EC"/>
    <w:rsid w:val="00A413B3"/>
    <w:rsid w:val="00A41FD0"/>
    <w:rsid w:val="00A42B97"/>
    <w:rsid w:val="00A45B65"/>
    <w:rsid w:val="00A46246"/>
    <w:rsid w:val="00A57348"/>
    <w:rsid w:val="00A70765"/>
    <w:rsid w:val="00A719F5"/>
    <w:rsid w:val="00A76CF1"/>
    <w:rsid w:val="00A93EAB"/>
    <w:rsid w:val="00A9578F"/>
    <w:rsid w:val="00A96024"/>
    <w:rsid w:val="00A96389"/>
    <w:rsid w:val="00AA5494"/>
    <w:rsid w:val="00AA5DAC"/>
    <w:rsid w:val="00AB3B21"/>
    <w:rsid w:val="00AB6829"/>
    <w:rsid w:val="00AC3163"/>
    <w:rsid w:val="00AD0F36"/>
    <w:rsid w:val="00AD2C6A"/>
    <w:rsid w:val="00AD430C"/>
    <w:rsid w:val="00AE545D"/>
    <w:rsid w:val="00AE63C6"/>
    <w:rsid w:val="00AF26CC"/>
    <w:rsid w:val="00B01104"/>
    <w:rsid w:val="00B062EE"/>
    <w:rsid w:val="00B11966"/>
    <w:rsid w:val="00B12EFB"/>
    <w:rsid w:val="00B13AB6"/>
    <w:rsid w:val="00B205C7"/>
    <w:rsid w:val="00B26A8F"/>
    <w:rsid w:val="00B31AA1"/>
    <w:rsid w:val="00B41F29"/>
    <w:rsid w:val="00B4283E"/>
    <w:rsid w:val="00B52F7E"/>
    <w:rsid w:val="00B5662B"/>
    <w:rsid w:val="00B861BC"/>
    <w:rsid w:val="00B945B2"/>
    <w:rsid w:val="00BA0044"/>
    <w:rsid w:val="00BA4CAF"/>
    <w:rsid w:val="00BB03A7"/>
    <w:rsid w:val="00BB0A85"/>
    <w:rsid w:val="00BB0C79"/>
    <w:rsid w:val="00BB54D1"/>
    <w:rsid w:val="00BB6E54"/>
    <w:rsid w:val="00BC1D3D"/>
    <w:rsid w:val="00BC4F7C"/>
    <w:rsid w:val="00BD62D4"/>
    <w:rsid w:val="00BD6AE0"/>
    <w:rsid w:val="00BF1009"/>
    <w:rsid w:val="00BF57E2"/>
    <w:rsid w:val="00C04E2F"/>
    <w:rsid w:val="00C0559C"/>
    <w:rsid w:val="00C11C60"/>
    <w:rsid w:val="00C21041"/>
    <w:rsid w:val="00C21EF1"/>
    <w:rsid w:val="00C24CEF"/>
    <w:rsid w:val="00C3100F"/>
    <w:rsid w:val="00C31F24"/>
    <w:rsid w:val="00C32731"/>
    <w:rsid w:val="00C46256"/>
    <w:rsid w:val="00C47878"/>
    <w:rsid w:val="00C47BA7"/>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84DA7"/>
    <w:rsid w:val="00D8516D"/>
    <w:rsid w:val="00D93745"/>
    <w:rsid w:val="00D9376D"/>
    <w:rsid w:val="00DA0AEE"/>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3400"/>
    <w:rsid w:val="00ED46D4"/>
    <w:rsid w:val="00ED648D"/>
    <w:rsid w:val="00EE2B86"/>
    <w:rsid w:val="00EE40FC"/>
    <w:rsid w:val="00EF0A2F"/>
    <w:rsid w:val="00EF7B07"/>
    <w:rsid w:val="00F026E1"/>
    <w:rsid w:val="00F13A1A"/>
    <w:rsid w:val="00F17B38"/>
    <w:rsid w:val="00F31D98"/>
    <w:rsid w:val="00F349B8"/>
    <w:rsid w:val="00F41BC2"/>
    <w:rsid w:val="00F42C12"/>
    <w:rsid w:val="00F435D8"/>
    <w:rsid w:val="00F56485"/>
    <w:rsid w:val="00F6526F"/>
    <w:rsid w:val="00F80FF6"/>
    <w:rsid w:val="00F82369"/>
    <w:rsid w:val="00F82740"/>
    <w:rsid w:val="00F8560E"/>
    <w:rsid w:val="00F91CBA"/>
    <w:rsid w:val="00F979CC"/>
    <w:rsid w:val="00FA2053"/>
    <w:rsid w:val="00FA4B29"/>
    <w:rsid w:val="00FC2B50"/>
    <w:rsid w:val="00FC3540"/>
    <w:rsid w:val="00FD035D"/>
    <w:rsid w:val="00FD20B1"/>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B1B3-DAA7-714A-A986-8FB1A2DA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1297</Words>
  <Characters>7396</Characters>
  <Application>Microsoft Macintosh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8676</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6</cp:revision>
  <cp:lastPrinted>2015-05-25T13:17:00Z</cp:lastPrinted>
  <dcterms:created xsi:type="dcterms:W3CDTF">2015-06-15T14:32:00Z</dcterms:created>
  <dcterms:modified xsi:type="dcterms:W3CDTF">2015-06-17T10:23:00Z</dcterms:modified>
</cp:coreProperties>
</file>