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0A0" w:firstRow="1" w:lastRow="0" w:firstColumn="1" w:lastColumn="0" w:noHBand="0" w:noVBand="0"/>
      </w:tblPr>
      <w:tblGrid>
        <w:gridCol w:w="5262"/>
        <w:gridCol w:w="4314"/>
      </w:tblGrid>
      <w:tr w:rsidR="00C15E2C" w:rsidRPr="00C15E2C" w:rsidTr="00927585">
        <w:trPr>
          <w:trHeight w:val="1080"/>
        </w:trPr>
        <w:tc>
          <w:tcPr>
            <w:tcW w:w="5262" w:type="dxa"/>
            <w:shd w:val="clear" w:color="auto" w:fill="FFFFFF"/>
          </w:tcPr>
          <w:p w:rsidR="00C15E2C" w:rsidRPr="00C15E2C" w:rsidRDefault="00C15E2C" w:rsidP="00927585">
            <w:pPr>
              <w:spacing w:after="0" w:line="240" w:lineRule="auto"/>
              <w:rPr>
                <w:rFonts w:ascii="Century Gothic" w:hAnsi="Century Gothic"/>
                <w:sz w:val="20"/>
                <w:szCs w:val="20"/>
              </w:rPr>
            </w:pPr>
            <w:r w:rsidRPr="00C15E2C">
              <w:rPr>
                <w:rFonts w:ascii="Century Gothic" w:hAnsi="Century Gothic"/>
                <w:noProof/>
                <w:sz w:val="20"/>
                <w:szCs w:val="20"/>
              </w:rPr>
              <w:drawing>
                <wp:anchor distT="0" distB="0" distL="114300" distR="114300" simplePos="0" relativeHeight="251659264" behindDoc="1" locked="0" layoutInCell="1" allowOverlap="1" wp14:anchorId="33F6292C" wp14:editId="059645AB">
                  <wp:simplePos x="0" y="0"/>
                  <wp:positionH relativeFrom="column">
                    <wp:posOffset>2705100</wp:posOffset>
                  </wp:positionH>
                  <wp:positionV relativeFrom="paragraph">
                    <wp:posOffset>-695325</wp:posOffset>
                  </wp:positionV>
                  <wp:extent cx="1019175" cy="581025"/>
                  <wp:effectExtent l="19050" t="0" r="9525" b="0"/>
                  <wp:wrapNone/>
                  <wp:docPr id="1" name="Picture 0" descr="Clear Backgroun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ear Background.bmp"/>
                          <pic:cNvPicPr/>
                        </pic:nvPicPr>
                        <pic:blipFill>
                          <a:blip r:embed="rId8" cstate="print"/>
                          <a:stretch>
                            <a:fillRect/>
                          </a:stretch>
                        </pic:blipFill>
                        <pic:spPr>
                          <a:xfrm>
                            <a:off x="0" y="0"/>
                            <a:ext cx="1019175" cy="581025"/>
                          </a:xfrm>
                          <a:prstGeom prst="rect">
                            <a:avLst/>
                          </a:prstGeom>
                        </pic:spPr>
                      </pic:pic>
                    </a:graphicData>
                  </a:graphic>
                </wp:anchor>
              </w:drawing>
            </w:r>
          </w:p>
          <w:p w:rsidR="00C15E2C" w:rsidRPr="00C15E2C" w:rsidRDefault="00C15E2C" w:rsidP="00927585">
            <w:pPr>
              <w:spacing w:after="0" w:line="240" w:lineRule="auto"/>
              <w:rPr>
                <w:rFonts w:ascii="Century Gothic" w:hAnsi="Century Gothic"/>
                <w:sz w:val="20"/>
                <w:szCs w:val="20"/>
              </w:rPr>
            </w:pPr>
            <w:r w:rsidRPr="00C15E2C">
              <w:rPr>
                <w:rFonts w:ascii="Century Gothic" w:hAnsi="Century Gothic"/>
                <w:sz w:val="20"/>
                <w:szCs w:val="20"/>
              </w:rPr>
              <w:t>Contact: Patricia Andrade</w:t>
            </w:r>
          </w:p>
          <w:p w:rsidR="00C15E2C" w:rsidRPr="00C15E2C" w:rsidRDefault="00C15E2C" w:rsidP="00927585">
            <w:pPr>
              <w:spacing w:after="0" w:line="240" w:lineRule="auto"/>
              <w:rPr>
                <w:rFonts w:ascii="Century Gothic" w:hAnsi="Century Gothic"/>
                <w:sz w:val="20"/>
                <w:szCs w:val="20"/>
              </w:rPr>
            </w:pPr>
            <w:r w:rsidRPr="00C15E2C">
              <w:rPr>
                <w:rFonts w:ascii="Century Gothic" w:hAnsi="Century Gothic"/>
                <w:sz w:val="20"/>
                <w:szCs w:val="20"/>
              </w:rPr>
              <w:t>305.562.1211</w:t>
            </w:r>
          </w:p>
          <w:p w:rsidR="00C15E2C" w:rsidRPr="00C15E2C" w:rsidRDefault="00C15E2C" w:rsidP="00927585">
            <w:pPr>
              <w:spacing w:after="0" w:line="240" w:lineRule="auto"/>
              <w:rPr>
                <w:rFonts w:ascii="Century Gothic" w:hAnsi="Century Gothic"/>
                <w:sz w:val="20"/>
                <w:szCs w:val="20"/>
              </w:rPr>
            </w:pPr>
            <w:r w:rsidRPr="00C15E2C">
              <w:rPr>
                <w:rFonts w:ascii="Century Gothic" w:hAnsi="Century Gothic"/>
                <w:sz w:val="20"/>
                <w:szCs w:val="20"/>
              </w:rPr>
              <w:t xml:space="preserve">pandrade@abtscs.com </w:t>
            </w:r>
          </w:p>
        </w:tc>
        <w:tc>
          <w:tcPr>
            <w:tcW w:w="4314" w:type="dxa"/>
            <w:shd w:val="clear" w:color="auto" w:fill="FFFFFF"/>
          </w:tcPr>
          <w:p w:rsidR="00C15E2C" w:rsidRPr="00C15E2C" w:rsidRDefault="00C15E2C" w:rsidP="00927585">
            <w:pPr>
              <w:pStyle w:val="NoSpacing"/>
              <w:jc w:val="right"/>
              <w:rPr>
                <w:rFonts w:ascii="Century Gothic" w:hAnsi="Century Gothic"/>
                <w:sz w:val="20"/>
                <w:szCs w:val="20"/>
              </w:rPr>
            </w:pPr>
          </w:p>
          <w:p w:rsidR="00C15E2C" w:rsidRPr="00C15E2C" w:rsidRDefault="00C15E2C" w:rsidP="00927585">
            <w:pPr>
              <w:pStyle w:val="NoSpacing"/>
              <w:jc w:val="right"/>
              <w:rPr>
                <w:rFonts w:ascii="Century Gothic" w:hAnsi="Century Gothic"/>
                <w:sz w:val="20"/>
                <w:szCs w:val="20"/>
              </w:rPr>
            </w:pPr>
            <w:r w:rsidRPr="00C15E2C">
              <w:rPr>
                <w:rFonts w:ascii="Century Gothic" w:hAnsi="Century Gothic"/>
                <w:sz w:val="20"/>
                <w:szCs w:val="20"/>
              </w:rPr>
              <w:t>FOR IMMEDIATE RELEASE</w:t>
            </w:r>
          </w:p>
          <w:p w:rsidR="00C15E2C" w:rsidRPr="00C15E2C" w:rsidRDefault="00A832FC" w:rsidP="00927585">
            <w:pPr>
              <w:pStyle w:val="NoSpacing"/>
              <w:jc w:val="right"/>
              <w:rPr>
                <w:rFonts w:ascii="Century Gothic" w:hAnsi="Century Gothic"/>
                <w:sz w:val="20"/>
                <w:szCs w:val="20"/>
              </w:rPr>
            </w:pPr>
            <w:r>
              <w:rPr>
                <w:rFonts w:ascii="Century Gothic" w:hAnsi="Century Gothic"/>
                <w:sz w:val="20"/>
                <w:szCs w:val="20"/>
              </w:rPr>
              <w:t>October 15, 2015</w:t>
            </w:r>
          </w:p>
          <w:p w:rsidR="00C15E2C" w:rsidRPr="00C15E2C" w:rsidRDefault="00C15E2C" w:rsidP="00927585">
            <w:pPr>
              <w:spacing w:after="0" w:line="240" w:lineRule="auto"/>
              <w:rPr>
                <w:rFonts w:ascii="Century Gothic" w:hAnsi="Century Gothic" w:cs="Aharoni"/>
                <w:b/>
                <w:color w:val="31849B"/>
                <w:sz w:val="20"/>
                <w:szCs w:val="20"/>
                <w:lang w:bidi="he-IL"/>
              </w:rPr>
            </w:pPr>
          </w:p>
        </w:tc>
      </w:tr>
      <w:tr w:rsidR="00C15E2C" w:rsidRPr="00C15E2C" w:rsidTr="00927585">
        <w:trPr>
          <w:trHeight w:val="351"/>
        </w:trPr>
        <w:tc>
          <w:tcPr>
            <w:tcW w:w="9576" w:type="dxa"/>
            <w:gridSpan w:val="2"/>
            <w:shd w:val="clear" w:color="auto" w:fill="D9D9D9"/>
          </w:tcPr>
          <w:p w:rsidR="00C15E2C" w:rsidRPr="00C15E2C" w:rsidRDefault="00C15E2C" w:rsidP="00927585">
            <w:pPr>
              <w:spacing w:after="0" w:line="240" w:lineRule="auto"/>
              <w:jc w:val="center"/>
              <w:rPr>
                <w:rFonts w:ascii="Century Gothic" w:hAnsi="Century Gothic" w:cs="Aharoni"/>
                <w:b/>
                <w:color w:val="FF0000"/>
                <w:sz w:val="44"/>
                <w:lang w:bidi="he-IL"/>
              </w:rPr>
            </w:pPr>
            <w:r w:rsidRPr="00C15E2C">
              <w:rPr>
                <w:rFonts w:ascii="Century Gothic" w:hAnsi="Century Gothic" w:cs="Aharoni"/>
                <w:b/>
                <w:color w:val="FF0000"/>
                <w:sz w:val="36"/>
                <w:lang w:bidi="he-IL"/>
              </w:rPr>
              <w:t>PRESS RELEASE</w:t>
            </w:r>
          </w:p>
        </w:tc>
      </w:tr>
      <w:tr w:rsidR="00C15E2C" w:rsidRPr="00C15E2C" w:rsidTr="00927585">
        <w:tc>
          <w:tcPr>
            <w:tcW w:w="5262" w:type="dxa"/>
            <w:shd w:val="clear" w:color="auto" w:fill="FFFFFF"/>
          </w:tcPr>
          <w:p w:rsidR="00C15E2C" w:rsidRPr="00C15E2C" w:rsidRDefault="00C15E2C" w:rsidP="00927585">
            <w:pPr>
              <w:spacing w:after="0" w:line="240" w:lineRule="auto"/>
              <w:rPr>
                <w:rFonts w:ascii="Century Gothic" w:hAnsi="Century Gothic"/>
                <w:sz w:val="16"/>
                <w:szCs w:val="24"/>
              </w:rPr>
            </w:pPr>
          </w:p>
        </w:tc>
        <w:tc>
          <w:tcPr>
            <w:tcW w:w="4314" w:type="dxa"/>
            <w:shd w:val="clear" w:color="auto" w:fill="FFFFFF"/>
          </w:tcPr>
          <w:p w:rsidR="00C15E2C" w:rsidRPr="00C15E2C" w:rsidRDefault="00C15E2C" w:rsidP="00927585">
            <w:pPr>
              <w:pStyle w:val="NoSpacing"/>
              <w:jc w:val="right"/>
              <w:rPr>
                <w:rFonts w:ascii="Century Gothic" w:hAnsi="Century Gothic"/>
                <w:sz w:val="16"/>
              </w:rPr>
            </w:pPr>
          </w:p>
        </w:tc>
      </w:tr>
    </w:tbl>
    <w:p w:rsidR="00C15E2C" w:rsidRPr="00B521E1" w:rsidRDefault="00C15E2C" w:rsidP="00C15E2C">
      <w:pPr>
        <w:pStyle w:val="Default"/>
        <w:jc w:val="center"/>
        <w:rPr>
          <w:rFonts w:ascii="Century Gothic" w:hAnsi="Century Gothic"/>
          <w:b/>
          <w:bCs/>
          <w:szCs w:val="26"/>
          <w:u w:val="single"/>
        </w:rPr>
      </w:pPr>
      <w:r w:rsidRPr="00B521E1">
        <w:rPr>
          <w:rFonts w:ascii="Century Gothic" w:hAnsi="Century Gothic"/>
          <w:b/>
          <w:bCs/>
          <w:szCs w:val="26"/>
          <w:u w:val="single"/>
        </w:rPr>
        <w:t xml:space="preserve">ABTS CONVENTION SERVICES </w:t>
      </w:r>
      <w:r w:rsidR="004B3161" w:rsidRPr="00B521E1">
        <w:rPr>
          <w:rFonts w:ascii="Century Gothic" w:hAnsi="Century Gothic"/>
          <w:b/>
          <w:bCs/>
          <w:szCs w:val="26"/>
          <w:u w:val="single"/>
        </w:rPr>
        <w:t>A</w:t>
      </w:r>
      <w:r w:rsidR="00EE483D" w:rsidRPr="00B521E1">
        <w:rPr>
          <w:rFonts w:ascii="Century Gothic" w:hAnsi="Century Gothic"/>
          <w:b/>
          <w:bCs/>
          <w:szCs w:val="26"/>
          <w:u w:val="single"/>
        </w:rPr>
        <w:t>C</w:t>
      </w:r>
      <w:r w:rsidR="004B3161" w:rsidRPr="00B521E1">
        <w:rPr>
          <w:rFonts w:ascii="Century Gothic" w:hAnsi="Century Gothic"/>
          <w:b/>
          <w:bCs/>
          <w:szCs w:val="26"/>
          <w:u w:val="single"/>
        </w:rPr>
        <w:t>QUIRES THE RED BOOK FOR MEDICAL MEETINGS</w:t>
      </w:r>
      <w:r w:rsidRPr="00B521E1">
        <w:rPr>
          <w:rFonts w:ascii="Century Gothic" w:hAnsi="Century Gothic"/>
          <w:b/>
          <w:bCs/>
          <w:szCs w:val="26"/>
          <w:u w:val="single"/>
        </w:rPr>
        <w:t xml:space="preserve"> </w:t>
      </w:r>
    </w:p>
    <w:p w:rsidR="00C15E2C" w:rsidRPr="00C15E2C" w:rsidRDefault="00C15E2C" w:rsidP="00C15E2C">
      <w:pPr>
        <w:pStyle w:val="Default"/>
        <w:jc w:val="center"/>
        <w:rPr>
          <w:rFonts w:ascii="Century Gothic" w:hAnsi="Century Gothic"/>
          <w:b/>
          <w:bCs/>
          <w:sz w:val="22"/>
          <w:szCs w:val="26"/>
          <w:u w:val="single"/>
        </w:rPr>
      </w:pPr>
    </w:p>
    <w:p w:rsidR="00C15E2C" w:rsidRPr="00BB1AF3" w:rsidRDefault="004B3161" w:rsidP="00BB1AF3">
      <w:pPr>
        <w:jc w:val="center"/>
        <w:rPr>
          <w:rFonts w:ascii="Century Gothic" w:hAnsi="Century Gothic" w:cs="Times New Roman"/>
          <w:b/>
          <w:color w:val="000000"/>
          <w:sz w:val="24"/>
          <w:szCs w:val="24"/>
        </w:rPr>
      </w:pPr>
      <w:r w:rsidRPr="00BB1AF3">
        <w:rPr>
          <w:rFonts w:ascii="Century Gothic" w:hAnsi="Century Gothic" w:cs="Times New Roman"/>
          <w:b/>
          <w:color w:val="000000"/>
          <w:sz w:val="24"/>
          <w:szCs w:val="24"/>
        </w:rPr>
        <w:t xml:space="preserve">The Red Book’s high-quality </w:t>
      </w:r>
      <w:r w:rsidRPr="00BB1AF3">
        <w:rPr>
          <w:rFonts w:ascii="Century Gothic" w:hAnsi="Century Gothic" w:cs="Times New Roman"/>
          <w:b/>
          <w:color w:val="000000"/>
          <w:sz w:val="24"/>
          <w:szCs w:val="24"/>
        </w:rPr>
        <w:t xml:space="preserve">CME/CPD compliance </w:t>
      </w:r>
      <w:r w:rsidRPr="00BB1AF3">
        <w:rPr>
          <w:rFonts w:ascii="Century Gothic" w:hAnsi="Century Gothic" w:cs="Times New Roman"/>
          <w:b/>
          <w:color w:val="000000"/>
          <w:sz w:val="24"/>
          <w:szCs w:val="24"/>
        </w:rPr>
        <w:t>information for 100+ countries worldwide augments ABTS’ portfolio of strategic global planning and growth consulting services.</w:t>
      </w:r>
    </w:p>
    <w:p w:rsidR="004D494C" w:rsidRPr="006114FD" w:rsidRDefault="00C15E2C" w:rsidP="00C15E2C">
      <w:pPr>
        <w:jc w:val="both"/>
        <w:rPr>
          <w:rFonts w:ascii="Century Gothic" w:hAnsi="Century Gothic"/>
          <w:color w:val="333333"/>
          <w:sz w:val="24"/>
          <w:szCs w:val="20"/>
        </w:rPr>
      </w:pPr>
      <w:r w:rsidRPr="006114FD">
        <w:rPr>
          <w:rFonts w:ascii="Century Gothic" w:hAnsi="Century Gothic"/>
          <w:bCs/>
          <w:sz w:val="24"/>
          <w:szCs w:val="20"/>
        </w:rPr>
        <w:t>MIAMI, Florida</w:t>
      </w:r>
      <w:r w:rsidRPr="006114FD">
        <w:rPr>
          <w:rFonts w:ascii="Century Gothic" w:hAnsi="Century Gothic"/>
          <w:b/>
          <w:bCs/>
          <w:sz w:val="24"/>
          <w:szCs w:val="20"/>
        </w:rPr>
        <w:t xml:space="preserve"> </w:t>
      </w:r>
      <w:r w:rsidRPr="006114FD">
        <w:rPr>
          <w:rFonts w:ascii="Century Gothic" w:hAnsi="Century Gothic"/>
          <w:bCs/>
          <w:sz w:val="24"/>
          <w:szCs w:val="20"/>
        </w:rPr>
        <w:t>(</w:t>
      </w:r>
      <w:r w:rsidR="004B3161" w:rsidRPr="006114FD">
        <w:rPr>
          <w:rFonts w:ascii="Century Gothic" w:hAnsi="Century Gothic"/>
          <w:bCs/>
          <w:sz w:val="24"/>
          <w:szCs w:val="20"/>
        </w:rPr>
        <w:t>October 15</w:t>
      </w:r>
      <w:r w:rsidRPr="006114FD">
        <w:rPr>
          <w:rFonts w:ascii="Century Gothic" w:hAnsi="Century Gothic"/>
          <w:bCs/>
          <w:sz w:val="24"/>
          <w:szCs w:val="20"/>
        </w:rPr>
        <w:t>, 2015)</w:t>
      </w:r>
      <w:r w:rsidRPr="006114FD">
        <w:rPr>
          <w:rFonts w:ascii="Century Gothic" w:hAnsi="Century Gothic"/>
          <w:b/>
          <w:bCs/>
          <w:sz w:val="24"/>
          <w:szCs w:val="20"/>
        </w:rPr>
        <w:t xml:space="preserve"> –</w:t>
      </w:r>
      <w:r w:rsidR="001642C7" w:rsidRPr="006114FD">
        <w:rPr>
          <w:rFonts w:ascii="Century Gothic" w:hAnsi="Century Gothic"/>
          <w:b/>
          <w:color w:val="333333"/>
          <w:sz w:val="24"/>
          <w:szCs w:val="20"/>
        </w:rPr>
        <w:t>ABTS Convention Services (ABTS),</w:t>
      </w:r>
      <w:r w:rsidR="004B3161" w:rsidRPr="006114FD">
        <w:rPr>
          <w:rFonts w:ascii="Century Gothic" w:hAnsi="Century Gothic"/>
          <w:color w:val="333333"/>
          <w:sz w:val="24"/>
          <w:szCs w:val="20"/>
        </w:rPr>
        <w:t xml:space="preserve"> the leader in delivering global</w:t>
      </w:r>
      <w:r w:rsidR="00BB1AF3" w:rsidRPr="006114FD">
        <w:rPr>
          <w:rFonts w:ascii="Century Gothic" w:hAnsi="Century Gothic"/>
          <w:color w:val="333333"/>
          <w:sz w:val="24"/>
          <w:szCs w:val="20"/>
        </w:rPr>
        <w:t>ly</w:t>
      </w:r>
      <w:r w:rsidR="004B3161" w:rsidRPr="006114FD">
        <w:rPr>
          <w:rFonts w:ascii="Century Gothic" w:hAnsi="Century Gothic"/>
          <w:color w:val="333333"/>
          <w:sz w:val="24"/>
          <w:szCs w:val="20"/>
        </w:rPr>
        <w:t xml:space="preserve">-focused sales, online and onsite customer service, technology, and integrated marketing strategy solutions for US-based medical associations and their medical meetings, today announced that it has entered into an agreement to acquire </w:t>
      </w:r>
      <w:r w:rsidR="004B3161" w:rsidRPr="006114FD">
        <w:rPr>
          <w:rFonts w:ascii="Century Gothic" w:hAnsi="Century Gothic"/>
          <w:b/>
          <w:color w:val="333333"/>
          <w:sz w:val="24"/>
          <w:szCs w:val="20"/>
        </w:rPr>
        <w:t>The Red Book for Medical Meetings</w:t>
      </w:r>
      <w:r w:rsidR="004B3161" w:rsidRPr="006114FD">
        <w:rPr>
          <w:rFonts w:ascii="Century Gothic" w:hAnsi="Century Gothic"/>
          <w:color w:val="333333"/>
          <w:sz w:val="24"/>
          <w:szCs w:val="20"/>
        </w:rPr>
        <w:t xml:space="preserve">, </w:t>
      </w:r>
      <w:r w:rsidR="004D494C" w:rsidRPr="006114FD">
        <w:rPr>
          <w:rFonts w:ascii="Century Gothic" w:hAnsi="Century Gothic"/>
          <w:color w:val="333333"/>
          <w:sz w:val="24"/>
          <w:szCs w:val="20"/>
        </w:rPr>
        <w:t xml:space="preserve">a comprehensive global medical meetings guide and the number 1 reference source of updated and detailed pharmaceutical regulation and continuing medical education (CME) information for over 100 countries. </w:t>
      </w:r>
    </w:p>
    <w:p w:rsidR="004D494C" w:rsidRPr="006114FD" w:rsidRDefault="004D494C" w:rsidP="004D494C">
      <w:pPr>
        <w:jc w:val="both"/>
        <w:rPr>
          <w:rFonts w:ascii="Century Gothic" w:hAnsi="Century Gothic"/>
          <w:sz w:val="24"/>
          <w:szCs w:val="20"/>
        </w:rPr>
      </w:pPr>
      <w:r w:rsidRPr="006114FD">
        <w:rPr>
          <w:rFonts w:ascii="Century Gothic" w:eastAsia="Times New Roman" w:hAnsi="Century Gothic" w:cs="Times New Roman"/>
          <w:color w:val="333333"/>
          <w:sz w:val="24"/>
          <w:szCs w:val="20"/>
        </w:rPr>
        <w:t xml:space="preserve">For more than 20 years </w:t>
      </w:r>
      <w:r w:rsidRPr="006114FD">
        <w:rPr>
          <w:rFonts w:ascii="Century Gothic" w:eastAsia="Times New Roman" w:hAnsi="Century Gothic" w:cs="Times New Roman"/>
          <w:b/>
          <w:color w:val="333333"/>
          <w:sz w:val="24"/>
          <w:szCs w:val="20"/>
        </w:rPr>
        <w:t>ABTS</w:t>
      </w:r>
      <w:r w:rsidRPr="006114FD">
        <w:rPr>
          <w:rFonts w:ascii="Century Gothic" w:eastAsia="Times New Roman" w:hAnsi="Century Gothic" w:cs="Times New Roman"/>
          <w:color w:val="333333"/>
          <w:sz w:val="24"/>
          <w:szCs w:val="20"/>
        </w:rPr>
        <w:t xml:space="preserve"> has </w:t>
      </w:r>
      <w:r w:rsidRPr="006114FD">
        <w:rPr>
          <w:rFonts w:ascii="Century Gothic" w:hAnsi="Century Gothic"/>
          <w:sz w:val="24"/>
          <w:szCs w:val="20"/>
        </w:rPr>
        <w:t>specialized</w:t>
      </w:r>
      <w:r w:rsidR="00BB1AF3" w:rsidRPr="006114FD">
        <w:rPr>
          <w:rFonts w:ascii="Century Gothic" w:hAnsi="Century Gothic"/>
          <w:sz w:val="24"/>
          <w:szCs w:val="20"/>
        </w:rPr>
        <w:t xml:space="preserve"> in providing an extensive </w:t>
      </w:r>
      <w:r w:rsidRPr="006114FD">
        <w:rPr>
          <w:rFonts w:ascii="Century Gothic" w:hAnsi="Century Gothic"/>
          <w:sz w:val="24"/>
          <w:szCs w:val="20"/>
        </w:rPr>
        <w:t>range of services essential for the creatio</w:t>
      </w:r>
      <w:bookmarkStart w:id="0" w:name="_GoBack"/>
      <w:bookmarkEnd w:id="0"/>
      <w:r w:rsidRPr="006114FD">
        <w:rPr>
          <w:rFonts w:ascii="Century Gothic" w:hAnsi="Century Gothic"/>
          <w:sz w:val="24"/>
          <w:szCs w:val="20"/>
        </w:rPr>
        <w:t xml:space="preserve">n of successful meetings </w:t>
      </w:r>
      <w:r w:rsidRPr="006114FD">
        <w:rPr>
          <w:rFonts w:ascii="Century Gothic" w:eastAsia="Times New Roman" w:hAnsi="Century Gothic" w:cs="Times New Roman"/>
          <w:color w:val="333333"/>
          <w:sz w:val="24"/>
          <w:szCs w:val="20"/>
        </w:rPr>
        <w:t xml:space="preserve">and has been focused on assisting US based medical associations and their housing partners manage international growth through </w:t>
      </w:r>
      <w:r w:rsidRPr="006114FD">
        <w:rPr>
          <w:rFonts w:ascii="Century Gothic" w:hAnsi="Century Gothic"/>
          <w:sz w:val="24"/>
          <w:szCs w:val="20"/>
        </w:rPr>
        <w:t>internationally friendly group housing, onsite support, and global sales and marketing strategy.</w:t>
      </w:r>
    </w:p>
    <w:p w:rsidR="004B3161" w:rsidRPr="006114FD" w:rsidRDefault="004D494C" w:rsidP="00C15E2C">
      <w:pPr>
        <w:jc w:val="both"/>
        <w:rPr>
          <w:rFonts w:ascii="Century Gothic" w:hAnsi="Century Gothic"/>
          <w:color w:val="333333"/>
          <w:sz w:val="24"/>
          <w:szCs w:val="20"/>
        </w:rPr>
      </w:pPr>
      <w:r w:rsidRPr="006114FD">
        <w:rPr>
          <w:rFonts w:ascii="Century Gothic" w:hAnsi="Century Gothic"/>
          <w:b/>
          <w:color w:val="333333"/>
          <w:sz w:val="24"/>
          <w:szCs w:val="20"/>
        </w:rPr>
        <w:t>The Red Book for Medical Meetings</w:t>
      </w:r>
      <w:r w:rsidRPr="006114FD">
        <w:rPr>
          <w:rFonts w:ascii="Century Gothic" w:hAnsi="Century Gothic"/>
          <w:color w:val="333333"/>
          <w:sz w:val="24"/>
          <w:szCs w:val="20"/>
        </w:rPr>
        <w:t xml:space="preserve"> was developed by The Society for Worldwide Medical Exchange, an international non-profit focused on advancing global health through continuing medical education, and The Rome Group, an international group of experts in the field of CME focused on bridging national boundaries to build common ground among accredi</w:t>
      </w:r>
      <w:r w:rsidR="00BB1AF3" w:rsidRPr="006114FD">
        <w:rPr>
          <w:rFonts w:ascii="Century Gothic" w:hAnsi="Century Gothic"/>
          <w:color w:val="333333"/>
          <w:sz w:val="24"/>
          <w:szCs w:val="20"/>
        </w:rPr>
        <w:t>tation systems around the world.</w:t>
      </w:r>
    </w:p>
    <w:p w:rsidR="004D494C" w:rsidRPr="006114FD" w:rsidRDefault="004D494C" w:rsidP="004D494C">
      <w:pPr>
        <w:jc w:val="both"/>
        <w:rPr>
          <w:rFonts w:ascii="Century Gothic" w:eastAsia="Times New Roman" w:hAnsi="Century Gothic" w:cs="Times New Roman"/>
          <w:color w:val="333333"/>
          <w:sz w:val="24"/>
          <w:szCs w:val="20"/>
        </w:rPr>
      </w:pPr>
      <w:r w:rsidRPr="006114FD">
        <w:rPr>
          <w:rFonts w:ascii="Century Gothic" w:hAnsi="Century Gothic"/>
          <w:b/>
          <w:color w:val="333333"/>
          <w:sz w:val="24"/>
          <w:szCs w:val="20"/>
        </w:rPr>
        <w:t>The Red Book for Medical Meetings</w:t>
      </w:r>
      <w:r w:rsidRPr="006114FD">
        <w:rPr>
          <w:rFonts w:ascii="Century Gothic" w:hAnsi="Century Gothic"/>
          <w:color w:val="333333"/>
          <w:sz w:val="24"/>
          <w:szCs w:val="20"/>
        </w:rPr>
        <w:t xml:space="preserve"> </w:t>
      </w:r>
      <w:r w:rsidRPr="006114FD">
        <w:rPr>
          <w:rFonts w:ascii="Century Gothic" w:hAnsi="Century Gothic"/>
          <w:color w:val="333333"/>
          <w:sz w:val="24"/>
          <w:szCs w:val="20"/>
        </w:rPr>
        <w:t xml:space="preserve">will bring to </w:t>
      </w:r>
      <w:r w:rsidRPr="006114FD">
        <w:rPr>
          <w:rFonts w:ascii="Century Gothic" w:hAnsi="Century Gothic"/>
          <w:b/>
          <w:color w:val="333333"/>
          <w:sz w:val="24"/>
          <w:szCs w:val="20"/>
        </w:rPr>
        <w:t>ABTS</w:t>
      </w:r>
      <w:r w:rsidRPr="006114FD">
        <w:rPr>
          <w:rFonts w:ascii="Century Gothic" w:hAnsi="Century Gothic"/>
          <w:color w:val="333333"/>
          <w:sz w:val="24"/>
          <w:szCs w:val="20"/>
        </w:rPr>
        <w:t xml:space="preserve"> a proprietary source of the most updated and in-depth current and emerging rules and regulations that govern the participation of international healthcare providers in US based medical meetings. With </w:t>
      </w:r>
      <w:r w:rsidRPr="006114FD">
        <w:rPr>
          <w:rFonts w:ascii="Century Gothic" w:hAnsi="Century Gothic"/>
          <w:b/>
          <w:color w:val="333333"/>
          <w:sz w:val="24"/>
          <w:szCs w:val="20"/>
        </w:rPr>
        <w:t>The Red Book for Medical Meetings</w:t>
      </w:r>
      <w:r w:rsidRPr="006114FD">
        <w:rPr>
          <w:rFonts w:ascii="Century Gothic" w:hAnsi="Century Gothic"/>
          <w:color w:val="333333"/>
          <w:sz w:val="24"/>
          <w:szCs w:val="20"/>
        </w:rPr>
        <w:t xml:space="preserve">, </w:t>
      </w:r>
      <w:r w:rsidRPr="006114FD">
        <w:rPr>
          <w:rFonts w:ascii="Century Gothic" w:hAnsi="Century Gothic"/>
          <w:b/>
          <w:color w:val="333333"/>
          <w:sz w:val="24"/>
          <w:szCs w:val="20"/>
        </w:rPr>
        <w:t>ABTS</w:t>
      </w:r>
      <w:r w:rsidRPr="006114FD">
        <w:rPr>
          <w:rFonts w:ascii="Century Gothic" w:hAnsi="Century Gothic"/>
          <w:color w:val="333333"/>
          <w:sz w:val="24"/>
          <w:szCs w:val="20"/>
        </w:rPr>
        <w:t xml:space="preserve"> expands on its </w:t>
      </w:r>
      <w:r w:rsidRPr="006114FD">
        <w:rPr>
          <w:rFonts w:ascii="Century Gothic" w:eastAsia="Times New Roman" w:hAnsi="Century Gothic" w:cs="Times New Roman"/>
          <w:color w:val="333333"/>
          <w:sz w:val="24"/>
          <w:szCs w:val="20"/>
        </w:rPr>
        <w:t xml:space="preserve">portfolio of strategic global planning and growth consulting services which include assisting medical associations looking to grow in international markets through the analysis, evaluation, recommendations and assistance in </w:t>
      </w:r>
      <w:r w:rsidRPr="006114FD">
        <w:rPr>
          <w:rFonts w:ascii="Century Gothic" w:eastAsia="Times New Roman" w:hAnsi="Century Gothic" w:cs="Times New Roman"/>
          <w:color w:val="333333"/>
          <w:sz w:val="24"/>
          <w:szCs w:val="20"/>
        </w:rPr>
        <w:lastRenderedPageBreak/>
        <w:t>implementation of international growth strategies, including international marketing, social media, competitor analysis, market analysis, relationship building, relevancy, sales, payment and business processes.</w:t>
      </w:r>
      <w:r w:rsidRPr="006114FD">
        <w:rPr>
          <w:rFonts w:ascii="Century Gothic" w:eastAsia="Times New Roman" w:hAnsi="Century Gothic" w:cs="Times New Roman"/>
          <w:color w:val="333333"/>
          <w:sz w:val="24"/>
          <w:szCs w:val="20"/>
        </w:rPr>
        <w:t xml:space="preserve"> </w:t>
      </w:r>
    </w:p>
    <w:p w:rsidR="00A832FC" w:rsidRPr="006114FD" w:rsidRDefault="004D494C" w:rsidP="00A832FC">
      <w:pPr>
        <w:jc w:val="both"/>
        <w:rPr>
          <w:rFonts w:ascii="Century Gothic" w:hAnsi="Century Gothic"/>
          <w:color w:val="333333"/>
          <w:sz w:val="24"/>
          <w:szCs w:val="20"/>
        </w:rPr>
      </w:pPr>
      <w:r w:rsidRPr="006114FD">
        <w:rPr>
          <w:rFonts w:ascii="Century Gothic" w:eastAsia="Times New Roman" w:hAnsi="Century Gothic" w:cs="Times New Roman"/>
          <w:color w:val="333333"/>
          <w:sz w:val="24"/>
          <w:szCs w:val="20"/>
        </w:rPr>
        <w:t xml:space="preserve">ABTS is also interested in utilizing data sets from The Red Book to further advance </w:t>
      </w:r>
      <w:r w:rsidRPr="006114FD">
        <w:rPr>
          <w:rFonts w:ascii="Century Gothic" w:hAnsi="Century Gothic"/>
          <w:color w:val="333333"/>
          <w:sz w:val="24"/>
          <w:szCs w:val="20"/>
        </w:rPr>
        <w:t xml:space="preserve">Project Pythia- a joint venture to </w:t>
      </w:r>
      <w:r w:rsidRPr="006114FD">
        <w:rPr>
          <w:rFonts w:ascii="Century Gothic" w:eastAsia="Times New Roman" w:hAnsi="Century Gothic" w:cs="Times New Roman"/>
          <w:color w:val="333333"/>
          <w:sz w:val="24"/>
          <w:szCs w:val="20"/>
        </w:rPr>
        <w:t xml:space="preserve">analyze variables/factors that affect annual meeting attendance in an effort to </w:t>
      </w:r>
      <w:r w:rsidR="00A832FC" w:rsidRPr="006114FD">
        <w:rPr>
          <w:rFonts w:ascii="Century Gothic" w:hAnsi="Century Gothic"/>
          <w:color w:val="333333"/>
          <w:sz w:val="24"/>
          <w:szCs w:val="20"/>
        </w:rPr>
        <w:t>determine</w:t>
      </w:r>
      <w:r w:rsidR="00A832FC" w:rsidRPr="006114FD">
        <w:rPr>
          <w:rFonts w:ascii="Century Gothic" w:hAnsi="Century Gothic"/>
          <w:color w:val="333333"/>
          <w:sz w:val="24"/>
          <w:szCs w:val="20"/>
        </w:rPr>
        <w:t xml:space="preserve"> </w:t>
      </w:r>
      <w:r w:rsidR="00A832FC" w:rsidRPr="006114FD">
        <w:rPr>
          <w:rFonts w:ascii="Century Gothic" w:hAnsi="Century Gothic"/>
          <w:color w:val="333333"/>
          <w:sz w:val="24"/>
          <w:szCs w:val="20"/>
        </w:rPr>
        <w:t>a model to predict best-case scenarios for annual meetings with a goal to increase attendance, registration, and overall participation of attendees.</w:t>
      </w:r>
    </w:p>
    <w:p w:rsidR="00A832FC" w:rsidRPr="006114FD" w:rsidRDefault="00A832FC" w:rsidP="00A832FC">
      <w:pPr>
        <w:jc w:val="both"/>
        <w:rPr>
          <w:rFonts w:ascii="Century Gothic" w:hAnsi="Century Gothic"/>
          <w:color w:val="333333"/>
          <w:sz w:val="24"/>
          <w:szCs w:val="20"/>
        </w:rPr>
      </w:pPr>
      <w:r w:rsidRPr="006114FD">
        <w:rPr>
          <w:rFonts w:ascii="Century Gothic" w:hAnsi="Century Gothic"/>
          <w:color w:val="333333"/>
          <w:sz w:val="24"/>
          <w:szCs w:val="20"/>
        </w:rPr>
        <w:t>"This is such an exciting moment in the 20-year history of ABTS Convention Services, and I couldn't imagine a better pairing than ABTS and The Red Book," said Davide Veglia, president of ABTS Convention Services.</w:t>
      </w:r>
    </w:p>
    <w:p w:rsidR="00C1202D" w:rsidRPr="00C15E2C" w:rsidRDefault="00C15E2C" w:rsidP="00C15E2C">
      <w:pPr>
        <w:shd w:val="clear" w:color="auto" w:fill="FFFFFF"/>
        <w:spacing w:after="0" w:line="324" w:lineRule="atLeast"/>
        <w:jc w:val="center"/>
        <w:rPr>
          <w:rFonts w:ascii="Century Gothic" w:eastAsia="Times New Roman" w:hAnsi="Century Gothic" w:cs="Times New Roman"/>
          <w:bCs/>
          <w:sz w:val="20"/>
          <w:szCs w:val="20"/>
        </w:rPr>
      </w:pPr>
      <w:r w:rsidRPr="00C15E2C">
        <w:rPr>
          <w:rFonts w:ascii="Century Gothic" w:eastAsia="Times New Roman" w:hAnsi="Century Gothic" w:cs="Times New Roman"/>
          <w:bCs/>
          <w:sz w:val="20"/>
          <w:szCs w:val="20"/>
        </w:rPr>
        <w:t>##</w:t>
      </w:r>
    </w:p>
    <w:p w:rsidR="00C15E2C" w:rsidRPr="00C15E2C" w:rsidRDefault="00C15E2C" w:rsidP="00C15E2C">
      <w:pPr>
        <w:shd w:val="clear" w:color="auto" w:fill="FFFFFF"/>
        <w:spacing w:after="0" w:line="324" w:lineRule="atLeast"/>
        <w:jc w:val="both"/>
        <w:rPr>
          <w:rFonts w:ascii="Century Gothic" w:eastAsia="Times New Roman" w:hAnsi="Century Gothic" w:cs="Times New Roman"/>
          <w:bCs/>
          <w:sz w:val="18"/>
          <w:szCs w:val="20"/>
        </w:rPr>
      </w:pPr>
    </w:p>
    <w:p w:rsidR="00C15E2C" w:rsidRDefault="00A832FC" w:rsidP="00C15E2C">
      <w:pPr>
        <w:jc w:val="both"/>
        <w:rPr>
          <w:rFonts w:ascii="Century Gothic" w:eastAsia="Times New Roman" w:hAnsi="Century Gothic" w:cs="Times New Roman"/>
          <w:bCs/>
          <w:sz w:val="16"/>
          <w:szCs w:val="20"/>
        </w:rPr>
      </w:pPr>
      <w:r>
        <w:rPr>
          <w:rFonts w:ascii="Century Gothic" w:eastAsia="Times New Roman" w:hAnsi="Century Gothic" w:cs="Times New Roman"/>
          <w:bCs/>
          <w:sz w:val="16"/>
          <w:szCs w:val="20"/>
        </w:rPr>
        <w:t xml:space="preserve">ABOUT </w:t>
      </w:r>
      <w:r w:rsidRPr="00C15E2C">
        <w:rPr>
          <w:rFonts w:ascii="Century Gothic" w:eastAsia="Times New Roman" w:hAnsi="Century Gothic" w:cs="Times New Roman"/>
          <w:bCs/>
          <w:sz w:val="16"/>
          <w:szCs w:val="20"/>
        </w:rPr>
        <w:t>ABTS CONVENTION SERVICES</w:t>
      </w:r>
      <w:r w:rsidR="00C15E2C" w:rsidRPr="00C15E2C">
        <w:rPr>
          <w:rFonts w:ascii="Century Gothic" w:eastAsia="Times New Roman" w:hAnsi="Century Gothic" w:cs="Times New Roman"/>
          <w:bCs/>
          <w:sz w:val="16"/>
          <w:szCs w:val="20"/>
        </w:rPr>
        <w:t xml:space="preserve">- With over 20 years of experience delivering global internationally-focused sales and integrated marketing strategy solutions, negotiating internationally-friendly group housing and providing on-site expertise to manage your international groups, ABTS is recognized as one of the leaders in medical association management. ABTS specializes in moving your medical association forward in today’s global meetings market by managing and growing your international attendance. </w:t>
      </w:r>
      <w:hyperlink r:id="rId9" w:history="1">
        <w:r w:rsidRPr="004553A5">
          <w:rPr>
            <w:rStyle w:val="Hyperlink"/>
            <w:rFonts w:ascii="Century Gothic" w:eastAsia="Times New Roman" w:hAnsi="Century Gothic" w:cs="Times New Roman"/>
            <w:bCs/>
            <w:sz w:val="16"/>
            <w:szCs w:val="20"/>
          </w:rPr>
          <w:t>www.abtscs.com</w:t>
        </w:r>
      </w:hyperlink>
    </w:p>
    <w:p w:rsidR="00A832FC" w:rsidRDefault="00A832FC" w:rsidP="00A832FC">
      <w:pPr>
        <w:jc w:val="both"/>
        <w:rPr>
          <w:rFonts w:ascii="Century Gothic" w:eastAsia="Times New Roman" w:hAnsi="Century Gothic" w:cs="Times New Roman"/>
          <w:bCs/>
          <w:sz w:val="16"/>
          <w:szCs w:val="20"/>
        </w:rPr>
      </w:pPr>
      <w:r>
        <w:rPr>
          <w:rFonts w:ascii="Century Gothic" w:eastAsia="Times New Roman" w:hAnsi="Century Gothic" w:cs="Times New Roman"/>
          <w:bCs/>
          <w:sz w:val="16"/>
          <w:szCs w:val="20"/>
        </w:rPr>
        <w:t xml:space="preserve">ABOUT THE REDO BOOK FOR MEDICAL MEETINGS- </w:t>
      </w:r>
      <w:proofErr w:type="gramStart"/>
      <w:r w:rsidRPr="00A832FC">
        <w:rPr>
          <w:rFonts w:ascii="Century Gothic" w:eastAsia="Times New Roman" w:hAnsi="Century Gothic" w:cs="Times New Roman"/>
          <w:bCs/>
          <w:sz w:val="16"/>
          <w:szCs w:val="20"/>
        </w:rPr>
        <w:t>The</w:t>
      </w:r>
      <w:proofErr w:type="gramEnd"/>
      <w:r w:rsidRPr="00A832FC">
        <w:rPr>
          <w:rFonts w:ascii="Century Gothic" w:eastAsia="Times New Roman" w:hAnsi="Century Gothic" w:cs="Times New Roman"/>
          <w:bCs/>
          <w:sz w:val="16"/>
          <w:szCs w:val="20"/>
        </w:rPr>
        <w:t xml:space="preserve"> Red Book for Medical Meetings is an international compendium of pharmaceutical codes, continuing medical education/continuing professional development (CME/CPD) </w:t>
      </w:r>
      <w:r>
        <w:rPr>
          <w:rFonts w:ascii="Century Gothic" w:eastAsia="Times New Roman" w:hAnsi="Century Gothic" w:cs="Times New Roman"/>
          <w:bCs/>
          <w:sz w:val="16"/>
          <w:szCs w:val="20"/>
        </w:rPr>
        <w:t>systems and health authorities</w:t>
      </w:r>
      <w:r w:rsidRPr="00A832FC">
        <w:rPr>
          <w:rFonts w:ascii="Century Gothic" w:eastAsia="Times New Roman" w:hAnsi="Century Gothic" w:cs="Times New Roman"/>
          <w:bCs/>
          <w:sz w:val="16"/>
          <w:szCs w:val="20"/>
        </w:rPr>
        <w:t xml:space="preserve">. </w:t>
      </w:r>
      <w:r>
        <w:rPr>
          <w:rFonts w:ascii="Century Gothic" w:eastAsia="Times New Roman" w:hAnsi="Century Gothic" w:cs="Times New Roman"/>
          <w:bCs/>
          <w:sz w:val="16"/>
          <w:szCs w:val="20"/>
        </w:rPr>
        <w:t xml:space="preserve">Developed </w:t>
      </w:r>
      <w:r w:rsidRPr="00A832FC">
        <w:rPr>
          <w:rFonts w:ascii="Century Gothic" w:eastAsia="Times New Roman" w:hAnsi="Century Gothic" w:cs="Times New Roman"/>
          <w:bCs/>
          <w:sz w:val="16"/>
          <w:szCs w:val="20"/>
        </w:rPr>
        <w:t>with</w:t>
      </w:r>
      <w:r w:rsidRPr="00A832FC">
        <w:rPr>
          <w:rFonts w:ascii="Century Gothic" w:eastAsia="Times New Roman" w:hAnsi="Century Gothic" w:cs="Times New Roman"/>
          <w:bCs/>
          <w:sz w:val="16"/>
          <w:szCs w:val="20"/>
        </w:rPr>
        <w:t xml:space="preserve"> the aim of</w:t>
      </w:r>
      <w:r>
        <w:rPr>
          <w:rFonts w:ascii="Century Gothic" w:eastAsia="Times New Roman" w:hAnsi="Century Gothic" w:cs="Times New Roman"/>
          <w:bCs/>
          <w:sz w:val="16"/>
          <w:szCs w:val="20"/>
        </w:rPr>
        <w:t xml:space="preserve"> encouraging </w:t>
      </w:r>
      <w:r w:rsidRPr="00A832FC">
        <w:rPr>
          <w:rFonts w:ascii="Century Gothic" w:eastAsia="Times New Roman" w:hAnsi="Century Gothic" w:cs="Times New Roman"/>
          <w:bCs/>
          <w:sz w:val="16"/>
          <w:szCs w:val="20"/>
        </w:rPr>
        <w:t xml:space="preserve">transparency and efficiency in planning medical education events, </w:t>
      </w:r>
      <w:r>
        <w:rPr>
          <w:rFonts w:ascii="Century Gothic" w:eastAsia="Times New Roman" w:hAnsi="Century Gothic" w:cs="Times New Roman"/>
          <w:bCs/>
          <w:sz w:val="16"/>
          <w:szCs w:val="20"/>
        </w:rPr>
        <w:t>T</w:t>
      </w:r>
      <w:r w:rsidRPr="00A832FC">
        <w:rPr>
          <w:rFonts w:ascii="Century Gothic" w:eastAsia="Times New Roman" w:hAnsi="Century Gothic" w:cs="Times New Roman"/>
          <w:bCs/>
          <w:sz w:val="16"/>
          <w:szCs w:val="20"/>
        </w:rPr>
        <w:t>he Red Book for Medical Meetings is the go-to-guide for meeting planners, academic institutions and CME/CPD providers</w:t>
      </w:r>
      <w:r>
        <w:rPr>
          <w:rFonts w:ascii="Century Gothic" w:eastAsia="Times New Roman" w:hAnsi="Century Gothic" w:cs="Times New Roman"/>
          <w:bCs/>
          <w:sz w:val="16"/>
          <w:szCs w:val="20"/>
        </w:rPr>
        <w:t xml:space="preserve"> and </w:t>
      </w:r>
      <w:r w:rsidRPr="00A832FC">
        <w:rPr>
          <w:rFonts w:ascii="Century Gothic" w:eastAsia="Times New Roman" w:hAnsi="Century Gothic" w:cs="Times New Roman"/>
          <w:bCs/>
          <w:sz w:val="16"/>
          <w:szCs w:val="20"/>
        </w:rPr>
        <w:t>currently features information on over 100 countries, with topics ranging from sponsorship limitations on class of service, length of stay, expenditure on meals, whether or not CME/CPD is required or voluntary for physicians and the name and contact information for the primary national health authority.</w:t>
      </w:r>
      <w:r>
        <w:rPr>
          <w:rFonts w:ascii="Century Gothic" w:eastAsia="Times New Roman" w:hAnsi="Century Gothic" w:cs="Times New Roman"/>
          <w:bCs/>
          <w:sz w:val="16"/>
          <w:szCs w:val="20"/>
        </w:rPr>
        <w:t xml:space="preserve"> </w:t>
      </w:r>
      <w:hyperlink r:id="rId10" w:history="1">
        <w:r w:rsidRPr="004553A5">
          <w:rPr>
            <w:rStyle w:val="Hyperlink"/>
            <w:rFonts w:ascii="Century Gothic" w:eastAsia="Times New Roman" w:hAnsi="Century Gothic" w:cs="Times New Roman"/>
            <w:bCs/>
            <w:sz w:val="16"/>
            <w:szCs w:val="20"/>
          </w:rPr>
          <w:t>www.redbook-medicalmeetings.org</w:t>
        </w:r>
      </w:hyperlink>
    </w:p>
    <w:sectPr w:rsidR="00A832F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E44" w:rsidRDefault="00CB1E44" w:rsidP="00C15E2C">
      <w:pPr>
        <w:spacing w:after="0" w:line="240" w:lineRule="auto"/>
      </w:pPr>
      <w:r>
        <w:separator/>
      </w:r>
    </w:p>
  </w:endnote>
  <w:endnote w:type="continuationSeparator" w:id="0">
    <w:p w:rsidR="00CB1E44" w:rsidRDefault="00CB1E44" w:rsidP="00C15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haroni">
    <w:panose1 w:val="02010803020104030203"/>
    <w:charset w:val="00"/>
    <w:family w:val="auto"/>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E2C" w:rsidRPr="00C15E2C" w:rsidRDefault="00C15E2C" w:rsidP="00C15E2C">
    <w:pPr>
      <w:pStyle w:val="Footer"/>
      <w:jc w:val="right"/>
      <w:rPr>
        <w:rFonts w:ascii="Century Gothic" w:hAnsi="Century Gothic"/>
        <w:color w:val="404040" w:themeColor="text1" w:themeTint="BF"/>
        <w:sz w:val="14"/>
      </w:rPr>
    </w:pPr>
    <w:r w:rsidRPr="00C15E2C">
      <w:rPr>
        <w:rFonts w:ascii="Century Gothic" w:hAnsi="Century Gothic"/>
        <w:color w:val="404040" w:themeColor="text1" w:themeTint="BF"/>
        <w:sz w:val="14"/>
      </w:rPr>
      <w:t>1 of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E44" w:rsidRDefault="00CB1E44" w:rsidP="00C15E2C">
      <w:pPr>
        <w:spacing w:after="0" w:line="240" w:lineRule="auto"/>
      </w:pPr>
      <w:r>
        <w:separator/>
      </w:r>
    </w:p>
  </w:footnote>
  <w:footnote w:type="continuationSeparator" w:id="0">
    <w:p w:rsidR="00CB1E44" w:rsidRDefault="00CB1E44" w:rsidP="00C15E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D503B"/>
    <w:multiLevelType w:val="multilevel"/>
    <w:tmpl w:val="388A54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772249"/>
    <w:multiLevelType w:val="multilevel"/>
    <w:tmpl w:val="2C58AF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3D444F"/>
    <w:multiLevelType w:val="multilevel"/>
    <w:tmpl w:val="AA3A11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1403EF"/>
    <w:multiLevelType w:val="multilevel"/>
    <w:tmpl w:val="513E30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D94F53"/>
    <w:multiLevelType w:val="hybridMultilevel"/>
    <w:tmpl w:val="AF8C2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0561AF"/>
    <w:multiLevelType w:val="multilevel"/>
    <w:tmpl w:val="862481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5713E0"/>
    <w:multiLevelType w:val="multilevel"/>
    <w:tmpl w:val="767CDA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C496917"/>
    <w:multiLevelType w:val="multilevel"/>
    <w:tmpl w:val="BA18D8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2BB3E4D"/>
    <w:multiLevelType w:val="multilevel"/>
    <w:tmpl w:val="8C620D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68524E8"/>
    <w:multiLevelType w:val="multilevel"/>
    <w:tmpl w:val="1DE08D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3"/>
  </w:num>
  <w:num w:numId="4">
    <w:abstractNumId w:val="6"/>
  </w:num>
  <w:num w:numId="5">
    <w:abstractNumId w:val="9"/>
  </w:num>
  <w:num w:numId="6">
    <w:abstractNumId w:val="8"/>
  </w:num>
  <w:num w:numId="7">
    <w:abstractNumId w:val="5"/>
  </w:num>
  <w:num w:numId="8">
    <w:abstractNumId w:val="0"/>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2C7"/>
    <w:rsid w:val="000047D4"/>
    <w:rsid w:val="0009615C"/>
    <w:rsid w:val="001642C7"/>
    <w:rsid w:val="001C4439"/>
    <w:rsid w:val="004B3161"/>
    <w:rsid w:val="004D494C"/>
    <w:rsid w:val="004D6E9C"/>
    <w:rsid w:val="006114FD"/>
    <w:rsid w:val="0084733F"/>
    <w:rsid w:val="008C202C"/>
    <w:rsid w:val="00A5481A"/>
    <w:rsid w:val="00A832FC"/>
    <w:rsid w:val="00B521E1"/>
    <w:rsid w:val="00BB1AF3"/>
    <w:rsid w:val="00C1202D"/>
    <w:rsid w:val="00C15E2C"/>
    <w:rsid w:val="00CB1E44"/>
    <w:rsid w:val="00E51955"/>
    <w:rsid w:val="00EE4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2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642C7"/>
    <w:rPr>
      <w:b/>
      <w:bCs/>
    </w:rPr>
  </w:style>
  <w:style w:type="paragraph" w:styleId="ListParagraph">
    <w:name w:val="List Paragraph"/>
    <w:basedOn w:val="Normal"/>
    <w:uiPriority w:val="34"/>
    <w:qFormat/>
    <w:rsid w:val="0009615C"/>
    <w:pPr>
      <w:ind w:left="720"/>
      <w:contextualSpacing/>
    </w:pPr>
  </w:style>
  <w:style w:type="paragraph" w:customStyle="1" w:styleId="Default">
    <w:name w:val="Default"/>
    <w:rsid w:val="00C1202D"/>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qFormat/>
    <w:rsid w:val="00C15E2C"/>
    <w:pPr>
      <w:spacing w:after="0" w:line="240" w:lineRule="auto"/>
    </w:pPr>
  </w:style>
  <w:style w:type="paragraph" w:styleId="Header">
    <w:name w:val="header"/>
    <w:basedOn w:val="Normal"/>
    <w:link w:val="HeaderChar"/>
    <w:uiPriority w:val="99"/>
    <w:unhideWhenUsed/>
    <w:rsid w:val="00C15E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E2C"/>
  </w:style>
  <w:style w:type="paragraph" w:styleId="Footer">
    <w:name w:val="footer"/>
    <w:basedOn w:val="Normal"/>
    <w:link w:val="FooterChar"/>
    <w:uiPriority w:val="99"/>
    <w:unhideWhenUsed/>
    <w:rsid w:val="00C15E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E2C"/>
  </w:style>
  <w:style w:type="character" w:styleId="Hyperlink">
    <w:name w:val="Hyperlink"/>
    <w:basedOn w:val="DefaultParagraphFont"/>
    <w:uiPriority w:val="99"/>
    <w:unhideWhenUsed/>
    <w:rsid w:val="004B3161"/>
    <w:rPr>
      <w:color w:val="0000FF"/>
      <w:u w:val="single"/>
    </w:rPr>
  </w:style>
  <w:style w:type="character" w:customStyle="1" w:styleId="apple-converted-space">
    <w:name w:val="apple-converted-space"/>
    <w:basedOn w:val="DefaultParagraphFont"/>
    <w:rsid w:val="004B3161"/>
  </w:style>
  <w:style w:type="paragraph" w:styleId="NormalWeb">
    <w:name w:val="Normal (Web)"/>
    <w:basedOn w:val="Normal"/>
    <w:uiPriority w:val="99"/>
    <w:semiHidden/>
    <w:unhideWhenUsed/>
    <w:rsid w:val="004D494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2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642C7"/>
    <w:rPr>
      <w:b/>
      <w:bCs/>
    </w:rPr>
  </w:style>
  <w:style w:type="paragraph" w:styleId="ListParagraph">
    <w:name w:val="List Paragraph"/>
    <w:basedOn w:val="Normal"/>
    <w:uiPriority w:val="34"/>
    <w:qFormat/>
    <w:rsid w:val="0009615C"/>
    <w:pPr>
      <w:ind w:left="720"/>
      <w:contextualSpacing/>
    </w:pPr>
  </w:style>
  <w:style w:type="paragraph" w:customStyle="1" w:styleId="Default">
    <w:name w:val="Default"/>
    <w:rsid w:val="00C1202D"/>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qFormat/>
    <w:rsid w:val="00C15E2C"/>
    <w:pPr>
      <w:spacing w:after="0" w:line="240" w:lineRule="auto"/>
    </w:pPr>
  </w:style>
  <w:style w:type="paragraph" w:styleId="Header">
    <w:name w:val="header"/>
    <w:basedOn w:val="Normal"/>
    <w:link w:val="HeaderChar"/>
    <w:uiPriority w:val="99"/>
    <w:unhideWhenUsed/>
    <w:rsid w:val="00C15E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E2C"/>
  </w:style>
  <w:style w:type="paragraph" w:styleId="Footer">
    <w:name w:val="footer"/>
    <w:basedOn w:val="Normal"/>
    <w:link w:val="FooterChar"/>
    <w:uiPriority w:val="99"/>
    <w:unhideWhenUsed/>
    <w:rsid w:val="00C15E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E2C"/>
  </w:style>
  <w:style w:type="character" w:styleId="Hyperlink">
    <w:name w:val="Hyperlink"/>
    <w:basedOn w:val="DefaultParagraphFont"/>
    <w:uiPriority w:val="99"/>
    <w:unhideWhenUsed/>
    <w:rsid w:val="004B3161"/>
    <w:rPr>
      <w:color w:val="0000FF"/>
      <w:u w:val="single"/>
    </w:rPr>
  </w:style>
  <w:style w:type="character" w:customStyle="1" w:styleId="apple-converted-space">
    <w:name w:val="apple-converted-space"/>
    <w:basedOn w:val="DefaultParagraphFont"/>
    <w:rsid w:val="004B3161"/>
  </w:style>
  <w:style w:type="paragraph" w:styleId="NormalWeb">
    <w:name w:val="Normal (Web)"/>
    <w:basedOn w:val="Normal"/>
    <w:uiPriority w:val="99"/>
    <w:semiHidden/>
    <w:unhideWhenUsed/>
    <w:rsid w:val="004D494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947077">
      <w:bodyDiv w:val="1"/>
      <w:marLeft w:val="0"/>
      <w:marRight w:val="0"/>
      <w:marTop w:val="0"/>
      <w:marBottom w:val="0"/>
      <w:divBdr>
        <w:top w:val="none" w:sz="0" w:space="0" w:color="auto"/>
        <w:left w:val="none" w:sz="0" w:space="0" w:color="auto"/>
        <w:bottom w:val="none" w:sz="0" w:space="0" w:color="auto"/>
        <w:right w:val="none" w:sz="0" w:space="0" w:color="auto"/>
      </w:divBdr>
    </w:div>
    <w:div w:id="572859660">
      <w:bodyDiv w:val="1"/>
      <w:marLeft w:val="0"/>
      <w:marRight w:val="0"/>
      <w:marTop w:val="0"/>
      <w:marBottom w:val="0"/>
      <w:divBdr>
        <w:top w:val="none" w:sz="0" w:space="0" w:color="auto"/>
        <w:left w:val="none" w:sz="0" w:space="0" w:color="auto"/>
        <w:bottom w:val="none" w:sz="0" w:space="0" w:color="auto"/>
        <w:right w:val="none" w:sz="0" w:space="0" w:color="auto"/>
      </w:divBdr>
      <w:divsChild>
        <w:div w:id="1598899870">
          <w:marLeft w:val="0"/>
          <w:marRight w:val="0"/>
          <w:marTop w:val="0"/>
          <w:marBottom w:val="0"/>
          <w:divBdr>
            <w:top w:val="none" w:sz="0" w:space="0" w:color="auto"/>
            <w:left w:val="none" w:sz="0" w:space="0" w:color="auto"/>
            <w:bottom w:val="none" w:sz="0" w:space="0" w:color="auto"/>
            <w:right w:val="none" w:sz="0" w:space="0" w:color="auto"/>
          </w:divBdr>
        </w:div>
        <w:div w:id="1327056746">
          <w:marLeft w:val="0"/>
          <w:marRight w:val="0"/>
          <w:marTop w:val="0"/>
          <w:marBottom w:val="0"/>
          <w:divBdr>
            <w:top w:val="none" w:sz="0" w:space="0" w:color="auto"/>
            <w:left w:val="none" w:sz="0" w:space="0" w:color="auto"/>
            <w:bottom w:val="none" w:sz="0" w:space="0" w:color="auto"/>
            <w:right w:val="none" w:sz="0" w:space="0" w:color="auto"/>
          </w:divBdr>
          <w:divsChild>
            <w:div w:id="885337958">
              <w:marLeft w:val="0"/>
              <w:marRight w:val="0"/>
              <w:marTop w:val="0"/>
              <w:marBottom w:val="0"/>
              <w:divBdr>
                <w:top w:val="none" w:sz="0" w:space="0" w:color="auto"/>
                <w:left w:val="none" w:sz="0" w:space="0" w:color="auto"/>
                <w:bottom w:val="none" w:sz="0" w:space="0" w:color="auto"/>
                <w:right w:val="none" w:sz="0" w:space="0" w:color="auto"/>
              </w:divBdr>
            </w:div>
          </w:divsChild>
        </w:div>
        <w:div w:id="1563759118">
          <w:marLeft w:val="0"/>
          <w:marRight w:val="0"/>
          <w:marTop w:val="0"/>
          <w:marBottom w:val="0"/>
          <w:divBdr>
            <w:top w:val="none" w:sz="0" w:space="0" w:color="auto"/>
            <w:left w:val="none" w:sz="0" w:space="0" w:color="auto"/>
            <w:bottom w:val="none" w:sz="0" w:space="0" w:color="auto"/>
            <w:right w:val="none" w:sz="0" w:space="0" w:color="auto"/>
          </w:divBdr>
        </w:div>
        <w:div w:id="812989388">
          <w:marLeft w:val="0"/>
          <w:marRight w:val="0"/>
          <w:marTop w:val="0"/>
          <w:marBottom w:val="0"/>
          <w:divBdr>
            <w:top w:val="none" w:sz="0" w:space="0" w:color="auto"/>
            <w:left w:val="none" w:sz="0" w:space="0" w:color="auto"/>
            <w:bottom w:val="none" w:sz="0" w:space="0" w:color="auto"/>
            <w:right w:val="none" w:sz="0" w:space="0" w:color="auto"/>
          </w:divBdr>
        </w:div>
        <w:div w:id="1034575689">
          <w:marLeft w:val="0"/>
          <w:marRight w:val="0"/>
          <w:marTop w:val="0"/>
          <w:marBottom w:val="0"/>
          <w:divBdr>
            <w:top w:val="none" w:sz="0" w:space="0" w:color="auto"/>
            <w:left w:val="none" w:sz="0" w:space="0" w:color="auto"/>
            <w:bottom w:val="none" w:sz="0" w:space="0" w:color="auto"/>
            <w:right w:val="none" w:sz="0" w:space="0" w:color="auto"/>
          </w:divBdr>
          <w:divsChild>
            <w:div w:id="360711464">
              <w:marLeft w:val="0"/>
              <w:marRight w:val="0"/>
              <w:marTop w:val="0"/>
              <w:marBottom w:val="0"/>
              <w:divBdr>
                <w:top w:val="none" w:sz="0" w:space="0" w:color="auto"/>
                <w:left w:val="none" w:sz="0" w:space="0" w:color="auto"/>
                <w:bottom w:val="none" w:sz="0" w:space="0" w:color="auto"/>
                <w:right w:val="none" w:sz="0" w:space="0" w:color="auto"/>
              </w:divBdr>
            </w:div>
          </w:divsChild>
        </w:div>
        <w:div w:id="628315002">
          <w:marLeft w:val="0"/>
          <w:marRight w:val="0"/>
          <w:marTop w:val="0"/>
          <w:marBottom w:val="0"/>
          <w:divBdr>
            <w:top w:val="none" w:sz="0" w:space="0" w:color="auto"/>
            <w:left w:val="none" w:sz="0" w:space="0" w:color="auto"/>
            <w:bottom w:val="none" w:sz="0" w:space="0" w:color="auto"/>
            <w:right w:val="none" w:sz="0" w:space="0" w:color="auto"/>
          </w:divBdr>
        </w:div>
        <w:div w:id="212085492">
          <w:marLeft w:val="0"/>
          <w:marRight w:val="0"/>
          <w:marTop w:val="0"/>
          <w:marBottom w:val="0"/>
          <w:divBdr>
            <w:top w:val="none" w:sz="0" w:space="0" w:color="auto"/>
            <w:left w:val="none" w:sz="0" w:space="0" w:color="auto"/>
            <w:bottom w:val="none" w:sz="0" w:space="0" w:color="auto"/>
            <w:right w:val="none" w:sz="0" w:space="0" w:color="auto"/>
          </w:divBdr>
        </w:div>
        <w:div w:id="2085254645">
          <w:marLeft w:val="0"/>
          <w:marRight w:val="0"/>
          <w:marTop w:val="0"/>
          <w:marBottom w:val="0"/>
          <w:divBdr>
            <w:top w:val="none" w:sz="0" w:space="0" w:color="auto"/>
            <w:left w:val="none" w:sz="0" w:space="0" w:color="auto"/>
            <w:bottom w:val="none" w:sz="0" w:space="0" w:color="auto"/>
            <w:right w:val="none" w:sz="0" w:space="0" w:color="auto"/>
          </w:divBdr>
          <w:divsChild>
            <w:div w:id="848178729">
              <w:marLeft w:val="0"/>
              <w:marRight w:val="0"/>
              <w:marTop w:val="0"/>
              <w:marBottom w:val="0"/>
              <w:divBdr>
                <w:top w:val="none" w:sz="0" w:space="0" w:color="auto"/>
                <w:left w:val="none" w:sz="0" w:space="0" w:color="auto"/>
                <w:bottom w:val="none" w:sz="0" w:space="0" w:color="auto"/>
                <w:right w:val="none" w:sz="0" w:space="0" w:color="auto"/>
              </w:divBdr>
            </w:div>
          </w:divsChild>
        </w:div>
        <w:div w:id="87847791">
          <w:marLeft w:val="0"/>
          <w:marRight w:val="0"/>
          <w:marTop w:val="0"/>
          <w:marBottom w:val="0"/>
          <w:divBdr>
            <w:top w:val="none" w:sz="0" w:space="0" w:color="auto"/>
            <w:left w:val="none" w:sz="0" w:space="0" w:color="auto"/>
            <w:bottom w:val="none" w:sz="0" w:space="0" w:color="auto"/>
            <w:right w:val="none" w:sz="0" w:space="0" w:color="auto"/>
          </w:divBdr>
        </w:div>
        <w:div w:id="390277248">
          <w:marLeft w:val="0"/>
          <w:marRight w:val="0"/>
          <w:marTop w:val="0"/>
          <w:marBottom w:val="0"/>
          <w:divBdr>
            <w:top w:val="none" w:sz="0" w:space="0" w:color="auto"/>
            <w:left w:val="none" w:sz="0" w:space="0" w:color="auto"/>
            <w:bottom w:val="none" w:sz="0" w:space="0" w:color="auto"/>
            <w:right w:val="none" w:sz="0" w:space="0" w:color="auto"/>
          </w:divBdr>
        </w:div>
        <w:div w:id="2025013950">
          <w:marLeft w:val="0"/>
          <w:marRight w:val="0"/>
          <w:marTop w:val="0"/>
          <w:marBottom w:val="0"/>
          <w:divBdr>
            <w:top w:val="none" w:sz="0" w:space="0" w:color="auto"/>
            <w:left w:val="none" w:sz="0" w:space="0" w:color="auto"/>
            <w:bottom w:val="none" w:sz="0" w:space="0" w:color="auto"/>
            <w:right w:val="none" w:sz="0" w:space="0" w:color="auto"/>
          </w:divBdr>
        </w:div>
        <w:div w:id="1838571407">
          <w:marLeft w:val="0"/>
          <w:marRight w:val="0"/>
          <w:marTop w:val="0"/>
          <w:marBottom w:val="0"/>
          <w:divBdr>
            <w:top w:val="none" w:sz="0" w:space="0" w:color="auto"/>
            <w:left w:val="none" w:sz="0" w:space="0" w:color="auto"/>
            <w:bottom w:val="none" w:sz="0" w:space="0" w:color="auto"/>
            <w:right w:val="none" w:sz="0" w:space="0" w:color="auto"/>
          </w:divBdr>
          <w:divsChild>
            <w:div w:id="21373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6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redbook-medicalmeetings.org" TargetMode="External"/><Relationship Id="rId4" Type="http://schemas.openxmlformats.org/officeDocument/2006/relationships/settings" Target="settings.xml"/><Relationship Id="rId9" Type="http://schemas.openxmlformats.org/officeDocument/2006/relationships/hyperlink" Target="http://www.abts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Andrade</dc:creator>
  <cp:lastModifiedBy>Patricia Andrade</cp:lastModifiedBy>
  <cp:revision>3</cp:revision>
  <cp:lastPrinted>2015-10-16T14:38:00Z</cp:lastPrinted>
  <dcterms:created xsi:type="dcterms:W3CDTF">2015-10-16T14:38:00Z</dcterms:created>
  <dcterms:modified xsi:type="dcterms:W3CDTF">2015-10-16T14:38:00Z</dcterms:modified>
</cp:coreProperties>
</file>