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D7" w:rsidRDefault="003354D7" w:rsidP="00CC5668">
      <w:pPr>
        <w:jc w:val="center"/>
        <w:rPr>
          <w:rFonts w:ascii="Tahoma" w:hAnsi="Tahoma" w:cs="Tahoma"/>
          <w:b/>
          <w:bCs/>
          <w:sz w:val="24"/>
          <w:szCs w:val="24"/>
        </w:rPr>
      </w:pPr>
    </w:p>
    <w:p w:rsidR="003354D7" w:rsidRDefault="00F977F8" w:rsidP="003354D7">
      <w:pPr>
        <w:rPr>
          <w:rFonts w:ascii="Tahoma" w:hAnsi="Tahoma" w:cs="Tahoma"/>
          <w:b/>
          <w:bCs/>
          <w:sz w:val="24"/>
          <w:szCs w:val="24"/>
        </w:rPr>
      </w:pPr>
      <w:r w:rsidRPr="00F977F8">
        <w:rPr>
          <w:rFonts w:ascii="Verdana" w:hAnsi="Verdana"/>
          <w:noProof/>
          <w:color w:val="0072BC"/>
          <w:sz w:val="16"/>
          <w:szCs w:val="16"/>
        </w:rPr>
        <w:drawing>
          <wp:inline distT="0" distB="0" distL="0" distR="0" wp14:anchorId="6654E6B7" wp14:editId="6223D85D">
            <wp:extent cx="566391" cy="615950"/>
            <wp:effectExtent l="0" t="0" r="5715" b="0"/>
            <wp:docPr id="3" name="Picture 3" descr="C:\Users\khuskin\Desktop\AEM Photos and Logos\A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skin\Desktop\AEM Photos and Logos\AE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096" cy="630854"/>
                    </a:xfrm>
                    <a:prstGeom prst="rect">
                      <a:avLst/>
                    </a:prstGeom>
                    <a:noFill/>
                    <a:ln>
                      <a:noFill/>
                    </a:ln>
                  </pic:spPr>
                </pic:pic>
              </a:graphicData>
            </a:graphic>
          </wp:inline>
        </w:drawing>
      </w:r>
    </w:p>
    <w:p w:rsidR="003354D7" w:rsidRPr="003354D7" w:rsidRDefault="003354D7" w:rsidP="003354D7">
      <w:pPr>
        <w:rPr>
          <w:rFonts w:ascii="Tahoma" w:hAnsi="Tahoma" w:cs="Tahoma"/>
          <w:bCs/>
          <w:sz w:val="20"/>
          <w:szCs w:val="20"/>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3354D7">
        <w:rPr>
          <w:rFonts w:ascii="Tahoma" w:hAnsi="Tahoma" w:cs="Tahoma"/>
          <w:bCs/>
          <w:sz w:val="20"/>
          <w:szCs w:val="20"/>
        </w:rPr>
        <w:t>Media Contac</w:t>
      </w:r>
      <w:r w:rsidR="00540E19">
        <w:rPr>
          <w:rFonts w:ascii="Tahoma" w:hAnsi="Tahoma" w:cs="Tahoma"/>
          <w:bCs/>
          <w:sz w:val="20"/>
          <w:szCs w:val="20"/>
        </w:rPr>
        <w:t>ts</w:t>
      </w:r>
      <w:r w:rsidRPr="003354D7">
        <w:rPr>
          <w:rFonts w:ascii="Tahoma" w:hAnsi="Tahoma" w:cs="Tahoma"/>
          <w:bCs/>
          <w:sz w:val="20"/>
          <w:szCs w:val="20"/>
        </w:rPr>
        <w:t>:</w:t>
      </w:r>
    </w:p>
    <w:p w:rsidR="003354D7" w:rsidRDefault="003354D7" w:rsidP="003354D7">
      <w:pPr>
        <w:rPr>
          <w:rFonts w:ascii="Tahoma" w:hAnsi="Tahoma" w:cs="Tahoma"/>
          <w:bCs/>
          <w:sz w:val="20"/>
          <w:szCs w:val="20"/>
        </w:rPr>
      </w:pP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00540E19">
        <w:rPr>
          <w:rFonts w:ascii="Tahoma" w:hAnsi="Tahoma" w:cs="Tahoma"/>
          <w:bCs/>
          <w:sz w:val="20"/>
          <w:szCs w:val="20"/>
        </w:rPr>
        <w:t>Pat Monroe</w:t>
      </w:r>
      <w:r w:rsidR="00540E19">
        <w:rPr>
          <w:rFonts w:ascii="Tahoma" w:hAnsi="Tahoma" w:cs="Tahoma"/>
          <w:bCs/>
          <w:sz w:val="20"/>
          <w:szCs w:val="20"/>
        </w:rPr>
        <w:br/>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r w:rsidR="00540E19">
        <w:rPr>
          <w:rFonts w:ascii="Tahoma" w:hAnsi="Tahoma" w:cs="Tahoma"/>
          <w:bCs/>
          <w:sz w:val="20"/>
          <w:szCs w:val="20"/>
        </w:rPr>
        <w:tab/>
      </w:r>
      <w:hyperlink r:id="rId6" w:history="1">
        <w:r w:rsidR="00540E19" w:rsidRPr="009213F2">
          <w:rPr>
            <w:rStyle w:val="Hyperlink"/>
            <w:rFonts w:ascii="Tahoma" w:hAnsi="Tahoma" w:cs="Tahoma"/>
            <w:bCs/>
            <w:sz w:val="20"/>
            <w:szCs w:val="20"/>
          </w:rPr>
          <w:t>pmonroe@aem.org</w:t>
        </w:r>
      </w:hyperlink>
    </w:p>
    <w:p w:rsidR="00540E19" w:rsidRDefault="00540E19" w:rsidP="003354D7">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(414) 298-4123</w:t>
      </w:r>
    </w:p>
    <w:p w:rsidR="00540E19" w:rsidRDefault="00540E19" w:rsidP="0071277F">
      <w:pPr>
        <w:rPr>
          <w:rFonts w:ascii="Tahoma" w:hAnsi="Tahoma" w:cs="Tahoma"/>
          <w:bCs/>
          <w:sz w:val="20"/>
          <w:szCs w:val="20"/>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p>
    <w:p w:rsidR="003354D7" w:rsidRPr="003354D7" w:rsidRDefault="003354D7" w:rsidP="003354D7">
      <w:pPr>
        <w:rPr>
          <w:rFonts w:ascii="Tahoma" w:hAnsi="Tahoma" w:cs="Tahoma"/>
          <w:bCs/>
          <w:sz w:val="20"/>
          <w:szCs w:val="20"/>
        </w:rPr>
      </w:pP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r w:rsidRPr="003354D7">
        <w:rPr>
          <w:rFonts w:ascii="Tahoma" w:hAnsi="Tahoma" w:cs="Tahoma"/>
          <w:bCs/>
          <w:sz w:val="20"/>
          <w:szCs w:val="20"/>
        </w:rPr>
        <w:tab/>
      </w:r>
    </w:p>
    <w:p w:rsidR="00540E19" w:rsidRPr="0071277F" w:rsidRDefault="00540E19" w:rsidP="00540E19">
      <w:pPr>
        <w:spacing w:after="160" w:line="252" w:lineRule="auto"/>
        <w:jc w:val="center"/>
        <w:rPr>
          <w:rFonts w:ascii="Arial" w:hAnsi="Arial" w:cs="Arial"/>
          <w:b/>
          <w:bCs/>
          <w:sz w:val="16"/>
          <w:szCs w:val="16"/>
        </w:rPr>
      </w:pPr>
      <w:r>
        <w:rPr>
          <w:rFonts w:ascii="Arial" w:hAnsi="Arial" w:cs="Arial"/>
          <w:b/>
          <w:bCs/>
          <w:sz w:val="24"/>
          <w:szCs w:val="24"/>
        </w:rPr>
        <w:t xml:space="preserve">U.S. Retail Sales of Small Tractors </w:t>
      </w:r>
      <w:r w:rsidR="00DB590F">
        <w:rPr>
          <w:rFonts w:ascii="Arial" w:hAnsi="Arial" w:cs="Arial"/>
          <w:b/>
          <w:bCs/>
          <w:sz w:val="24"/>
          <w:szCs w:val="24"/>
        </w:rPr>
        <w:t xml:space="preserve">Increased Slightly </w:t>
      </w:r>
      <w:r w:rsidR="00EA6FBE">
        <w:rPr>
          <w:rFonts w:ascii="Arial" w:hAnsi="Arial" w:cs="Arial"/>
          <w:b/>
          <w:bCs/>
          <w:sz w:val="24"/>
          <w:szCs w:val="24"/>
        </w:rPr>
        <w:t>in November</w:t>
      </w:r>
      <w:r w:rsidR="00FA5B15">
        <w:rPr>
          <w:rFonts w:ascii="Arial" w:hAnsi="Arial" w:cs="Arial"/>
          <w:b/>
          <w:bCs/>
          <w:sz w:val="24"/>
          <w:szCs w:val="24"/>
        </w:rPr>
        <w:t xml:space="preserve">, </w:t>
      </w:r>
      <w:r w:rsidR="00EA6FBE">
        <w:rPr>
          <w:rFonts w:ascii="Arial" w:hAnsi="Arial" w:cs="Arial"/>
          <w:b/>
          <w:bCs/>
          <w:sz w:val="24"/>
          <w:szCs w:val="24"/>
        </w:rPr>
        <w:t xml:space="preserve">Large Tractor Sales </w:t>
      </w:r>
      <w:r w:rsidR="00FA5B15">
        <w:rPr>
          <w:rFonts w:ascii="Arial" w:hAnsi="Arial" w:cs="Arial"/>
          <w:b/>
          <w:bCs/>
          <w:sz w:val="24"/>
          <w:szCs w:val="24"/>
        </w:rPr>
        <w:t>Continue</w:t>
      </w:r>
      <w:r w:rsidR="0071277F">
        <w:rPr>
          <w:rFonts w:ascii="Arial" w:hAnsi="Arial" w:cs="Arial"/>
          <w:b/>
          <w:bCs/>
          <w:sz w:val="24"/>
          <w:szCs w:val="24"/>
        </w:rPr>
        <w:t>d</w:t>
      </w:r>
      <w:r w:rsidR="00FA5B15">
        <w:rPr>
          <w:rFonts w:ascii="Arial" w:hAnsi="Arial" w:cs="Arial"/>
          <w:b/>
          <w:bCs/>
          <w:sz w:val="24"/>
          <w:szCs w:val="24"/>
        </w:rPr>
        <w:t xml:space="preserve"> to </w:t>
      </w:r>
      <w:r w:rsidR="00EA6FBE">
        <w:rPr>
          <w:rFonts w:ascii="Arial" w:hAnsi="Arial" w:cs="Arial"/>
          <w:b/>
          <w:bCs/>
          <w:sz w:val="24"/>
          <w:szCs w:val="24"/>
        </w:rPr>
        <w:t>Decline</w:t>
      </w:r>
      <w:r w:rsidR="00FA5B15">
        <w:rPr>
          <w:rFonts w:ascii="Arial" w:hAnsi="Arial" w:cs="Arial"/>
          <w:b/>
          <w:bCs/>
          <w:sz w:val="24"/>
          <w:szCs w:val="24"/>
        </w:rPr>
        <w:br/>
      </w:r>
    </w:p>
    <w:p w:rsidR="008441B0" w:rsidRDefault="00540E19" w:rsidP="00540E19">
      <w:pPr>
        <w:rPr>
          <w:rFonts w:ascii="Tahoma" w:hAnsi="Tahoma" w:cs="Tahoma"/>
          <w:sz w:val="20"/>
          <w:szCs w:val="20"/>
        </w:rPr>
      </w:pPr>
      <w:r>
        <w:rPr>
          <w:rFonts w:ascii="Tahoma" w:hAnsi="Tahoma" w:cs="Tahoma"/>
          <w:b/>
          <w:bCs/>
          <w:sz w:val="20"/>
          <w:szCs w:val="20"/>
        </w:rPr>
        <w:t>MILWAUKEE</w:t>
      </w:r>
      <w:r w:rsidR="006B737D">
        <w:rPr>
          <w:rFonts w:ascii="Tahoma" w:hAnsi="Tahoma" w:cs="Tahoma"/>
          <w:sz w:val="20"/>
          <w:szCs w:val="20"/>
        </w:rPr>
        <w:t xml:space="preserve"> (December 14</w:t>
      </w:r>
      <w:r>
        <w:rPr>
          <w:rFonts w:ascii="Tahoma" w:hAnsi="Tahoma" w:cs="Tahoma"/>
          <w:sz w:val="20"/>
          <w:szCs w:val="20"/>
        </w:rPr>
        <w:t xml:space="preserve">, 2015) – U.S. retail sales of small farm tractors </w:t>
      </w:r>
      <w:r w:rsidR="005256E9">
        <w:rPr>
          <w:rFonts w:ascii="Tahoma" w:hAnsi="Tahoma" w:cs="Tahoma"/>
          <w:sz w:val="20"/>
          <w:szCs w:val="20"/>
        </w:rPr>
        <w:t xml:space="preserve">under 40HP </w:t>
      </w:r>
      <w:r w:rsidR="00EA6FBE">
        <w:rPr>
          <w:rFonts w:ascii="Tahoma" w:hAnsi="Tahoma" w:cs="Tahoma"/>
          <w:sz w:val="20"/>
          <w:szCs w:val="20"/>
        </w:rPr>
        <w:t xml:space="preserve">increased </w:t>
      </w:r>
      <w:r w:rsidR="00DB590F">
        <w:rPr>
          <w:rFonts w:ascii="Tahoma" w:hAnsi="Tahoma" w:cs="Tahoma"/>
          <w:sz w:val="20"/>
          <w:szCs w:val="20"/>
        </w:rPr>
        <w:t xml:space="preserve">  </w:t>
      </w:r>
      <w:r w:rsidR="00EA6FBE">
        <w:rPr>
          <w:rFonts w:ascii="Tahoma" w:hAnsi="Tahoma" w:cs="Tahoma"/>
          <w:sz w:val="20"/>
          <w:szCs w:val="20"/>
        </w:rPr>
        <w:t>1.7 percent</w:t>
      </w:r>
      <w:r w:rsidR="005256E9">
        <w:rPr>
          <w:rFonts w:ascii="Tahoma" w:hAnsi="Tahoma" w:cs="Tahoma"/>
          <w:sz w:val="20"/>
          <w:szCs w:val="20"/>
        </w:rPr>
        <w:t xml:space="preserve"> </w:t>
      </w:r>
      <w:r w:rsidR="00156866">
        <w:rPr>
          <w:rFonts w:ascii="Tahoma" w:hAnsi="Tahoma" w:cs="Tahoma"/>
          <w:sz w:val="20"/>
          <w:szCs w:val="20"/>
        </w:rPr>
        <w:t>in</w:t>
      </w:r>
      <w:r>
        <w:rPr>
          <w:rFonts w:ascii="Tahoma" w:hAnsi="Tahoma" w:cs="Tahoma"/>
          <w:sz w:val="20"/>
          <w:szCs w:val="20"/>
        </w:rPr>
        <w:t xml:space="preserve"> </w:t>
      </w:r>
      <w:r w:rsidR="00EA6FBE">
        <w:rPr>
          <w:rFonts w:ascii="Tahoma" w:hAnsi="Tahoma" w:cs="Tahoma"/>
          <w:sz w:val="20"/>
          <w:szCs w:val="20"/>
        </w:rPr>
        <w:t xml:space="preserve">November </w:t>
      </w:r>
      <w:r>
        <w:rPr>
          <w:rFonts w:ascii="Tahoma" w:hAnsi="Tahoma" w:cs="Tahoma"/>
          <w:sz w:val="20"/>
          <w:szCs w:val="20"/>
        </w:rPr>
        <w:t>2015 compared to the same period last year, according to the Association of Eq</w:t>
      </w:r>
      <w:r w:rsidR="00156866">
        <w:rPr>
          <w:rFonts w:ascii="Tahoma" w:hAnsi="Tahoma" w:cs="Tahoma"/>
          <w:sz w:val="20"/>
          <w:szCs w:val="20"/>
        </w:rPr>
        <w:t xml:space="preserve">uipment Manufacturers (AEM), </w:t>
      </w:r>
      <w:r>
        <w:rPr>
          <w:rFonts w:ascii="Tahoma" w:hAnsi="Tahoma" w:cs="Tahoma"/>
          <w:sz w:val="20"/>
          <w:szCs w:val="20"/>
        </w:rPr>
        <w:t>the leading trade organization for off-road equipment manufacturers and suppliers. Year-over-year,</w:t>
      </w:r>
      <w:r w:rsidR="00FB559D">
        <w:rPr>
          <w:rFonts w:ascii="Tahoma" w:hAnsi="Tahoma" w:cs="Tahoma"/>
          <w:sz w:val="20"/>
          <w:szCs w:val="20"/>
        </w:rPr>
        <w:t xml:space="preserve"> total </w:t>
      </w:r>
      <w:r>
        <w:rPr>
          <w:rFonts w:ascii="Tahoma" w:hAnsi="Tahoma" w:cs="Tahoma"/>
          <w:sz w:val="20"/>
          <w:szCs w:val="20"/>
        </w:rPr>
        <w:t xml:space="preserve">retail sales </w:t>
      </w:r>
      <w:r w:rsidR="008D089E">
        <w:rPr>
          <w:rFonts w:ascii="Tahoma" w:hAnsi="Tahoma" w:cs="Tahoma"/>
          <w:sz w:val="20"/>
          <w:szCs w:val="20"/>
        </w:rPr>
        <w:t>of</w:t>
      </w:r>
      <w:r>
        <w:rPr>
          <w:rFonts w:ascii="Tahoma" w:hAnsi="Tahoma" w:cs="Tahoma"/>
          <w:sz w:val="20"/>
          <w:szCs w:val="20"/>
        </w:rPr>
        <w:t xml:space="preserve"> </w:t>
      </w:r>
      <w:r w:rsidR="00FA5B15">
        <w:rPr>
          <w:rFonts w:ascii="Tahoma" w:hAnsi="Tahoma" w:cs="Tahoma"/>
          <w:sz w:val="20"/>
          <w:szCs w:val="20"/>
        </w:rPr>
        <w:t>two-wheel drive farm tractors</w:t>
      </w:r>
      <w:r w:rsidR="00FB559D">
        <w:rPr>
          <w:rFonts w:ascii="Tahoma" w:hAnsi="Tahoma" w:cs="Tahoma"/>
          <w:sz w:val="20"/>
          <w:szCs w:val="20"/>
        </w:rPr>
        <w:t>, including under 40HP,</w:t>
      </w:r>
      <w:r w:rsidR="00FA5B15">
        <w:rPr>
          <w:rFonts w:ascii="Tahoma" w:hAnsi="Tahoma" w:cs="Tahoma"/>
          <w:sz w:val="20"/>
          <w:szCs w:val="20"/>
        </w:rPr>
        <w:t xml:space="preserve"> were </w:t>
      </w:r>
      <w:r w:rsidR="00EA6FBE">
        <w:rPr>
          <w:rFonts w:ascii="Tahoma" w:hAnsi="Tahoma" w:cs="Tahoma"/>
          <w:sz w:val="20"/>
          <w:szCs w:val="20"/>
        </w:rPr>
        <w:t xml:space="preserve">down </w:t>
      </w:r>
      <w:r w:rsidR="00B36B31">
        <w:rPr>
          <w:rFonts w:ascii="Tahoma" w:hAnsi="Tahoma" w:cs="Tahoma"/>
          <w:sz w:val="20"/>
          <w:szCs w:val="20"/>
        </w:rPr>
        <w:t>8.</w:t>
      </w:r>
      <w:r w:rsidR="00EA6FBE">
        <w:rPr>
          <w:rFonts w:ascii="Tahoma" w:hAnsi="Tahoma" w:cs="Tahoma"/>
          <w:sz w:val="20"/>
          <w:szCs w:val="20"/>
        </w:rPr>
        <w:t xml:space="preserve">9 </w:t>
      </w:r>
      <w:r w:rsidR="00FA5B15">
        <w:rPr>
          <w:rFonts w:ascii="Tahoma" w:hAnsi="Tahoma" w:cs="Tahoma"/>
          <w:sz w:val="20"/>
          <w:szCs w:val="20"/>
        </w:rPr>
        <w:t xml:space="preserve">percent, </w:t>
      </w:r>
      <w:r w:rsidR="00B36B31">
        <w:rPr>
          <w:rFonts w:ascii="Tahoma" w:hAnsi="Tahoma" w:cs="Tahoma"/>
          <w:sz w:val="20"/>
          <w:szCs w:val="20"/>
        </w:rPr>
        <w:t>a reversal from last month’s 5.8 percent growth</w:t>
      </w:r>
      <w:r w:rsidR="00DB590F">
        <w:rPr>
          <w:rFonts w:ascii="Tahoma" w:hAnsi="Tahoma" w:cs="Tahoma"/>
          <w:sz w:val="20"/>
          <w:szCs w:val="20"/>
        </w:rPr>
        <w:t>. This is</w:t>
      </w:r>
      <w:r w:rsidR="00B36B31">
        <w:rPr>
          <w:rFonts w:ascii="Tahoma" w:hAnsi="Tahoma" w:cs="Tahoma"/>
          <w:sz w:val="20"/>
          <w:szCs w:val="20"/>
        </w:rPr>
        <w:t xml:space="preserve"> mostly due to a lower year-over-year growth in less than 40HP and a reversal in growth for the 40-100HP categories. F</w:t>
      </w:r>
      <w:r w:rsidR="00FA5B15">
        <w:rPr>
          <w:rFonts w:ascii="Tahoma" w:hAnsi="Tahoma" w:cs="Tahoma"/>
          <w:sz w:val="20"/>
          <w:szCs w:val="20"/>
        </w:rPr>
        <w:t xml:space="preserve">our-wheel drive tractors sales decreased by </w:t>
      </w:r>
      <w:r w:rsidR="00EA6FBE">
        <w:rPr>
          <w:rFonts w:ascii="Tahoma" w:hAnsi="Tahoma" w:cs="Tahoma"/>
          <w:sz w:val="20"/>
          <w:szCs w:val="20"/>
        </w:rPr>
        <w:t>4</w:t>
      </w:r>
      <w:r w:rsidR="00B36B31">
        <w:rPr>
          <w:rFonts w:ascii="Tahoma" w:hAnsi="Tahoma" w:cs="Tahoma"/>
          <w:sz w:val="20"/>
          <w:szCs w:val="20"/>
        </w:rPr>
        <w:t>3.9</w:t>
      </w:r>
      <w:r w:rsidR="00FA5B15">
        <w:rPr>
          <w:rFonts w:ascii="Tahoma" w:hAnsi="Tahoma" w:cs="Tahoma"/>
          <w:sz w:val="20"/>
          <w:szCs w:val="20"/>
        </w:rPr>
        <w:t xml:space="preserve"> per</w:t>
      </w:r>
      <w:r w:rsidR="00B36B31">
        <w:rPr>
          <w:rFonts w:ascii="Tahoma" w:hAnsi="Tahoma" w:cs="Tahoma"/>
          <w:sz w:val="20"/>
          <w:szCs w:val="20"/>
        </w:rPr>
        <w:t>cent, down from a 29.5 percent decrease in October. These growth number are no</w:t>
      </w:r>
      <w:r w:rsidR="00DB590F">
        <w:rPr>
          <w:rFonts w:ascii="Tahoma" w:hAnsi="Tahoma" w:cs="Tahoma"/>
          <w:sz w:val="20"/>
          <w:szCs w:val="20"/>
        </w:rPr>
        <w:t>w</w:t>
      </w:r>
      <w:r w:rsidR="00B36B31">
        <w:rPr>
          <w:rFonts w:ascii="Tahoma" w:hAnsi="Tahoma" w:cs="Tahoma"/>
          <w:sz w:val="20"/>
          <w:szCs w:val="20"/>
        </w:rPr>
        <w:t xml:space="preserve"> back in line with the trends seen earlier in the year.</w:t>
      </w:r>
    </w:p>
    <w:p w:rsidR="00B36B31" w:rsidRDefault="00B36B31" w:rsidP="00540E19">
      <w:pPr>
        <w:rPr>
          <w:rFonts w:ascii="Tahoma" w:hAnsi="Tahoma" w:cs="Tahoma"/>
          <w:sz w:val="20"/>
          <w:szCs w:val="20"/>
        </w:rPr>
      </w:pPr>
    </w:p>
    <w:p w:rsidR="005256E9" w:rsidRDefault="009E5F70" w:rsidP="00540E19">
      <w:pPr>
        <w:rPr>
          <w:rFonts w:ascii="Tahoma" w:hAnsi="Tahoma" w:cs="Tahoma"/>
          <w:sz w:val="20"/>
          <w:szCs w:val="20"/>
        </w:rPr>
      </w:pPr>
      <w:r>
        <w:rPr>
          <w:rFonts w:ascii="Tahoma" w:hAnsi="Tahoma" w:cs="Tahoma"/>
          <w:sz w:val="20"/>
          <w:szCs w:val="20"/>
        </w:rPr>
        <w:t>Year-to-date sales of</w:t>
      </w:r>
      <w:r w:rsidR="00B475D3">
        <w:rPr>
          <w:rFonts w:ascii="Tahoma" w:hAnsi="Tahoma" w:cs="Tahoma"/>
          <w:sz w:val="20"/>
          <w:szCs w:val="20"/>
        </w:rPr>
        <w:t xml:space="preserve"> the </w:t>
      </w:r>
      <w:r>
        <w:rPr>
          <w:rFonts w:ascii="Tahoma" w:hAnsi="Tahoma" w:cs="Tahoma"/>
          <w:sz w:val="20"/>
          <w:szCs w:val="20"/>
        </w:rPr>
        <w:t>smaller, less than 40</w:t>
      </w:r>
      <w:r w:rsidR="00540E19">
        <w:rPr>
          <w:rFonts w:ascii="Tahoma" w:hAnsi="Tahoma" w:cs="Tahoma"/>
          <w:sz w:val="20"/>
          <w:szCs w:val="20"/>
        </w:rPr>
        <w:t xml:space="preserve">HP tractors </w:t>
      </w:r>
      <w:r w:rsidR="008441B0">
        <w:rPr>
          <w:rFonts w:ascii="Tahoma" w:hAnsi="Tahoma" w:cs="Tahoma"/>
          <w:sz w:val="20"/>
          <w:szCs w:val="20"/>
        </w:rPr>
        <w:t xml:space="preserve">increased </w:t>
      </w:r>
      <w:r w:rsidR="00EA6FBE">
        <w:rPr>
          <w:rFonts w:ascii="Tahoma" w:hAnsi="Tahoma" w:cs="Tahoma"/>
          <w:sz w:val="20"/>
          <w:szCs w:val="20"/>
        </w:rPr>
        <w:t>7.7</w:t>
      </w:r>
      <w:r w:rsidR="00FB559D">
        <w:rPr>
          <w:rFonts w:ascii="Tahoma" w:hAnsi="Tahoma" w:cs="Tahoma"/>
          <w:sz w:val="20"/>
          <w:szCs w:val="20"/>
        </w:rPr>
        <w:t xml:space="preserve"> percent </w:t>
      </w:r>
      <w:r w:rsidR="008441B0">
        <w:rPr>
          <w:rFonts w:ascii="Tahoma" w:hAnsi="Tahoma" w:cs="Tahoma"/>
          <w:sz w:val="20"/>
          <w:szCs w:val="20"/>
        </w:rPr>
        <w:t>c</w:t>
      </w:r>
      <w:r w:rsidR="00540E19">
        <w:rPr>
          <w:rFonts w:ascii="Tahoma" w:hAnsi="Tahoma" w:cs="Tahoma"/>
          <w:sz w:val="20"/>
          <w:szCs w:val="20"/>
        </w:rPr>
        <w:t>ompared to 2014</w:t>
      </w:r>
      <w:r>
        <w:rPr>
          <w:rFonts w:ascii="Tahoma" w:hAnsi="Tahoma" w:cs="Tahoma"/>
          <w:sz w:val="20"/>
          <w:szCs w:val="20"/>
        </w:rPr>
        <w:t>,</w:t>
      </w:r>
      <w:r w:rsidR="00540E19">
        <w:rPr>
          <w:rFonts w:ascii="Tahoma" w:hAnsi="Tahoma" w:cs="Tahoma"/>
          <w:sz w:val="20"/>
          <w:szCs w:val="20"/>
        </w:rPr>
        <w:t xml:space="preserve"> while </w:t>
      </w:r>
      <w:r>
        <w:rPr>
          <w:rFonts w:ascii="Tahoma" w:hAnsi="Tahoma" w:cs="Tahoma"/>
          <w:sz w:val="20"/>
          <w:szCs w:val="20"/>
        </w:rPr>
        <w:t xml:space="preserve">sales of </w:t>
      </w:r>
      <w:r w:rsidR="00540E19">
        <w:rPr>
          <w:rFonts w:ascii="Tahoma" w:hAnsi="Tahoma" w:cs="Tahoma"/>
          <w:sz w:val="20"/>
          <w:szCs w:val="20"/>
        </w:rPr>
        <w:t xml:space="preserve">40 to 100HP </w:t>
      </w:r>
      <w:r>
        <w:rPr>
          <w:rFonts w:ascii="Tahoma" w:hAnsi="Tahoma" w:cs="Tahoma"/>
          <w:sz w:val="20"/>
          <w:szCs w:val="20"/>
        </w:rPr>
        <w:t xml:space="preserve">farm tractors </w:t>
      </w:r>
      <w:r w:rsidR="00B36B31">
        <w:rPr>
          <w:rFonts w:ascii="Tahoma" w:hAnsi="Tahoma" w:cs="Tahoma"/>
          <w:sz w:val="20"/>
          <w:szCs w:val="20"/>
        </w:rPr>
        <w:t>turned negative again.</w:t>
      </w:r>
      <w:r w:rsidR="00540E19">
        <w:rPr>
          <w:rFonts w:ascii="Tahoma" w:hAnsi="Tahoma" w:cs="Tahoma"/>
          <w:sz w:val="20"/>
          <w:szCs w:val="20"/>
        </w:rPr>
        <w:t xml:space="preserve"> In a</w:t>
      </w:r>
      <w:r w:rsidR="00CA05E9">
        <w:rPr>
          <w:rFonts w:ascii="Tahoma" w:hAnsi="Tahoma" w:cs="Tahoma"/>
          <w:sz w:val="20"/>
          <w:szCs w:val="20"/>
        </w:rPr>
        <w:t xml:space="preserve"> more long-</w:t>
      </w:r>
      <w:r w:rsidR="00540E19">
        <w:rPr>
          <w:rFonts w:ascii="Tahoma" w:hAnsi="Tahoma" w:cs="Tahoma"/>
          <w:sz w:val="20"/>
          <w:szCs w:val="20"/>
        </w:rPr>
        <w:t>term comparison, retail sales in units for ag</w:t>
      </w:r>
      <w:r>
        <w:rPr>
          <w:rFonts w:ascii="Tahoma" w:hAnsi="Tahoma" w:cs="Tahoma"/>
          <w:sz w:val="20"/>
          <w:szCs w:val="20"/>
        </w:rPr>
        <w:t>riculture</w:t>
      </w:r>
      <w:r w:rsidR="00A67952">
        <w:rPr>
          <w:rFonts w:ascii="Tahoma" w:hAnsi="Tahoma" w:cs="Tahoma"/>
          <w:sz w:val="20"/>
          <w:szCs w:val="20"/>
        </w:rPr>
        <w:t xml:space="preserve"> tractors and combines</w:t>
      </w:r>
      <w:r w:rsidR="00B36B31">
        <w:rPr>
          <w:rFonts w:ascii="Tahoma" w:hAnsi="Tahoma" w:cs="Tahoma"/>
          <w:sz w:val="20"/>
          <w:szCs w:val="20"/>
        </w:rPr>
        <w:t xml:space="preserve"> are reporting slightly below the five-year average. </w:t>
      </w:r>
    </w:p>
    <w:p w:rsidR="00B36B31" w:rsidRPr="00755AA5" w:rsidRDefault="00B36B31" w:rsidP="00540E19">
      <w:pPr>
        <w:rPr>
          <w:rFonts w:ascii="Tahoma" w:hAnsi="Tahoma" w:cs="Tahoma"/>
          <w:sz w:val="20"/>
          <w:szCs w:val="20"/>
        </w:rPr>
      </w:pPr>
    </w:p>
    <w:p w:rsidR="00867E61" w:rsidRDefault="00B36B31" w:rsidP="008441B0">
      <w:pPr>
        <w:rPr>
          <w:rFonts w:ascii="Tahoma" w:hAnsi="Tahoma" w:cs="Tahoma"/>
          <w:sz w:val="20"/>
          <w:szCs w:val="20"/>
        </w:rPr>
      </w:pPr>
      <w:r>
        <w:rPr>
          <w:rFonts w:ascii="Tahoma" w:hAnsi="Tahoma" w:cs="Tahoma"/>
          <w:sz w:val="20"/>
          <w:szCs w:val="20"/>
        </w:rPr>
        <w:t>“</w:t>
      </w:r>
      <w:r w:rsidR="00E6566B">
        <w:rPr>
          <w:rFonts w:ascii="Tahoma" w:hAnsi="Tahoma" w:cs="Tahoma"/>
          <w:sz w:val="20"/>
          <w:szCs w:val="20"/>
        </w:rPr>
        <w:t xml:space="preserve">Sales of </w:t>
      </w:r>
      <w:r>
        <w:rPr>
          <w:rFonts w:ascii="Tahoma" w:hAnsi="Tahoma" w:cs="Tahoma"/>
          <w:sz w:val="20"/>
          <w:szCs w:val="20"/>
        </w:rPr>
        <w:t xml:space="preserve">large production tractors and combines </w:t>
      </w:r>
      <w:r w:rsidR="00E6566B">
        <w:rPr>
          <w:rFonts w:ascii="Tahoma" w:hAnsi="Tahoma" w:cs="Tahoma"/>
          <w:sz w:val="20"/>
          <w:szCs w:val="20"/>
        </w:rPr>
        <w:t xml:space="preserve">have been impacted </w:t>
      </w:r>
      <w:r>
        <w:rPr>
          <w:rFonts w:ascii="Tahoma" w:hAnsi="Tahoma" w:cs="Tahoma"/>
          <w:sz w:val="20"/>
          <w:szCs w:val="20"/>
        </w:rPr>
        <w:t xml:space="preserve">this year </w:t>
      </w:r>
      <w:r w:rsidR="00E6566B">
        <w:rPr>
          <w:rFonts w:ascii="Tahoma" w:hAnsi="Tahoma" w:cs="Tahoma"/>
          <w:sz w:val="20"/>
          <w:szCs w:val="20"/>
        </w:rPr>
        <w:t>by some significant trends that we have been seeing all year,</w:t>
      </w:r>
      <w:r>
        <w:rPr>
          <w:rFonts w:ascii="Tahoma" w:hAnsi="Tahoma" w:cs="Tahoma"/>
          <w:sz w:val="20"/>
          <w:szCs w:val="20"/>
        </w:rPr>
        <w:t>”</w:t>
      </w:r>
      <w:r w:rsidRPr="00755AA5">
        <w:rPr>
          <w:rFonts w:ascii="Tahoma" w:hAnsi="Tahoma" w:cs="Tahoma"/>
          <w:sz w:val="20"/>
          <w:szCs w:val="20"/>
        </w:rPr>
        <w:t xml:space="preserve"> said Charlie O’Brien</w:t>
      </w:r>
      <w:r>
        <w:rPr>
          <w:rFonts w:ascii="Tahoma" w:hAnsi="Tahoma" w:cs="Tahoma"/>
          <w:sz w:val="20"/>
          <w:szCs w:val="20"/>
        </w:rPr>
        <w:t>, AEM senior vice president</w:t>
      </w:r>
      <w:r w:rsidR="00867E61">
        <w:rPr>
          <w:rFonts w:ascii="Tahoma" w:hAnsi="Tahoma" w:cs="Tahoma"/>
          <w:sz w:val="20"/>
          <w:szCs w:val="20"/>
        </w:rPr>
        <w:t>.</w:t>
      </w:r>
      <w:r w:rsidR="00E6566B">
        <w:rPr>
          <w:rFonts w:ascii="Tahoma" w:hAnsi="Tahoma" w:cs="Tahoma"/>
          <w:sz w:val="20"/>
          <w:szCs w:val="20"/>
        </w:rPr>
        <w:t xml:space="preserve"> “</w:t>
      </w:r>
      <w:r w:rsidR="00867E61">
        <w:rPr>
          <w:rFonts w:ascii="Tahoma" w:hAnsi="Tahoma" w:cs="Tahoma"/>
          <w:sz w:val="20"/>
          <w:szCs w:val="20"/>
        </w:rPr>
        <w:t>In many cases</w:t>
      </w:r>
      <w:r w:rsidR="00E6566B">
        <w:rPr>
          <w:rFonts w:ascii="Tahoma" w:hAnsi="Tahoma" w:cs="Tahoma"/>
          <w:sz w:val="20"/>
          <w:szCs w:val="20"/>
        </w:rPr>
        <w:t>,</w:t>
      </w:r>
      <w:r w:rsidR="00867E61">
        <w:rPr>
          <w:rFonts w:ascii="Tahoma" w:hAnsi="Tahoma" w:cs="Tahoma"/>
          <w:sz w:val="20"/>
          <w:szCs w:val="20"/>
        </w:rPr>
        <w:t xml:space="preserve"> </w:t>
      </w:r>
      <w:r w:rsidR="00470E3E">
        <w:rPr>
          <w:rFonts w:ascii="Tahoma" w:hAnsi="Tahoma" w:cs="Tahoma"/>
          <w:sz w:val="20"/>
          <w:szCs w:val="20"/>
        </w:rPr>
        <w:t xml:space="preserve">the </w:t>
      </w:r>
      <w:bookmarkStart w:id="0" w:name="_GoBack"/>
      <w:bookmarkEnd w:id="0"/>
      <w:r w:rsidR="000A4C9F">
        <w:rPr>
          <w:rFonts w:ascii="Tahoma" w:hAnsi="Tahoma" w:cs="Tahoma"/>
          <w:sz w:val="20"/>
          <w:szCs w:val="20"/>
        </w:rPr>
        <w:t xml:space="preserve">farmer’s </w:t>
      </w:r>
      <w:r w:rsidR="00867E61">
        <w:rPr>
          <w:rFonts w:ascii="Tahoma" w:hAnsi="Tahoma" w:cs="Tahoma"/>
          <w:sz w:val="20"/>
          <w:szCs w:val="20"/>
        </w:rPr>
        <w:t>profits have evaporated due to low corn and soybean prices, resulting in projected Net Farm Income for the year to be $55.9 billion, which is 38 percent down from last year.”</w:t>
      </w:r>
      <w:r>
        <w:rPr>
          <w:rFonts w:ascii="Tahoma" w:hAnsi="Tahoma" w:cs="Tahoma"/>
          <w:sz w:val="20"/>
          <w:szCs w:val="20"/>
        </w:rPr>
        <w:t xml:space="preserve"> </w:t>
      </w:r>
      <w:r w:rsidR="000A4C9F">
        <w:rPr>
          <w:rFonts w:ascii="Tahoma" w:hAnsi="Tahoma" w:cs="Tahoma"/>
          <w:sz w:val="20"/>
          <w:szCs w:val="20"/>
        </w:rPr>
        <w:t xml:space="preserve"> </w:t>
      </w:r>
    </w:p>
    <w:p w:rsidR="00E6566B" w:rsidRDefault="00E6566B" w:rsidP="008441B0">
      <w:pPr>
        <w:rPr>
          <w:rFonts w:ascii="Tahoma" w:hAnsi="Tahoma" w:cs="Tahoma"/>
          <w:sz w:val="20"/>
          <w:szCs w:val="20"/>
        </w:rPr>
      </w:pPr>
    </w:p>
    <w:p w:rsidR="00867E61" w:rsidRDefault="00867E61" w:rsidP="008441B0">
      <w:pPr>
        <w:rPr>
          <w:rFonts w:ascii="Tahoma" w:hAnsi="Tahoma" w:cs="Tahoma"/>
          <w:sz w:val="20"/>
          <w:szCs w:val="20"/>
        </w:rPr>
      </w:pPr>
      <w:r>
        <w:rPr>
          <w:rFonts w:ascii="Tahoma" w:hAnsi="Tahoma" w:cs="Tahoma"/>
          <w:sz w:val="20"/>
          <w:szCs w:val="20"/>
        </w:rPr>
        <w:t xml:space="preserve">“What’s more, the tremendous volume of </w:t>
      </w:r>
      <w:r w:rsidR="000A4C9F">
        <w:rPr>
          <w:rFonts w:ascii="Tahoma" w:hAnsi="Tahoma" w:cs="Tahoma"/>
          <w:sz w:val="20"/>
          <w:szCs w:val="20"/>
        </w:rPr>
        <w:t xml:space="preserve">equipment </w:t>
      </w:r>
      <w:r>
        <w:rPr>
          <w:rFonts w:ascii="Tahoma" w:hAnsi="Tahoma" w:cs="Tahoma"/>
          <w:sz w:val="20"/>
          <w:szCs w:val="20"/>
        </w:rPr>
        <w:t>sales in 2012 and 2013 has created a glut of used equipment on dealer lots</w:t>
      </w:r>
      <w:r w:rsidR="0071277F">
        <w:rPr>
          <w:rFonts w:ascii="Tahoma" w:hAnsi="Tahoma" w:cs="Tahoma"/>
          <w:sz w:val="20"/>
          <w:szCs w:val="20"/>
        </w:rPr>
        <w:t>,</w:t>
      </w:r>
      <w:r>
        <w:rPr>
          <w:rFonts w:ascii="Tahoma" w:hAnsi="Tahoma" w:cs="Tahoma"/>
          <w:sz w:val="20"/>
          <w:szCs w:val="20"/>
        </w:rPr>
        <w:t xml:space="preserve"> which has greatly impacted the sales of new equipment. In addition, ongoing uncertainty about the impact of the Renewable Fuels standard and Section 179 continue to </w:t>
      </w:r>
      <w:r w:rsidR="000A4C9F">
        <w:rPr>
          <w:rFonts w:ascii="Tahoma" w:hAnsi="Tahoma" w:cs="Tahoma"/>
          <w:sz w:val="20"/>
          <w:szCs w:val="20"/>
        </w:rPr>
        <w:t xml:space="preserve">negatively </w:t>
      </w:r>
      <w:r w:rsidR="00DB590F">
        <w:rPr>
          <w:rFonts w:ascii="Tahoma" w:hAnsi="Tahoma" w:cs="Tahoma"/>
          <w:sz w:val="20"/>
          <w:szCs w:val="20"/>
        </w:rPr>
        <w:t>influence buying decisions</w:t>
      </w:r>
      <w:r>
        <w:rPr>
          <w:rFonts w:ascii="Tahoma" w:hAnsi="Tahoma" w:cs="Tahoma"/>
          <w:sz w:val="20"/>
          <w:szCs w:val="20"/>
        </w:rPr>
        <w:t xml:space="preserve">,” continued O’Brien. </w:t>
      </w:r>
    </w:p>
    <w:p w:rsidR="00317B07" w:rsidRDefault="00317B07" w:rsidP="008441B0">
      <w:pPr>
        <w:rPr>
          <w:rFonts w:ascii="Tahoma" w:hAnsi="Tahoma" w:cs="Tahoma"/>
          <w:sz w:val="20"/>
          <w:szCs w:val="20"/>
        </w:rPr>
      </w:pPr>
    </w:p>
    <w:p w:rsidR="00317B07" w:rsidRDefault="00470E3E" w:rsidP="008441B0">
      <w:pPr>
        <w:rPr>
          <w:rFonts w:ascii="Tahoma" w:hAnsi="Tahoma" w:cs="Tahoma"/>
          <w:sz w:val="20"/>
          <w:szCs w:val="20"/>
        </w:rPr>
      </w:pPr>
      <w:hyperlink r:id="rId7" w:history="1">
        <w:r w:rsidR="00E6566B" w:rsidRPr="00470E3E">
          <w:rPr>
            <w:rStyle w:val="Hyperlink"/>
            <w:rFonts w:ascii="Tahoma" w:hAnsi="Tahoma" w:cs="Tahoma"/>
            <w:sz w:val="20"/>
            <w:szCs w:val="20"/>
          </w:rPr>
          <w:t>Click HERE</w:t>
        </w:r>
      </w:hyperlink>
      <w:r w:rsidR="00E6566B" w:rsidRPr="00470E3E">
        <w:rPr>
          <w:rFonts w:ascii="Tahoma" w:hAnsi="Tahoma" w:cs="Tahoma"/>
          <w:sz w:val="20"/>
          <w:szCs w:val="20"/>
        </w:rPr>
        <w:t xml:space="preserve"> to view video</w:t>
      </w:r>
      <w:r>
        <w:rPr>
          <w:rFonts w:ascii="Tahoma" w:hAnsi="Tahoma" w:cs="Tahoma"/>
          <w:sz w:val="20"/>
          <w:szCs w:val="20"/>
        </w:rPr>
        <w:t>.</w:t>
      </w:r>
    </w:p>
    <w:p w:rsidR="00B36B31" w:rsidRDefault="00B36B31" w:rsidP="008441B0">
      <w:pPr>
        <w:rPr>
          <w:rFonts w:ascii="Tahoma" w:hAnsi="Tahoma" w:cs="Tahoma"/>
          <w:sz w:val="20"/>
          <w:szCs w:val="20"/>
        </w:rPr>
      </w:pPr>
    </w:p>
    <w:p w:rsidR="00DB1E0D" w:rsidRDefault="00540E19" w:rsidP="00540E19">
      <w:pPr>
        <w:spacing w:after="160" w:line="252" w:lineRule="auto"/>
        <w:rPr>
          <w:rFonts w:ascii="Tahoma" w:hAnsi="Tahoma" w:cs="Tahoma"/>
          <w:b/>
          <w:bCs/>
          <w:sz w:val="18"/>
          <w:szCs w:val="18"/>
        </w:rPr>
      </w:pPr>
      <w:r>
        <w:rPr>
          <w:rFonts w:ascii="Tahoma" w:hAnsi="Tahoma" w:cs="Tahoma"/>
          <w:b/>
          <w:bCs/>
          <w:sz w:val="18"/>
          <w:szCs w:val="18"/>
        </w:rPr>
        <w:t>U.S. Agricultur</w:t>
      </w:r>
      <w:r w:rsidR="00755AA5">
        <w:rPr>
          <w:rFonts w:ascii="Tahoma" w:hAnsi="Tahoma" w:cs="Tahoma"/>
          <w:b/>
          <w:bCs/>
          <w:sz w:val="18"/>
          <w:szCs w:val="18"/>
        </w:rPr>
        <w:t xml:space="preserve">e </w:t>
      </w:r>
      <w:r w:rsidR="006B737D">
        <w:rPr>
          <w:rFonts w:ascii="Tahoma" w:hAnsi="Tahoma" w:cs="Tahoma"/>
          <w:b/>
          <w:bCs/>
          <w:sz w:val="18"/>
          <w:szCs w:val="18"/>
        </w:rPr>
        <w:t>Equipment Retail Sales – November</w:t>
      </w:r>
      <w:r w:rsidR="00755AA5">
        <w:rPr>
          <w:rFonts w:ascii="Tahoma" w:hAnsi="Tahoma" w:cs="Tahoma"/>
          <w:b/>
          <w:bCs/>
          <w:sz w:val="18"/>
          <w:szCs w:val="18"/>
        </w:rPr>
        <w:t xml:space="preserve"> </w:t>
      </w:r>
      <w:r w:rsidR="009E5F70">
        <w:rPr>
          <w:rFonts w:ascii="Tahoma" w:hAnsi="Tahoma" w:cs="Tahoma"/>
          <w:b/>
          <w:bCs/>
          <w:sz w:val="18"/>
          <w:szCs w:val="18"/>
        </w:rPr>
        <w:t>2015</w:t>
      </w:r>
      <w:r>
        <w:rPr>
          <w:rFonts w:ascii="Tahoma" w:hAnsi="Tahoma" w:cs="Tahoma"/>
          <w:b/>
          <w:bCs/>
          <w:sz w:val="18"/>
          <w:szCs w:val="18"/>
        </w:rPr>
        <w:t xml:space="preserve"> Report:</w:t>
      </w:r>
    </w:p>
    <w:p w:rsidR="002A739D" w:rsidRDefault="00867E61" w:rsidP="00540E19">
      <w:pPr>
        <w:spacing w:after="160" w:line="252" w:lineRule="auto"/>
        <w:rPr>
          <w:rFonts w:ascii="Tahoma" w:hAnsi="Tahoma" w:cs="Tahoma"/>
          <w:b/>
          <w:bCs/>
          <w:sz w:val="18"/>
          <w:szCs w:val="18"/>
        </w:rPr>
      </w:pPr>
      <w:r w:rsidRPr="00867E61">
        <w:rPr>
          <w:rFonts w:ascii="Tahoma" w:hAnsi="Tahoma" w:cs="Tahoma"/>
          <w:b/>
          <w:bCs/>
          <w:noProof/>
          <w:sz w:val="18"/>
          <w:szCs w:val="18"/>
        </w:rPr>
        <w:drawing>
          <wp:inline distT="0" distB="0" distL="0" distR="0">
            <wp:extent cx="4102100" cy="2349670"/>
            <wp:effectExtent l="0" t="0" r="0" b="0"/>
            <wp:docPr id="1" name="Picture 1" descr="Y:\AG Monthly Retail Sales - Flash Reports\Excel Templates for monthly Press Releases\Images\November Numbers\AEM_Flash_1_November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G Monthly Retail Sales - Flash Reports\Excel Templates for monthly Press Releases\Images\November Numbers\AEM_Flash_1_November20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2209" cy="2355460"/>
                    </a:xfrm>
                    <a:prstGeom prst="rect">
                      <a:avLst/>
                    </a:prstGeom>
                    <a:noFill/>
                    <a:ln>
                      <a:noFill/>
                    </a:ln>
                  </pic:spPr>
                </pic:pic>
              </a:graphicData>
            </a:graphic>
          </wp:inline>
        </w:drawing>
      </w:r>
    </w:p>
    <w:p w:rsidR="00914E28" w:rsidRDefault="00914E28" w:rsidP="00540E19">
      <w:pPr>
        <w:spacing w:after="160" w:line="252" w:lineRule="auto"/>
        <w:rPr>
          <w:rFonts w:ascii="Tahoma" w:hAnsi="Tahoma" w:cs="Tahoma"/>
          <w:b/>
          <w:bCs/>
          <w:sz w:val="18"/>
          <w:szCs w:val="18"/>
        </w:rPr>
      </w:pPr>
    </w:p>
    <w:p w:rsidR="00540E19" w:rsidRDefault="00540E19" w:rsidP="00CF7AB5">
      <w:pPr>
        <w:spacing w:after="160" w:line="252" w:lineRule="auto"/>
        <w:rPr>
          <w:rFonts w:ascii="Tahoma" w:hAnsi="Tahoma" w:cs="Tahoma"/>
          <w:b/>
          <w:sz w:val="20"/>
          <w:szCs w:val="20"/>
        </w:rPr>
      </w:pPr>
    </w:p>
    <w:p w:rsidR="0071277F" w:rsidRDefault="0071277F" w:rsidP="00CF7AB5">
      <w:pPr>
        <w:spacing w:after="160" w:line="252" w:lineRule="auto"/>
        <w:rPr>
          <w:rFonts w:ascii="Tahoma" w:hAnsi="Tahoma" w:cs="Tahoma"/>
          <w:b/>
          <w:sz w:val="20"/>
          <w:szCs w:val="20"/>
        </w:rPr>
      </w:pPr>
    </w:p>
    <w:p w:rsidR="0071277F" w:rsidRDefault="0071277F" w:rsidP="00CF7AB5">
      <w:pPr>
        <w:spacing w:after="160" w:line="252" w:lineRule="auto"/>
        <w:rPr>
          <w:rFonts w:ascii="Tahoma" w:hAnsi="Tahoma" w:cs="Tahoma"/>
          <w:b/>
          <w:sz w:val="20"/>
          <w:szCs w:val="20"/>
        </w:rPr>
      </w:pPr>
    </w:p>
    <w:p w:rsidR="0071277F" w:rsidRDefault="0071277F" w:rsidP="00CF7AB5">
      <w:pPr>
        <w:spacing w:after="160" w:line="252" w:lineRule="auto"/>
        <w:rPr>
          <w:rFonts w:ascii="Tahoma" w:hAnsi="Tahoma" w:cs="Tahoma"/>
          <w:b/>
          <w:sz w:val="20"/>
          <w:szCs w:val="20"/>
        </w:rPr>
      </w:pPr>
    </w:p>
    <w:p w:rsidR="0071277F" w:rsidRDefault="0071277F" w:rsidP="00CF7AB5">
      <w:pPr>
        <w:spacing w:after="160" w:line="252" w:lineRule="auto"/>
        <w:rPr>
          <w:rFonts w:ascii="Tahoma" w:hAnsi="Tahoma" w:cs="Tahoma"/>
          <w:b/>
          <w:sz w:val="20"/>
          <w:szCs w:val="20"/>
        </w:rPr>
      </w:pPr>
    </w:p>
    <w:p w:rsidR="002A739D" w:rsidRDefault="00540E19" w:rsidP="00540E19">
      <w:pPr>
        <w:spacing w:after="160" w:line="252" w:lineRule="auto"/>
        <w:rPr>
          <w:rFonts w:ascii="Tahoma" w:hAnsi="Tahoma" w:cs="Tahoma"/>
          <w:b/>
          <w:sz w:val="18"/>
          <w:szCs w:val="18"/>
        </w:rPr>
      </w:pPr>
      <w:r>
        <w:rPr>
          <w:rFonts w:ascii="Tahoma" w:hAnsi="Tahoma" w:cs="Tahoma"/>
          <w:b/>
          <w:sz w:val="18"/>
          <w:szCs w:val="18"/>
        </w:rPr>
        <w:t xml:space="preserve">U.S. Agriculture Equipment Retail Sales – 5-year Average and </w:t>
      </w:r>
      <w:r w:rsidR="009E5F70">
        <w:rPr>
          <w:rFonts w:ascii="Tahoma" w:hAnsi="Tahoma" w:cs="Tahoma"/>
          <w:b/>
          <w:sz w:val="18"/>
          <w:szCs w:val="18"/>
        </w:rPr>
        <w:t>Unit T</w:t>
      </w:r>
      <w:r>
        <w:rPr>
          <w:rFonts w:ascii="Tahoma" w:hAnsi="Tahoma" w:cs="Tahoma"/>
          <w:b/>
          <w:sz w:val="18"/>
          <w:szCs w:val="18"/>
        </w:rPr>
        <w:t>rends</w:t>
      </w:r>
      <w:r w:rsidR="009E5F70">
        <w:rPr>
          <w:rFonts w:ascii="Tahoma" w:hAnsi="Tahoma" w:cs="Tahoma"/>
          <w:b/>
          <w:sz w:val="18"/>
          <w:szCs w:val="18"/>
        </w:rPr>
        <w:t>:</w:t>
      </w:r>
    </w:p>
    <w:p w:rsidR="00D23A68" w:rsidRDefault="00867E61" w:rsidP="00DB590F">
      <w:pPr>
        <w:spacing w:after="160" w:line="252" w:lineRule="auto"/>
        <w:ind w:right="-360"/>
        <w:rPr>
          <w:rFonts w:ascii="Tahoma" w:hAnsi="Tahoma" w:cs="Tahoma"/>
          <w:b/>
          <w:sz w:val="18"/>
          <w:szCs w:val="18"/>
        </w:rPr>
      </w:pPr>
      <w:r w:rsidRPr="00867E61">
        <w:rPr>
          <w:rFonts w:ascii="Tahoma" w:hAnsi="Tahoma" w:cs="Tahoma"/>
          <w:b/>
          <w:noProof/>
          <w:sz w:val="18"/>
          <w:szCs w:val="18"/>
        </w:rPr>
        <w:drawing>
          <wp:inline distT="0" distB="0" distL="0" distR="0">
            <wp:extent cx="3873500" cy="2567934"/>
            <wp:effectExtent l="0" t="0" r="0" b="4445"/>
            <wp:docPr id="2" name="Picture 2" descr="Y:\AG Monthly Retail Sales - Flash Reports\Excel Templates for monthly Press Releases\Images\November Numbers\AEM_Flash_2_November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G Monthly Retail Sales - Flash Reports\Excel Templates for monthly Press Releases\Images\November Numbers\AEM_Flash_2_November201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0365" cy="2572485"/>
                    </a:xfrm>
                    <a:prstGeom prst="rect">
                      <a:avLst/>
                    </a:prstGeom>
                    <a:noFill/>
                    <a:ln>
                      <a:noFill/>
                    </a:ln>
                  </pic:spPr>
                </pic:pic>
              </a:graphicData>
            </a:graphic>
          </wp:inline>
        </w:drawing>
      </w:r>
    </w:p>
    <w:p w:rsidR="00B37F91" w:rsidRDefault="00B37F91" w:rsidP="00540E19">
      <w:pPr>
        <w:spacing w:after="160" w:line="252" w:lineRule="auto"/>
        <w:rPr>
          <w:rFonts w:ascii="Tahoma" w:hAnsi="Tahoma" w:cs="Tahoma"/>
          <w:b/>
          <w:sz w:val="18"/>
          <w:szCs w:val="18"/>
        </w:rPr>
      </w:pPr>
    </w:p>
    <w:p w:rsidR="00540E19" w:rsidRDefault="00D23A68" w:rsidP="00540E19">
      <w:pPr>
        <w:spacing w:after="160" w:line="252" w:lineRule="auto"/>
        <w:rPr>
          <w:rFonts w:ascii="Tahoma" w:hAnsi="Tahoma" w:cs="Tahoma"/>
          <w:b/>
          <w:bCs/>
          <w:sz w:val="20"/>
          <w:szCs w:val="20"/>
        </w:rPr>
      </w:pPr>
      <w:r>
        <w:rPr>
          <w:rFonts w:ascii="Tahoma" w:hAnsi="Tahoma" w:cs="Tahoma"/>
          <w:b/>
          <w:bCs/>
          <w:sz w:val="20"/>
          <w:szCs w:val="20"/>
        </w:rPr>
        <w:t>A</w:t>
      </w:r>
      <w:r w:rsidR="00540E19">
        <w:rPr>
          <w:rFonts w:ascii="Tahoma" w:hAnsi="Tahoma" w:cs="Tahoma"/>
          <w:b/>
          <w:bCs/>
          <w:sz w:val="20"/>
          <w:szCs w:val="20"/>
        </w:rPr>
        <w:t>bout the Report</w:t>
      </w:r>
    </w:p>
    <w:p w:rsidR="00540E19" w:rsidRDefault="00540E19" w:rsidP="00540E19">
      <w:pPr>
        <w:spacing w:after="160" w:line="252" w:lineRule="auto"/>
        <w:rPr>
          <w:rFonts w:ascii="Tahoma" w:hAnsi="Tahoma" w:cs="Tahoma"/>
          <w:sz w:val="20"/>
          <w:szCs w:val="20"/>
        </w:rPr>
      </w:pPr>
      <w:r>
        <w:rPr>
          <w:rFonts w:ascii="Tahoma" w:hAnsi="Tahoma" w:cs="Tahoma"/>
          <w:sz w:val="20"/>
          <w:szCs w:val="20"/>
        </w:rPr>
        <w:t xml:space="preserve">Data from AEM’s Agriculture Equipment </w:t>
      </w:r>
      <w:r w:rsidR="00A67952">
        <w:rPr>
          <w:rFonts w:ascii="Tahoma" w:hAnsi="Tahoma" w:cs="Tahoma"/>
          <w:sz w:val="20"/>
          <w:szCs w:val="20"/>
        </w:rPr>
        <w:t xml:space="preserve">Retail </w:t>
      </w:r>
      <w:r>
        <w:rPr>
          <w:rFonts w:ascii="Tahoma" w:hAnsi="Tahoma" w:cs="Tahoma"/>
          <w:sz w:val="20"/>
          <w:szCs w:val="20"/>
        </w:rPr>
        <w:t xml:space="preserve">Sales Flash Report is provided monthly and is derived from AEM member companies through our proprietary statistical reporting programs. The analysis of the data is provided by AEM’s </w:t>
      </w:r>
      <w:hyperlink r:id="rId10" w:history="1">
        <w:r w:rsidRPr="00F25100">
          <w:rPr>
            <w:rStyle w:val="Hyperlink"/>
            <w:rFonts w:ascii="Tahoma" w:hAnsi="Tahoma" w:cs="Tahoma"/>
            <w:sz w:val="20"/>
            <w:szCs w:val="20"/>
          </w:rPr>
          <w:t>Market Intelligence department</w:t>
        </w:r>
      </w:hyperlink>
      <w:r>
        <w:rPr>
          <w:rFonts w:ascii="Tahoma" w:hAnsi="Tahoma" w:cs="Tahoma"/>
          <w:sz w:val="20"/>
          <w:szCs w:val="20"/>
        </w:rPr>
        <w:t>. Visit </w:t>
      </w:r>
      <w:hyperlink r:id="rId11" w:tgtFrame="_blank" w:history="1">
        <w:r>
          <w:rPr>
            <w:rStyle w:val="Hyperlink"/>
            <w:rFonts w:ascii="Tahoma" w:hAnsi="Tahoma" w:cs="Tahoma"/>
            <w:sz w:val="20"/>
            <w:szCs w:val="20"/>
          </w:rPr>
          <w:t>www.aem.org/agreports</w:t>
        </w:r>
      </w:hyperlink>
      <w:r>
        <w:rPr>
          <w:rFonts w:ascii="Tahoma" w:hAnsi="Tahoma" w:cs="Tahoma"/>
          <w:sz w:val="20"/>
          <w:szCs w:val="20"/>
        </w:rPr>
        <w:t> to view the reports, as well as reports from Russia and Canada.</w:t>
      </w:r>
    </w:p>
    <w:p w:rsidR="00540E19" w:rsidRDefault="00540E19" w:rsidP="00540E19">
      <w:pPr>
        <w:rPr>
          <w:rFonts w:ascii="Tahoma" w:hAnsi="Tahoma" w:cs="Tahoma"/>
          <w:sz w:val="20"/>
          <w:szCs w:val="20"/>
        </w:rPr>
      </w:pPr>
      <w:r>
        <w:rPr>
          <w:rFonts w:ascii="Tahoma" w:hAnsi="Tahoma" w:cs="Tahoma"/>
          <w:b/>
          <w:bCs/>
          <w:iCs/>
          <w:sz w:val="20"/>
          <w:szCs w:val="20"/>
        </w:rPr>
        <w:t>About the Association of Equipment Manufacturers (AEM)</w:t>
      </w:r>
      <w:r>
        <w:rPr>
          <w:rFonts w:ascii="Tahoma" w:hAnsi="Tahoma" w:cs="Tahoma"/>
          <w:iCs/>
          <w:sz w:val="20"/>
          <w:szCs w:val="20"/>
        </w:rPr>
        <w:t xml:space="preserve"> - </w:t>
      </w:r>
      <w:hyperlink r:id="rId12" w:history="1">
        <w:r>
          <w:rPr>
            <w:rStyle w:val="Hyperlink"/>
            <w:rFonts w:ascii="Tahoma" w:hAnsi="Tahoma" w:cs="Tahoma"/>
            <w:iCs/>
            <w:sz w:val="20"/>
            <w:szCs w:val="20"/>
          </w:rPr>
          <w:t>www.aem.org</w:t>
        </w:r>
      </w:hyperlink>
      <w:r>
        <w:rPr>
          <w:rFonts w:ascii="Tahoma" w:hAnsi="Tahoma" w:cs="Tahoma"/>
          <w:sz w:val="20"/>
          <w:szCs w:val="20"/>
        </w:rPr>
        <w:br/>
      </w:r>
      <w:r>
        <w:rPr>
          <w:rFonts w:ascii="Tahoma" w:hAnsi="Tahoma" w:cs="Tahoma"/>
          <w:iCs/>
          <w:sz w:val="20"/>
          <w:szCs w:val="20"/>
        </w:rPr>
        <w:t xml:space="preserve">AEM is the North American-based international trade group providing innovative business development resources to advance the off-road equipment manufacturing industry in the global marketplace. AEM membership comprises more than </w:t>
      </w:r>
      <w:r w:rsidR="00A9422E">
        <w:rPr>
          <w:rFonts w:ascii="Tahoma" w:hAnsi="Tahoma" w:cs="Tahoma"/>
          <w:iCs/>
          <w:sz w:val="20"/>
          <w:szCs w:val="20"/>
        </w:rPr>
        <w:t>850</w:t>
      </w:r>
      <w:r>
        <w:rPr>
          <w:rFonts w:ascii="Tahoma" w:hAnsi="Tahoma" w:cs="Tahoma"/>
          <w:iCs/>
          <w:sz w:val="20"/>
          <w:szCs w:val="20"/>
        </w:rPr>
        <w:t xml:space="preserve"> companies and more than 200 product lines in the agriculture, construction, forestry, mining and utility sectors worldwide. AEM is headquartered in Milwaukee, Wisconsin, with offices in the world capitals of Washington, D.C.; Ottawa, Canada; and Beijing, China.</w:t>
      </w:r>
    </w:p>
    <w:p w:rsidR="00540E19" w:rsidRDefault="00540E19" w:rsidP="00540E19">
      <w:pPr>
        <w:jc w:val="center"/>
        <w:rPr>
          <w:rFonts w:ascii="Tahoma" w:hAnsi="Tahoma" w:cs="Tahoma"/>
          <w:sz w:val="20"/>
          <w:szCs w:val="20"/>
        </w:rPr>
      </w:pPr>
    </w:p>
    <w:p w:rsidR="00540E19" w:rsidRDefault="00540E19" w:rsidP="00540E19">
      <w:pPr>
        <w:jc w:val="center"/>
        <w:rPr>
          <w:rFonts w:ascii="Tahoma" w:hAnsi="Tahoma" w:cs="Tahoma"/>
          <w:sz w:val="20"/>
          <w:szCs w:val="20"/>
        </w:rPr>
      </w:pPr>
      <w:r>
        <w:rPr>
          <w:rFonts w:ascii="Tahoma" w:hAnsi="Tahoma" w:cs="Tahoma"/>
          <w:sz w:val="20"/>
          <w:szCs w:val="20"/>
        </w:rPr>
        <w:t>###</w:t>
      </w:r>
    </w:p>
    <w:p w:rsidR="00540E19" w:rsidRDefault="00540E19" w:rsidP="00540E19"/>
    <w:sectPr w:rsidR="00540E19" w:rsidSect="008C741B">
      <w:pgSz w:w="12240" w:h="15840"/>
      <w:pgMar w:top="360" w:right="162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7C67"/>
    <w:multiLevelType w:val="hybridMultilevel"/>
    <w:tmpl w:val="540834B0"/>
    <w:lvl w:ilvl="0" w:tplc="6E728DA4">
      <w:start w:val="13"/>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C4577"/>
    <w:multiLevelType w:val="hybridMultilevel"/>
    <w:tmpl w:val="72EEB91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68"/>
    <w:rsid w:val="000059EB"/>
    <w:rsid w:val="00055D89"/>
    <w:rsid w:val="0006022F"/>
    <w:rsid w:val="000A4C9F"/>
    <w:rsid w:val="000D322B"/>
    <w:rsid w:val="00156866"/>
    <w:rsid w:val="001C2824"/>
    <w:rsid w:val="002A5088"/>
    <w:rsid w:val="002A739D"/>
    <w:rsid w:val="002D522F"/>
    <w:rsid w:val="002F739E"/>
    <w:rsid w:val="00313D59"/>
    <w:rsid w:val="00317B07"/>
    <w:rsid w:val="003354D7"/>
    <w:rsid w:val="00347689"/>
    <w:rsid w:val="0038798F"/>
    <w:rsid w:val="003C6024"/>
    <w:rsid w:val="00470E3E"/>
    <w:rsid w:val="004A2303"/>
    <w:rsid w:val="004F11E8"/>
    <w:rsid w:val="005054B0"/>
    <w:rsid w:val="00522A03"/>
    <w:rsid w:val="005256E9"/>
    <w:rsid w:val="00540E19"/>
    <w:rsid w:val="00576B5D"/>
    <w:rsid w:val="005B3439"/>
    <w:rsid w:val="005B7C95"/>
    <w:rsid w:val="00627E1B"/>
    <w:rsid w:val="006403A3"/>
    <w:rsid w:val="006638D0"/>
    <w:rsid w:val="006B737D"/>
    <w:rsid w:val="0071277F"/>
    <w:rsid w:val="00714CCF"/>
    <w:rsid w:val="00746387"/>
    <w:rsid w:val="007472AB"/>
    <w:rsid w:val="00755AA5"/>
    <w:rsid w:val="007625B8"/>
    <w:rsid w:val="00772428"/>
    <w:rsid w:val="00826FFF"/>
    <w:rsid w:val="00834C7D"/>
    <w:rsid w:val="008441B0"/>
    <w:rsid w:val="00867E61"/>
    <w:rsid w:val="008B611E"/>
    <w:rsid w:val="008C741B"/>
    <w:rsid w:val="008D089E"/>
    <w:rsid w:val="00914E28"/>
    <w:rsid w:val="009215E6"/>
    <w:rsid w:val="009D2E86"/>
    <w:rsid w:val="009E5F70"/>
    <w:rsid w:val="00A67952"/>
    <w:rsid w:val="00A9422E"/>
    <w:rsid w:val="00AE19FB"/>
    <w:rsid w:val="00AF38F8"/>
    <w:rsid w:val="00B36B31"/>
    <w:rsid w:val="00B37F91"/>
    <w:rsid w:val="00B475D3"/>
    <w:rsid w:val="00B74DD9"/>
    <w:rsid w:val="00B75C8A"/>
    <w:rsid w:val="00BD4A04"/>
    <w:rsid w:val="00C05731"/>
    <w:rsid w:val="00C12DFC"/>
    <w:rsid w:val="00CA05E9"/>
    <w:rsid w:val="00CC5668"/>
    <w:rsid w:val="00CF7AB5"/>
    <w:rsid w:val="00D023FA"/>
    <w:rsid w:val="00D15C54"/>
    <w:rsid w:val="00D23A68"/>
    <w:rsid w:val="00D82B03"/>
    <w:rsid w:val="00DB1E0D"/>
    <w:rsid w:val="00DB590F"/>
    <w:rsid w:val="00DF0154"/>
    <w:rsid w:val="00E6566B"/>
    <w:rsid w:val="00EA6FBE"/>
    <w:rsid w:val="00EF71B4"/>
    <w:rsid w:val="00F22F2A"/>
    <w:rsid w:val="00F25100"/>
    <w:rsid w:val="00F75C04"/>
    <w:rsid w:val="00F77C40"/>
    <w:rsid w:val="00F8176A"/>
    <w:rsid w:val="00F93602"/>
    <w:rsid w:val="00F977F8"/>
    <w:rsid w:val="00FA5B15"/>
    <w:rsid w:val="00FB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F29A-78AA-4C37-A1DF-8E270A1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668"/>
    <w:rPr>
      <w:color w:val="0563C1"/>
      <w:u w:val="single"/>
    </w:rPr>
  </w:style>
  <w:style w:type="paragraph" w:styleId="ListParagraph">
    <w:name w:val="List Paragraph"/>
    <w:basedOn w:val="Normal"/>
    <w:uiPriority w:val="34"/>
    <w:qFormat/>
    <w:rsid w:val="00CC5668"/>
    <w:pPr>
      <w:ind w:left="720"/>
    </w:pPr>
  </w:style>
  <w:style w:type="character" w:customStyle="1" w:styleId="apple-converted-space">
    <w:name w:val="apple-converted-space"/>
    <w:basedOn w:val="DefaultParagraphFont"/>
    <w:rsid w:val="00834C7D"/>
  </w:style>
  <w:style w:type="paragraph" w:styleId="BalloonText">
    <w:name w:val="Balloon Text"/>
    <w:basedOn w:val="Normal"/>
    <w:link w:val="BalloonTextChar"/>
    <w:uiPriority w:val="99"/>
    <w:semiHidden/>
    <w:unhideWhenUsed/>
    <w:rsid w:val="0083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7D"/>
    <w:rPr>
      <w:rFonts w:ascii="Segoe UI" w:hAnsi="Segoe UI" w:cs="Segoe UI"/>
      <w:sz w:val="18"/>
      <w:szCs w:val="18"/>
    </w:rPr>
  </w:style>
  <w:style w:type="table" w:styleId="TableGrid">
    <w:name w:val="Table Grid"/>
    <w:basedOn w:val="TableNormal"/>
    <w:uiPriority w:val="39"/>
    <w:rsid w:val="0006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3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8637">
      <w:bodyDiv w:val="1"/>
      <w:marLeft w:val="0"/>
      <w:marRight w:val="0"/>
      <w:marTop w:val="0"/>
      <w:marBottom w:val="0"/>
      <w:divBdr>
        <w:top w:val="none" w:sz="0" w:space="0" w:color="auto"/>
        <w:left w:val="none" w:sz="0" w:space="0" w:color="auto"/>
        <w:bottom w:val="none" w:sz="0" w:space="0" w:color="auto"/>
        <w:right w:val="none" w:sz="0" w:space="0" w:color="auto"/>
      </w:divBdr>
    </w:div>
    <w:div w:id="555243981">
      <w:bodyDiv w:val="1"/>
      <w:marLeft w:val="0"/>
      <w:marRight w:val="0"/>
      <w:marTop w:val="0"/>
      <w:marBottom w:val="0"/>
      <w:divBdr>
        <w:top w:val="none" w:sz="0" w:space="0" w:color="auto"/>
        <w:left w:val="none" w:sz="0" w:space="0" w:color="auto"/>
        <w:bottom w:val="none" w:sz="0" w:space="0" w:color="auto"/>
        <w:right w:val="none" w:sz="0" w:space="0" w:color="auto"/>
      </w:divBdr>
    </w:div>
    <w:div w:id="8477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DePjRPKuW4" TargetMode="External"/><Relationship Id="rId12" Type="http://schemas.openxmlformats.org/officeDocument/2006/relationships/hyperlink" Target="http://www.ae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onroe@aem.org" TargetMode="External"/><Relationship Id="rId11" Type="http://schemas.openxmlformats.org/officeDocument/2006/relationships/hyperlink" Target="http://www.aem.org/agreports" TargetMode="External"/><Relationship Id="rId5" Type="http://schemas.openxmlformats.org/officeDocument/2006/relationships/image" Target="media/image1.png"/><Relationship Id="rId10" Type="http://schemas.openxmlformats.org/officeDocument/2006/relationships/hyperlink" Target="http://www.aem.org/MarketInfo/MarketInte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Assiociation of Equipment Manufacturers</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Monroe</dc:creator>
  <cp:keywords/>
  <dc:description/>
  <cp:lastModifiedBy>Jordanne Waldschmidt</cp:lastModifiedBy>
  <cp:revision>2</cp:revision>
  <cp:lastPrinted>2015-11-10T20:24:00Z</cp:lastPrinted>
  <dcterms:created xsi:type="dcterms:W3CDTF">2015-12-14T14:37:00Z</dcterms:created>
  <dcterms:modified xsi:type="dcterms:W3CDTF">2015-12-14T14:37:00Z</dcterms:modified>
</cp:coreProperties>
</file>