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22D2" w:rsidRDefault="005D22D2" w:rsidP="005D22D2">
      <w:pPr>
        <w:rPr>
          <w:rFonts w:ascii="ITCFranklinGothic LT BookCn" w:hAnsi="ITCFranklinGothic LT BookCn"/>
          <w:sz w:val="24"/>
          <w:szCs w:val="24"/>
        </w:rPr>
      </w:pPr>
      <w:r w:rsidRPr="005D22D2">
        <w:rPr>
          <w:rFonts w:ascii="ITCFranklinGothic LT BookCn" w:hAnsi="ITCFranklinGothic LT BookCn"/>
          <w:sz w:val="24"/>
          <w:szCs w:val="24"/>
        </w:rPr>
        <w:t>About Rotor</w:t>
      </w:r>
    </w:p>
    <w:p w:rsidR="005D22D2" w:rsidRPr="005D22D2" w:rsidRDefault="005D22D2" w:rsidP="005D22D2">
      <w:pPr>
        <w:rPr>
          <w:rFonts w:ascii="ITCFranklinGothic LT BookCn" w:hAnsi="ITCFranklinGothic LT BookCn"/>
          <w:sz w:val="24"/>
          <w:szCs w:val="24"/>
        </w:rPr>
      </w:pPr>
      <w:r w:rsidRPr="005D22D2">
        <w:rPr>
          <w:rFonts w:ascii="ITCFranklinGothic LT BookCn" w:eastAsia="Times New Roman" w:hAnsi="ITCFranklinGothic LT BookCn" w:cs="Helvetica"/>
          <w:bCs/>
          <w:color w:val="000000"/>
          <w:sz w:val="24"/>
          <w:szCs w:val="24"/>
        </w:rPr>
        <w:t>Founded in 2005, Rotor is a group of architects, designers and other professionals interested in material flows in industry and construction, particularly in relation to resources, waste, use and reuse. Rotor disseminates creative strategies for salvage and waste reduction through workshops, publications, and exhibitions. They represented Belgium at the 12th International Architecture Exhibition of the Venice Biennial in 2010. Their exhibition, </w:t>
      </w:r>
      <w:proofErr w:type="spellStart"/>
      <w:r w:rsidRPr="005D22D2">
        <w:rPr>
          <w:rFonts w:ascii="ITCFranklinGothic LT BookCn" w:eastAsia="Times New Roman" w:hAnsi="ITCFranklinGothic LT BookCn" w:cs="Helvetica"/>
          <w:bCs/>
          <w:i/>
          <w:iCs/>
          <w:color w:val="000000"/>
          <w:sz w:val="24"/>
          <w:szCs w:val="24"/>
        </w:rPr>
        <w:t>Usus</w:t>
      </w:r>
      <w:proofErr w:type="spellEnd"/>
      <w:r w:rsidRPr="005D22D2">
        <w:rPr>
          <w:rFonts w:ascii="ITCFranklinGothic LT BookCn" w:eastAsia="Times New Roman" w:hAnsi="ITCFranklinGothic LT BookCn" w:cs="Helvetica"/>
          <w:bCs/>
          <w:i/>
          <w:iCs/>
          <w:color w:val="000000"/>
          <w:sz w:val="24"/>
          <w:szCs w:val="24"/>
        </w:rPr>
        <w:t xml:space="preserve"> </w:t>
      </w:r>
      <w:proofErr w:type="spellStart"/>
      <w:r w:rsidRPr="005D22D2">
        <w:rPr>
          <w:rFonts w:ascii="ITCFranklinGothic LT BookCn" w:eastAsia="Times New Roman" w:hAnsi="ITCFranklinGothic LT BookCn" w:cs="Helvetica"/>
          <w:bCs/>
          <w:i/>
          <w:iCs/>
          <w:color w:val="000000"/>
          <w:sz w:val="24"/>
          <w:szCs w:val="24"/>
        </w:rPr>
        <w:t>Usures</w:t>
      </w:r>
      <w:proofErr w:type="spellEnd"/>
      <w:r w:rsidRPr="005D22D2">
        <w:rPr>
          <w:rFonts w:ascii="ITCFranklinGothic LT BookCn" w:eastAsia="Times New Roman" w:hAnsi="ITCFranklinGothic LT BookCn" w:cs="Helvetica"/>
          <w:bCs/>
          <w:color w:val="000000"/>
          <w:sz w:val="24"/>
          <w:szCs w:val="24"/>
        </w:rPr>
        <w:t> explored wear as a reaction to use in architecture and as potentially creative process. For the Prada Foundation, Milan, they curated </w:t>
      </w:r>
      <w:r w:rsidRPr="005D22D2">
        <w:rPr>
          <w:rFonts w:ascii="ITCFranklinGothic LT BookCn" w:eastAsia="Times New Roman" w:hAnsi="ITCFranklinGothic LT BookCn" w:cs="Helvetica"/>
          <w:bCs/>
          <w:i/>
          <w:iCs/>
          <w:color w:val="000000"/>
          <w:sz w:val="24"/>
          <w:szCs w:val="24"/>
        </w:rPr>
        <w:t>ex limbo</w:t>
      </w:r>
      <w:r w:rsidRPr="005D22D2">
        <w:rPr>
          <w:rFonts w:ascii="ITCFranklinGothic LT BookCn" w:eastAsia="Times New Roman" w:hAnsi="ITCFranklinGothic LT BookCn" w:cs="Helvetica"/>
          <w:bCs/>
          <w:color w:val="000000"/>
          <w:sz w:val="24"/>
          <w:szCs w:val="24"/>
        </w:rPr>
        <w:t xml:space="preserve">, an installation of OMA designs for the Prada catwalk. The same year, 2011, they curated and designed the OMA/Progress show in the Barbican Art Gallery in London, an overview of the work of Rem </w:t>
      </w:r>
      <w:proofErr w:type="spellStart"/>
      <w:r w:rsidRPr="005D22D2">
        <w:rPr>
          <w:rFonts w:ascii="ITCFranklinGothic LT BookCn" w:eastAsia="Times New Roman" w:hAnsi="ITCFranklinGothic LT BookCn" w:cs="Helvetica"/>
          <w:bCs/>
          <w:color w:val="000000"/>
          <w:sz w:val="24"/>
          <w:szCs w:val="24"/>
        </w:rPr>
        <w:t>Koolhaas’s</w:t>
      </w:r>
      <w:proofErr w:type="spellEnd"/>
      <w:r w:rsidRPr="005D22D2">
        <w:rPr>
          <w:rFonts w:ascii="ITCFranklinGothic LT BookCn" w:eastAsia="Times New Roman" w:hAnsi="ITCFranklinGothic LT BookCn" w:cs="Helvetica"/>
          <w:bCs/>
          <w:color w:val="000000"/>
          <w:sz w:val="24"/>
          <w:szCs w:val="24"/>
        </w:rPr>
        <w:t> Office for Metropolitan Architecture, while in 2013 they curated the </w:t>
      </w:r>
      <w:r w:rsidRPr="005D22D2">
        <w:rPr>
          <w:rFonts w:ascii="ITCFranklinGothic LT BookCn" w:eastAsia="Times New Roman" w:hAnsi="ITCFranklinGothic LT BookCn" w:cs="Helvetica"/>
          <w:bCs/>
          <w:i/>
          <w:iCs/>
          <w:color w:val="000000"/>
          <w:sz w:val="24"/>
          <w:szCs w:val="24"/>
        </w:rPr>
        <w:t xml:space="preserve">Oslo Architecture </w:t>
      </w:r>
      <w:proofErr w:type="spellStart"/>
      <w:r w:rsidRPr="005D22D2">
        <w:rPr>
          <w:rFonts w:ascii="ITCFranklinGothic LT BookCn" w:eastAsia="Times New Roman" w:hAnsi="ITCFranklinGothic LT BookCn" w:cs="Helvetica"/>
          <w:bCs/>
          <w:i/>
          <w:iCs/>
          <w:color w:val="000000"/>
          <w:sz w:val="24"/>
          <w:szCs w:val="24"/>
        </w:rPr>
        <w:t>Triennale</w:t>
      </w:r>
      <w:proofErr w:type="spellEnd"/>
      <w:r w:rsidRPr="005D22D2">
        <w:rPr>
          <w:rFonts w:ascii="ITCFranklinGothic LT BookCn" w:eastAsia="Times New Roman" w:hAnsi="ITCFranklinGothic LT BookCn" w:cs="Helvetica"/>
          <w:bCs/>
          <w:color w:val="000000"/>
          <w:sz w:val="24"/>
          <w:szCs w:val="24"/>
        </w:rPr>
        <w:t>, including a vast exhibition on the challenges facing ’sustainable’ architecture today, </w:t>
      </w:r>
      <w:r w:rsidRPr="005D22D2">
        <w:rPr>
          <w:rFonts w:ascii="ITCFranklinGothic LT BookCn" w:eastAsia="Times New Roman" w:hAnsi="ITCFranklinGothic LT BookCn" w:cs="Helvetica"/>
          <w:bCs/>
          <w:i/>
          <w:iCs/>
          <w:color w:val="000000"/>
          <w:sz w:val="24"/>
          <w:szCs w:val="24"/>
        </w:rPr>
        <w:t>Behind the Green Door. </w:t>
      </w:r>
      <w:r w:rsidRPr="005D22D2">
        <w:rPr>
          <w:rFonts w:ascii="ITCFranklinGothic LT BookCn" w:eastAsia="Times New Roman" w:hAnsi="ITCFranklinGothic LT BookCn" w:cs="Helvetica"/>
          <w:bCs/>
          <w:color w:val="000000"/>
          <w:sz w:val="24"/>
          <w:szCs w:val="24"/>
        </w:rPr>
        <w:t>Rotor’s approach consistently—and very often visually—emphasizes the effects of human planning, oversight, and extended use on the built environment. In parallel with these exhibition projects, Rotor continued to realize various design projects, often interventions in existing architecture. This work has its equivalent in a growing series of deconstruction projects in which Rotor oversees the dismantlement of building components, in buildings slated for demolition, for reuse purposes. These dismantling and reselling activities are conducted under the heading of Rotor Deconstruction, a separate, spin-off entity created in 2014. It is specialized in the dismantling of large-scale office interiors. </w:t>
      </w:r>
    </w:p>
    <w:p w:rsidR="005D22D2" w:rsidRPr="005D22D2" w:rsidRDefault="005D22D2" w:rsidP="005D22D2">
      <w:pPr>
        <w:shd w:val="clear" w:color="auto" w:fill="FFFFFF"/>
        <w:spacing w:after="0" w:line="240" w:lineRule="auto"/>
        <w:rPr>
          <w:rFonts w:ascii="ITCFranklinGothic LT BookCn" w:eastAsia="Times New Roman" w:hAnsi="ITCFranklinGothic LT BookCn" w:cs="Arial"/>
          <w:color w:val="222222"/>
          <w:sz w:val="24"/>
          <w:szCs w:val="24"/>
        </w:rPr>
      </w:pPr>
    </w:p>
    <w:p w:rsidR="005D22D2" w:rsidRPr="005D22D2" w:rsidRDefault="005D22D2" w:rsidP="005D22D2">
      <w:pPr>
        <w:shd w:val="clear" w:color="auto" w:fill="FFFFFF"/>
        <w:spacing w:after="0" w:line="240" w:lineRule="auto"/>
        <w:rPr>
          <w:rFonts w:ascii="ITCFranklinGothic LT BookCn" w:eastAsia="Times New Roman" w:hAnsi="ITCFranklinGothic LT BookCn" w:cs="Arial"/>
          <w:color w:val="222222"/>
          <w:sz w:val="24"/>
          <w:szCs w:val="24"/>
        </w:rPr>
      </w:pPr>
      <w:r w:rsidRPr="005D22D2">
        <w:rPr>
          <w:rFonts w:ascii="ITCFranklinGothic LT BookCn" w:eastAsia="Times New Roman" w:hAnsi="ITCFranklinGothic LT BookCn" w:cs="Arial"/>
          <w:bCs/>
          <w:color w:val="222222"/>
          <w:sz w:val="24"/>
          <w:szCs w:val="24"/>
        </w:rPr>
        <w:t xml:space="preserve">Maarten </w:t>
      </w:r>
      <w:proofErr w:type="spellStart"/>
      <w:r w:rsidRPr="005D22D2">
        <w:rPr>
          <w:rFonts w:ascii="ITCFranklinGothic LT BookCn" w:eastAsia="Times New Roman" w:hAnsi="ITCFranklinGothic LT BookCn" w:cs="Arial"/>
          <w:bCs/>
          <w:color w:val="222222"/>
          <w:sz w:val="24"/>
          <w:szCs w:val="24"/>
        </w:rPr>
        <w:t>Gielen</w:t>
      </w:r>
      <w:proofErr w:type="spellEnd"/>
      <w:r w:rsidRPr="005D22D2">
        <w:rPr>
          <w:rFonts w:ascii="ITCFranklinGothic LT BookCn" w:eastAsia="Times New Roman" w:hAnsi="ITCFranklinGothic LT BookCn" w:cs="Arial"/>
          <w:bCs/>
          <w:color w:val="222222"/>
          <w:sz w:val="24"/>
          <w:szCs w:val="24"/>
        </w:rPr>
        <w:t xml:space="preserve"> (°1984, </w:t>
      </w:r>
      <w:proofErr w:type="spellStart"/>
      <w:r w:rsidRPr="005D22D2">
        <w:rPr>
          <w:rFonts w:ascii="ITCFranklinGothic LT BookCn" w:eastAsia="Times New Roman" w:hAnsi="ITCFranklinGothic LT BookCn" w:cs="Arial"/>
          <w:bCs/>
          <w:color w:val="222222"/>
          <w:sz w:val="24"/>
          <w:szCs w:val="24"/>
        </w:rPr>
        <w:t>Ninove</w:t>
      </w:r>
      <w:proofErr w:type="spellEnd"/>
      <w:r w:rsidRPr="005D22D2">
        <w:rPr>
          <w:rFonts w:ascii="ITCFranklinGothic LT BookCn" w:eastAsia="Times New Roman" w:hAnsi="ITCFranklinGothic LT BookCn" w:cs="Arial"/>
          <w:bCs/>
          <w:color w:val="222222"/>
          <w:sz w:val="24"/>
          <w:szCs w:val="24"/>
        </w:rPr>
        <w:t>) </w:t>
      </w:r>
    </w:p>
    <w:p w:rsidR="005D22D2" w:rsidRDefault="005D22D2" w:rsidP="005D22D2">
      <w:pPr>
        <w:shd w:val="clear" w:color="auto" w:fill="FFFFFF"/>
        <w:spacing w:after="0" w:line="240" w:lineRule="auto"/>
        <w:rPr>
          <w:rFonts w:ascii="ITCFranklinGothic LT BookCn" w:eastAsia="Times New Roman" w:hAnsi="ITCFranklinGothic LT BookCn" w:cs="Arial"/>
          <w:bCs/>
          <w:color w:val="222222"/>
          <w:sz w:val="24"/>
          <w:szCs w:val="24"/>
        </w:rPr>
      </w:pPr>
      <w:r w:rsidRPr="005D22D2">
        <w:rPr>
          <w:rFonts w:ascii="ITCFranklinGothic LT BookCn" w:eastAsia="Times New Roman" w:hAnsi="ITCFranklinGothic LT BookCn" w:cs="Arial"/>
          <w:bCs/>
          <w:color w:val="222222"/>
          <w:sz w:val="24"/>
          <w:szCs w:val="24"/>
        </w:rPr>
        <w:t xml:space="preserve">Maarten is a founding member of the collective Rotor where he currently works as designer, manager and researcher. At Rotor he collaborated on exhibition projects including OMA/ Progress (Barbican Art Gallery, London, 2011), </w:t>
      </w:r>
      <w:proofErr w:type="spellStart"/>
      <w:r w:rsidRPr="005D22D2">
        <w:rPr>
          <w:rFonts w:ascii="ITCFranklinGothic LT BookCn" w:eastAsia="Times New Roman" w:hAnsi="ITCFranklinGothic LT BookCn" w:cs="Arial"/>
          <w:bCs/>
          <w:color w:val="222222"/>
          <w:sz w:val="24"/>
          <w:szCs w:val="24"/>
        </w:rPr>
        <w:t>Usus</w:t>
      </w:r>
      <w:proofErr w:type="spellEnd"/>
      <w:r w:rsidRPr="005D22D2">
        <w:rPr>
          <w:rFonts w:ascii="ITCFranklinGothic LT BookCn" w:eastAsia="Times New Roman" w:hAnsi="ITCFranklinGothic LT BookCn" w:cs="Arial"/>
          <w:bCs/>
          <w:color w:val="222222"/>
          <w:sz w:val="24"/>
          <w:szCs w:val="24"/>
        </w:rPr>
        <w:t>/</w:t>
      </w:r>
      <w:proofErr w:type="spellStart"/>
      <w:r w:rsidRPr="005D22D2">
        <w:rPr>
          <w:rFonts w:ascii="ITCFranklinGothic LT BookCn" w:eastAsia="Times New Roman" w:hAnsi="ITCFranklinGothic LT BookCn" w:cs="Arial"/>
          <w:bCs/>
          <w:color w:val="222222"/>
          <w:sz w:val="24"/>
          <w:szCs w:val="24"/>
        </w:rPr>
        <w:t>Usures</w:t>
      </w:r>
      <w:proofErr w:type="spellEnd"/>
      <w:r w:rsidRPr="005D22D2">
        <w:rPr>
          <w:rFonts w:ascii="ITCFranklinGothic LT BookCn" w:eastAsia="Times New Roman" w:hAnsi="ITCFranklinGothic LT BookCn" w:cs="Arial"/>
          <w:bCs/>
          <w:color w:val="222222"/>
          <w:sz w:val="24"/>
          <w:szCs w:val="24"/>
        </w:rPr>
        <w:t xml:space="preserve"> </w:t>
      </w:r>
      <w:proofErr w:type="gramStart"/>
      <w:r w:rsidRPr="005D22D2">
        <w:rPr>
          <w:rFonts w:ascii="ITCFranklinGothic LT BookCn" w:eastAsia="Times New Roman" w:hAnsi="ITCFranklinGothic LT BookCn" w:cs="Arial"/>
          <w:bCs/>
          <w:color w:val="222222"/>
          <w:sz w:val="24"/>
          <w:szCs w:val="24"/>
        </w:rPr>
        <w:t>( Belgian</w:t>
      </w:r>
      <w:proofErr w:type="gramEnd"/>
      <w:r w:rsidRPr="005D22D2">
        <w:rPr>
          <w:rFonts w:ascii="ITCFranklinGothic LT BookCn" w:eastAsia="Times New Roman" w:hAnsi="ITCFranklinGothic LT BookCn" w:cs="Arial"/>
          <w:bCs/>
          <w:color w:val="222222"/>
          <w:sz w:val="24"/>
          <w:szCs w:val="24"/>
        </w:rPr>
        <w:t xml:space="preserve"> pavilion at the 2010 Venice Architecture Biennale), or Ex Limbo (Fondazione Prada, Milan, 2011). In 2012 he was appointed visiting professor in the HEAD in Geneva. In 2014 he curated together with Lionel </w:t>
      </w:r>
      <w:proofErr w:type="spellStart"/>
      <w:r w:rsidRPr="005D22D2">
        <w:rPr>
          <w:rFonts w:ascii="ITCFranklinGothic LT BookCn" w:eastAsia="Times New Roman" w:hAnsi="ITCFranklinGothic LT BookCn" w:cs="Arial"/>
          <w:bCs/>
          <w:color w:val="222222"/>
          <w:sz w:val="24"/>
          <w:szCs w:val="24"/>
        </w:rPr>
        <w:t>Devlieger</w:t>
      </w:r>
      <w:proofErr w:type="spellEnd"/>
      <w:r w:rsidRPr="005D22D2">
        <w:rPr>
          <w:rFonts w:ascii="ITCFranklinGothic LT BookCn" w:eastAsia="Times New Roman" w:hAnsi="ITCFranklinGothic LT BookCn" w:cs="Arial"/>
          <w:bCs/>
          <w:color w:val="222222"/>
          <w:sz w:val="24"/>
          <w:szCs w:val="24"/>
        </w:rPr>
        <w:t xml:space="preserve"> the Oslo Architecture </w:t>
      </w:r>
      <w:proofErr w:type="spellStart"/>
      <w:r w:rsidRPr="005D22D2">
        <w:rPr>
          <w:rFonts w:ascii="ITCFranklinGothic LT BookCn" w:eastAsia="Times New Roman" w:hAnsi="ITCFranklinGothic LT BookCn" w:cs="Arial"/>
          <w:bCs/>
          <w:color w:val="222222"/>
          <w:sz w:val="24"/>
          <w:szCs w:val="24"/>
        </w:rPr>
        <w:t>Triennale</w:t>
      </w:r>
      <w:proofErr w:type="spellEnd"/>
      <w:r w:rsidRPr="005D22D2">
        <w:rPr>
          <w:rFonts w:ascii="ITCFranklinGothic LT BookCn" w:eastAsia="Times New Roman" w:hAnsi="ITCFranklinGothic LT BookCn" w:cs="Arial"/>
          <w:bCs/>
          <w:color w:val="222222"/>
          <w:sz w:val="24"/>
          <w:szCs w:val="24"/>
        </w:rPr>
        <w:t>. In 2015 he was awarded with the Rotterdam-</w:t>
      </w:r>
      <w:proofErr w:type="spellStart"/>
      <w:r w:rsidRPr="005D22D2">
        <w:rPr>
          <w:rFonts w:ascii="ITCFranklinGothic LT BookCn" w:eastAsia="Times New Roman" w:hAnsi="ITCFranklinGothic LT BookCn" w:cs="Arial"/>
          <w:bCs/>
          <w:color w:val="222222"/>
          <w:sz w:val="24"/>
          <w:szCs w:val="24"/>
        </w:rPr>
        <w:t>Maaskant</w:t>
      </w:r>
      <w:proofErr w:type="spellEnd"/>
      <w:r w:rsidRPr="005D22D2">
        <w:rPr>
          <w:rFonts w:ascii="ITCFranklinGothic LT BookCn" w:eastAsia="Times New Roman" w:hAnsi="ITCFranklinGothic LT BookCn" w:cs="Arial"/>
          <w:bCs/>
          <w:color w:val="222222"/>
          <w:sz w:val="24"/>
          <w:szCs w:val="24"/>
        </w:rPr>
        <w:t xml:space="preserve"> prize.</w:t>
      </w:r>
    </w:p>
    <w:p w:rsidR="005D22D2" w:rsidRDefault="005D22D2" w:rsidP="005D22D2">
      <w:pPr>
        <w:shd w:val="clear" w:color="auto" w:fill="FFFFFF"/>
        <w:spacing w:after="0" w:line="240" w:lineRule="auto"/>
        <w:rPr>
          <w:rFonts w:ascii="ITCFranklinGothic LT BookCn" w:eastAsia="Times New Roman" w:hAnsi="ITCFranklinGothic LT BookCn" w:cs="Arial"/>
          <w:bCs/>
          <w:color w:val="222222"/>
          <w:sz w:val="24"/>
          <w:szCs w:val="24"/>
        </w:rPr>
      </w:pPr>
    </w:p>
    <w:p w:rsidR="005D22D2" w:rsidRPr="005D22D2" w:rsidRDefault="005D22D2" w:rsidP="005D22D2">
      <w:pPr>
        <w:shd w:val="clear" w:color="auto" w:fill="FFFFFF"/>
        <w:spacing w:after="0" w:line="240" w:lineRule="auto"/>
        <w:rPr>
          <w:rFonts w:ascii="ITCFranklinGothic LT BookCn" w:eastAsia="Times New Roman" w:hAnsi="ITCFranklinGothic LT BookCn" w:cs="Arial"/>
          <w:color w:val="222222"/>
          <w:sz w:val="24"/>
          <w:szCs w:val="24"/>
        </w:rPr>
      </w:pPr>
      <w:r>
        <w:rPr>
          <w:rFonts w:ascii="ITCFranklinGothic LT BookCn" w:eastAsia="Times New Roman" w:hAnsi="ITCFranklinGothic LT BookCn" w:cs="Arial"/>
          <w:noProof/>
          <w:color w:val="222222"/>
          <w:sz w:val="24"/>
          <w:szCs w:val="24"/>
        </w:rPr>
        <w:lastRenderedPageBreak/>
        <w:drawing>
          <wp:inline distT="0" distB="0" distL="0" distR="0">
            <wp:extent cx="5481955" cy="822960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artenHeadshot.jpg"/>
                    <pic:cNvPicPr/>
                  </pic:nvPicPr>
                  <pic:blipFill>
                    <a:blip r:embed="rId4">
                      <a:extLst>
                        <a:ext uri="{28A0092B-C50C-407E-A947-70E740481C1C}">
                          <a14:useLocalDpi xmlns:a14="http://schemas.microsoft.com/office/drawing/2010/main" val="0"/>
                        </a:ext>
                      </a:extLst>
                    </a:blip>
                    <a:stretch>
                      <a:fillRect/>
                    </a:stretch>
                  </pic:blipFill>
                  <pic:spPr>
                    <a:xfrm>
                      <a:off x="0" y="0"/>
                      <a:ext cx="5481955" cy="8229600"/>
                    </a:xfrm>
                    <a:prstGeom prst="rect">
                      <a:avLst/>
                    </a:prstGeom>
                  </pic:spPr>
                </pic:pic>
              </a:graphicData>
            </a:graphic>
          </wp:inline>
        </w:drawing>
      </w:r>
      <w:bookmarkStart w:id="0" w:name="_GoBack"/>
      <w:bookmarkEnd w:id="0"/>
    </w:p>
    <w:sectPr w:rsidR="005D22D2" w:rsidRPr="005D22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ITCFranklinGothic LT BookCn">
    <w:panose1 w:val="02000506040000020004"/>
    <w:charset w:val="00"/>
    <w:family w:val="auto"/>
    <w:pitch w:val="variable"/>
    <w:sig w:usb0="800000A7" w:usb1="00000040" w:usb2="00000000" w:usb3="00000000" w:csb0="00000009"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2D2"/>
    <w:rsid w:val="00542D39"/>
    <w:rsid w:val="005D22D2"/>
    <w:rsid w:val="00814C3E"/>
    <w:rsid w:val="00D51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FC7398-9FA9-4932-982D-EE9A04DA8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D22D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7089113">
      <w:bodyDiv w:val="1"/>
      <w:marLeft w:val="0"/>
      <w:marRight w:val="0"/>
      <w:marTop w:val="0"/>
      <w:marBottom w:val="0"/>
      <w:divBdr>
        <w:top w:val="none" w:sz="0" w:space="0" w:color="auto"/>
        <w:left w:val="none" w:sz="0" w:space="0" w:color="auto"/>
        <w:bottom w:val="none" w:sz="0" w:space="0" w:color="auto"/>
        <w:right w:val="none" w:sz="0" w:space="0" w:color="auto"/>
      </w:divBdr>
      <w:divsChild>
        <w:div w:id="1572353538">
          <w:marLeft w:val="0"/>
          <w:marRight w:val="0"/>
          <w:marTop w:val="0"/>
          <w:marBottom w:val="0"/>
          <w:divBdr>
            <w:top w:val="none" w:sz="0" w:space="0" w:color="auto"/>
            <w:left w:val="none" w:sz="0" w:space="0" w:color="auto"/>
            <w:bottom w:val="none" w:sz="0" w:space="0" w:color="auto"/>
            <w:right w:val="none" w:sz="0" w:space="0" w:color="auto"/>
          </w:divBdr>
          <w:divsChild>
            <w:div w:id="19209520">
              <w:marLeft w:val="0"/>
              <w:marRight w:val="0"/>
              <w:marTop w:val="0"/>
              <w:marBottom w:val="0"/>
              <w:divBdr>
                <w:top w:val="none" w:sz="0" w:space="0" w:color="auto"/>
                <w:left w:val="none" w:sz="0" w:space="0" w:color="auto"/>
                <w:bottom w:val="none" w:sz="0" w:space="0" w:color="auto"/>
                <w:right w:val="none" w:sz="0" w:space="0" w:color="auto"/>
              </w:divBdr>
              <w:divsChild>
                <w:div w:id="432436129">
                  <w:marLeft w:val="0"/>
                  <w:marRight w:val="0"/>
                  <w:marTop w:val="0"/>
                  <w:marBottom w:val="0"/>
                  <w:divBdr>
                    <w:top w:val="none" w:sz="0" w:space="0" w:color="auto"/>
                    <w:left w:val="none" w:sz="0" w:space="0" w:color="auto"/>
                    <w:bottom w:val="none" w:sz="0" w:space="0" w:color="auto"/>
                    <w:right w:val="none" w:sz="0" w:space="0" w:color="auto"/>
                  </w:divBdr>
                </w:div>
                <w:div w:id="50857999">
                  <w:marLeft w:val="0"/>
                  <w:marRight w:val="0"/>
                  <w:marTop w:val="0"/>
                  <w:marBottom w:val="0"/>
                  <w:divBdr>
                    <w:top w:val="none" w:sz="0" w:space="0" w:color="auto"/>
                    <w:left w:val="none" w:sz="0" w:space="0" w:color="auto"/>
                    <w:bottom w:val="none" w:sz="0" w:space="0" w:color="auto"/>
                    <w:right w:val="none" w:sz="0" w:space="0" w:color="auto"/>
                  </w:divBdr>
                </w:div>
                <w:div w:id="912130957">
                  <w:marLeft w:val="0"/>
                  <w:marRight w:val="0"/>
                  <w:marTop w:val="0"/>
                  <w:marBottom w:val="0"/>
                  <w:divBdr>
                    <w:top w:val="none" w:sz="0" w:space="0" w:color="auto"/>
                    <w:left w:val="none" w:sz="0" w:space="0" w:color="auto"/>
                    <w:bottom w:val="none" w:sz="0" w:space="0" w:color="auto"/>
                    <w:right w:val="none" w:sz="0" w:space="0" w:color="auto"/>
                  </w:divBdr>
                </w:div>
                <w:div w:id="1653868177">
                  <w:marLeft w:val="0"/>
                  <w:marRight w:val="0"/>
                  <w:marTop w:val="0"/>
                  <w:marBottom w:val="0"/>
                  <w:divBdr>
                    <w:top w:val="none" w:sz="0" w:space="0" w:color="auto"/>
                    <w:left w:val="none" w:sz="0" w:space="0" w:color="auto"/>
                    <w:bottom w:val="none" w:sz="0" w:space="0" w:color="auto"/>
                    <w:right w:val="none" w:sz="0" w:space="0" w:color="auto"/>
                  </w:divBdr>
                  <w:divsChild>
                    <w:div w:id="134161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346</Words>
  <Characters>1977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AFN for Building Materials Reuse Association</dc:creator>
  <cp:keywords/>
  <dc:description/>
  <cp:lastModifiedBy>AFN for Building Materials Reuse Association</cp:lastModifiedBy>
  <cp:revision>1</cp:revision>
  <dcterms:created xsi:type="dcterms:W3CDTF">2016-01-14T22:53:00Z</dcterms:created>
  <dcterms:modified xsi:type="dcterms:W3CDTF">2016-01-14T22:55:00Z</dcterms:modified>
</cp:coreProperties>
</file>