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A3" w:rsidRDefault="00F406A3" w:rsidP="00C05E4A"/>
    <w:p w:rsidR="00E1543C" w:rsidRDefault="00E1543C" w:rsidP="00E1543C">
      <w:pPr>
        <w:widowControl w:val="0"/>
        <w:autoSpaceDE w:val="0"/>
        <w:autoSpaceDN w:val="0"/>
        <w:adjustRightInd w:val="0"/>
        <w:spacing w:after="0" w:line="240" w:lineRule="auto"/>
        <w:rPr>
          <w:rFonts w:ascii="Calibri-Bold" w:hAnsi="Calibri-Bold" w:cs="Calibri-Bold"/>
          <w:b/>
          <w:bCs/>
          <w:sz w:val="36"/>
          <w:szCs w:val="36"/>
        </w:rPr>
      </w:pPr>
      <w:bookmarkStart w:id="0" w:name="OLE_LINK1"/>
      <w:r>
        <w:rPr>
          <w:rFonts w:ascii="Calibri-Bold" w:hAnsi="Calibri-Bold" w:cs="Calibri-Bold"/>
          <w:b/>
          <w:bCs/>
          <w:sz w:val="36"/>
          <w:szCs w:val="36"/>
        </w:rPr>
        <w:t>FOR IMMEDIATE RELEASE</w:t>
      </w:r>
    </w:p>
    <w:bookmarkEnd w:id="0"/>
    <w:p w:rsidR="00E1543C" w:rsidRPr="00092ACF" w:rsidRDefault="00E1543C" w:rsidP="00E1543C">
      <w:pPr>
        <w:spacing w:after="0"/>
      </w:pPr>
    </w:p>
    <w:p w:rsidR="00A52354" w:rsidRPr="004206B1" w:rsidRDefault="00E1543C" w:rsidP="00092ACF">
      <w:pPr>
        <w:rPr>
          <w:iCs/>
          <w:sz w:val="21"/>
          <w:szCs w:val="21"/>
        </w:rPr>
      </w:pPr>
      <w:r w:rsidRPr="009736FB">
        <w:rPr>
          <w:i/>
          <w:sz w:val="21"/>
          <w:szCs w:val="21"/>
        </w:rPr>
        <w:t xml:space="preserve">St. Augustine, Florida – </w:t>
      </w:r>
      <w:r w:rsidR="00092ACF" w:rsidRPr="009736FB">
        <w:rPr>
          <w:i/>
          <w:sz w:val="21"/>
          <w:szCs w:val="21"/>
        </w:rPr>
        <w:t>January</w:t>
      </w:r>
      <w:r w:rsidR="004966E1" w:rsidRPr="009736FB">
        <w:rPr>
          <w:i/>
          <w:sz w:val="21"/>
          <w:szCs w:val="21"/>
        </w:rPr>
        <w:t xml:space="preserve"> </w:t>
      </w:r>
      <w:r w:rsidR="009736FB" w:rsidRPr="009736FB">
        <w:rPr>
          <w:i/>
          <w:sz w:val="21"/>
          <w:szCs w:val="21"/>
        </w:rPr>
        <w:t>28</w:t>
      </w:r>
      <w:r w:rsidR="00092ACF" w:rsidRPr="009736FB">
        <w:rPr>
          <w:i/>
          <w:sz w:val="21"/>
          <w:szCs w:val="21"/>
        </w:rPr>
        <w:t>, 2016</w:t>
      </w:r>
      <w:r w:rsidRPr="009736FB">
        <w:rPr>
          <w:b/>
          <w:i/>
          <w:sz w:val="21"/>
          <w:szCs w:val="21"/>
        </w:rPr>
        <w:t xml:space="preserve"> </w:t>
      </w:r>
      <w:r w:rsidRPr="004206B1">
        <w:rPr>
          <w:b/>
          <w:sz w:val="21"/>
          <w:szCs w:val="21"/>
        </w:rPr>
        <w:t>-</w:t>
      </w:r>
      <w:r w:rsidRPr="004206B1">
        <w:rPr>
          <w:sz w:val="21"/>
          <w:szCs w:val="21"/>
        </w:rPr>
        <w:t xml:space="preserve"> </w:t>
      </w:r>
      <w:r w:rsidR="00BA5999" w:rsidRPr="004206B1">
        <w:rPr>
          <w:sz w:val="21"/>
          <w:szCs w:val="21"/>
        </w:rPr>
        <w:t>Carlisle Interconnect Technologies (CarlisleIT)</w:t>
      </w:r>
      <w:r w:rsidR="003D54CF" w:rsidRPr="004206B1">
        <w:rPr>
          <w:sz w:val="21"/>
          <w:szCs w:val="21"/>
        </w:rPr>
        <w:t xml:space="preserve"> has announced the launch of</w:t>
      </w:r>
      <w:r w:rsidR="004966E1" w:rsidRPr="004206B1">
        <w:rPr>
          <w:sz w:val="21"/>
          <w:szCs w:val="21"/>
        </w:rPr>
        <w:t xml:space="preserve"> </w:t>
      </w:r>
      <w:r w:rsidR="00092ACF" w:rsidRPr="004206B1">
        <w:rPr>
          <w:sz w:val="21"/>
          <w:szCs w:val="21"/>
        </w:rPr>
        <w:t xml:space="preserve">a lineup of innovative products designed to deliver high signal integrity in increasingly dense </w:t>
      </w:r>
      <w:r w:rsidR="00EF083C">
        <w:rPr>
          <w:sz w:val="21"/>
          <w:szCs w:val="21"/>
        </w:rPr>
        <w:t xml:space="preserve">RF test and measurement </w:t>
      </w:r>
      <w:r w:rsidR="00092ACF" w:rsidRPr="004206B1">
        <w:rPr>
          <w:sz w:val="21"/>
          <w:szCs w:val="21"/>
        </w:rPr>
        <w:t xml:space="preserve">applications. </w:t>
      </w:r>
      <w:r w:rsidR="00092ACF" w:rsidRPr="004206B1">
        <w:rPr>
          <w:iCs/>
          <w:sz w:val="21"/>
          <w:szCs w:val="21"/>
        </w:rPr>
        <w:t>New products include the</w:t>
      </w:r>
      <w:r w:rsidR="00092ACF" w:rsidRPr="004206B1">
        <w:rPr>
          <w:bCs/>
          <w:iCs/>
          <w:sz w:val="21"/>
          <w:szCs w:val="21"/>
        </w:rPr>
        <w:t xml:space="preserve"> </w:t>
      </w:r>
      <w:r w:rsidR="00092ACF" w:rsidRPr="00B4702D">
        <w:rPr>
          <w:b/>
          <w:bCs/>
          <w:iCs/>
          <w:sz w:val="21"/>
          <w:szCs w:val="21"/>
        </w:rPr>
        <w:t>CoreGD™</w:t>
      </w:r>
      <w:r w:rsidR="00092ACF" w:rsidRPr="004206B1">
        <w:rPr>
          <w:bCs/>
          <w:iCs/>
          <w:sz w:val="21"/>
          <w:szCs w:val="21"/>
        </w:rPr>
        <w:t xml:space="preserve"> </w:t>
      </w:r>
      <w:r w:rsidR="00092ACF" w:rsidRPr="004206B1">
        <w:rPr>
          <w:iCs/>
          <w:sz w:val="21"/>
          <w:szCs w:val="21"/>
        </w:rPr>
        <w:t xml:space="preserve">and </w:t>
      </w:r>
      <w:r w:rsidR="00092ACF" w:rsidRPr="00B4702D">
        <w:rPr>
          <w:b/>
          <w:bCs/>
          <w:iCs/>
          <w:sz w:val="21"/>
          <w:szCs w:val="21"/>
        </w:rPr>
        <w:t>CoreHC™</w:t>
      </w:r>
      <w:r w:rsidR="00092ACF" w:rsidRPr="004206B1">
        <w:rPr>
          <w:bCs/>
          <w:iCs/>
          <w:sz w:val="21"/>
          <w:szCs w:val="21"/>
        </w:rPr>
        <w:t xml:space="preserve"> </w:t>
      </w:r>
      <w:r w:rsidR="00092ACF" w:rsidRPr="004206B1">
        <w:rPr>
          <w:iCs/>
          <w:sz w:val="21"/>
          <w:szCs w:val="21"/>
        </w:rPr>
        <w:t xml:space="preserve">RF adapters, </w:t>
      </w:r>
      <w:r w:rsidR="00092ACF" w:rsidRPr="00B4702D">
        <w:rPr>
          <w:b/>
          <w:bCs/>
          <w:iCs/>
          <w:sz w:val="21"/>
          <w:szCs w:val="21"/>
        </w:rPr>
        <w:t>Secure-Thread</w:t>
      </w:r>
      <w:r w:rsidR="00092ACF" w:rsidRPr="004206B1">
        <w:rPr>
          <w:iCs/>
          <w:sz w:val="21"/>
          <w:szCs w:val="21"/>
        </w:rPr>
        <w:t xml:space="preserve">, one of the smallest threaded lock connectors available, and the </w:t>
      </w:r>
      <w:r w:rsidR="00092ACF" w:rsidRPr="00B4702D">
        <w:rPr>
          <w:b/>
          <w:bCs/>
          <w:iCs/>
          <w:sz w:val="21"/>
          <w:szCs w:val="21"/>
        </w:rPr>
        <w:t>Passive Probe</w:t>
      </w:r>
      <w:r w:rsidR="00092ACF" w:rsidRPr="004206B1">
        <w:rPr>
          <w:iCs/>
          <w:sz w:val="21"/>
          <w:szCs w:val="21"/>
        </w:rPr>
        <w:t>, a 500</w:t>
      </w:r>
      <w:r w:rsidR="007E641C">
        <w:rPr>
          <w:iCs/>
          <w:sz w:val="21"/>
          <w:szCs w:val="21"/>
        </w:rPr>
        <w:t xml:space="preserve"> </w:t>
      </w:r>
      <w:r w:rsidR="00092ACF" w:rsidRPr="004206B1">
        <w:rPr>
          <w:iCs/>
          <w:sz w:val="21"/>
          <w:szCs w:val="21"/>
        </w:rPr>
        <w:t>M</w:t>
      </w:r>
      <w:r w:rsidR="007E641C">
        <w:rPr>
          <w:iCs/>
          <w:sz w:val="21"/>
          <w:szCs w:val="21"/>
        </w:rPr>
        <w:t>H</w:t>
      </w:r>
      <w:r w:rsidR="00092ACF" w:rsidRPr="004206B1">
        <w:rPr>
          <w:iCs/>
          <w:sz w:val="21"/>
          <w:szCs w:val="21"/>
        </w:rPr>
        <w:t>z CAT III/IV general-purpose, high voltage probing solution</w:t>
      </w:r>
      <w:r w:rsidR="001C5215" w:rsidRPr="004206B1">
        <w:rPr>
          <w:iCs/>
          <w:sz w:val="21"/>
          <w:szCs w:val="21"/>
        </w:rPr>
        <w:t>.</w:t>
      </w:r>
    </w:p>
    <w:p w:rsidR="003712CA" w:rsidRPr="004206B1" w:rsidRDefault="003712CA" w:rsidP="00092ACF">
      <w:pPr>
        <w:rPr>
          <w:iCs/>
          <w:sz w:val="21"/>
          <w:szCs w:val="21"/>
        </w:rPr>
      </w:pPr>
      <w:r w:rsidRPr="004206B1">
        <w:rPr>
          <w:iCs/>
          <w:sz w:val="21"/>
          <w:szCs w:val="21"/>
        </w:rPr>
        <w:t>The CoreG</w:t>
      </w:r>
      <w:r w:rsidR="009769A3" w:rsidRPr="004206B1">
        <w:rPr>
          <w:iCs/>
          <w:sz w:val="21"/>
          <w:szCs w:val="21"/>
        </w:rPr>
        <w:t>D</w:t>
      </w:r>
      <w:r w:rsidRPr="004206B1">
        <w:rPr>
          <w:iCs/>
          <w:sz w:val="21"/>
          <w:szCs w:val="21"/>
        </w:rPr>
        <w:t xml:space="preserve"> and CoreH</w:t>
      </w:r>
      <w:r w:rsidR="009769A3" w:rsidRPr="004206B1">
        <w:rPr>
          <w:iCs/>
          <w:sz w:val="21"/>
          <w:szCs w:val="21"/>
        </w:rPr>
        <w:t>C</w:t>
      </w:r>
      <w:r w:rsidRPr="004206B1">
        <w:rPr>
          <w:iCs/>
          <w:sz w:val="21"/>
          <w:szCs w:val="21"/>
        </w:rPr>
        <w:t xml:space="preserve"> connector systems are designed to provide a cost-effective and field-re</w:t>
      </w:r>
      <w:r w:rsidR="002D0B87">
        <w:rPr>
          <w:iCs/>
          <w:sz w:val="21"/>
          <w:szCs w:val="21"/>
        </w:rPr>
        <w:t>placeable</w:t>
      </w:r>
      <w:r w:rsidRPr="004206B1">
        <w:rPr>
          <w:iCs/>
          <w:sz w:val="21"/>
          <w:szCs w:val="21"/>
        </w:rPr>
        <w:t xml:space="preserve"> interconnect solution to reduce init</w:t>
      </w:r>
      <w:r w:rsidR="009769A3" w:rsidRPr="004206B1">
        <w:rPr>
          <w:iCs/>
          <w:sz w:val="21"/>
          <w:szCs w:val="21"/>
        </w:rPr>
        <w:t xml:space="preserve">ial and ongoing costs. The </w:t>
      </w:r>
      <w:r w:rsidR="002D0B87">
        <w:rPr>
          <w:iCs/>
          <w:sz w:val="21"/>
          <w:szCs w:val="21"/>
        </w:rPr>
        <w:t xml:space="preserve">solderless </w:t>
      </w:r>
      <w:r w:rsidR="009769A3" w:rsidRPr="004206B1">
        <w:rPr>
          <w:iCs/>
          <w:sz w:val="21"/>
          <w:szCs w:val="21"/>
        </w:rPr>
        <w:t>CoreHC</w:t>
      </w:r>
      <w:r w:rsidRPr="004206B1">
        <w:rPr>
          <w:iCs/>
          <w:sz w:val="21"/>
          <w:szCs w:val="21"/>
        </w:rPr>
        <w:t xml:space="preserve"> features a small 4mm footprint and is </w:t>
      </w:r>
      <w:r w:rsidR="00B4702D">
        <w:rPr>
          <w:iCs/>
          <w:sz w:val="21"/>
          <w:szCs w:val="21"/>
        </w:rPr>
        <w:t>equipped</w:t>
      </w:r>
      <w:r w:rsidRPr="004206B1">
        <w:rPr>
          <w:iCs/>
          <w:sz w:val="21"/>
          <w:szCs w:val="21"/>
        </w:rPr>
        <w:t xml:space="preserve"> to meet complex requirements, delivering 20,000 cycles and enabling the ability to selectively load the connector.</w:t>
      </w:r>
      <w:r w:rsidR="009769A3" w:rsidRPr="004206B1">
        <w:rPr>
          <w:iCs/>
          <w:sz w:val="21"/>
          <w:szCs w:val="21"/>
        </w:rPr>
        <w:t xml:space="preserve"> CoreHC is available in multiple position offerings, including stackable side-to-side and back-to-back options in addition to board-to-board stack, vertical</w:t>
      </w:r>
      <w:r w:rsidR="00EF083C">
        <w:rPr>
          <w:iCs/>
          <w:sz w:val="21"/>
          <w:szCs w:val="21"/>
        </w:rPr>
        <w:t>, edge</w:t>
      </w:r>
      <w:r w:rsidR="009769A3" w:rsidRPr="004206B1">
        <w:rPr>
          <w:iCs/>
          <w:sz w:val="21"/>
          <w:szCs w:val="21"/>
        </w:rPr>
        <w:t xml:space="preserve"> and right angle mounts. </w:t>
      </w:r>
    </w:p>
    <w:p w:rsidR="009769A3" w:rsidRPr="004206B1" w:rsidRDefault="00B4702D" w:rsidP="00092ACF">
      <w:pPr>
        <w:rPr>
          <w:iCs/>
          <w:sz w:val="21"/>
          <w:szCs w:val="21"/>
        </w:rPr>
      </w:pPr>
      <w:r>
        <w:rPr>
          <w:iCs/>
          <w:sz w:val="21"/>
          <w:szCs w:val="21"/>
        </w:rPr>
        <w:t xml:space="preserve">The robust and </w:t>
      </w:r>
      <w:r w:rsidR="009769A3" w:rsidRPr="004206B1">
        <w:rPr>
          <w:iCs/>
          <w:sz w:val="21"/>
          <w:szCs w:val="21"/>
        </w:rPr>
        <w:t xml:space="preserve">flexible design of the CoreGD </w:t>
      </w:r>
      <w:r w:rsidR="003C14FA">
        <w:rPr>
          <w:iCs/>
          <w:sz w:val="21"/>
          <w:szCs w:val="21"/>
        </w:rPr>
        <w:t xml:space="preserve">is </w:t>
      </w:r>
      <w:r w:rsidR="002D0B87">
        <w:rPr>
          <w:iCs/>
          <w:sz w:val="21"/>
          <w:szCs w:val="21"/>
        </w:rPr>
        <w:t>based on SSMP ganged 4.0mm</w:t>
      </w:r>
      <w:r w:rsidR="00E25DD0">
        <w:rPr>
          <w:iCs/>
          <w:sz w:val="21"/>
          <w:szCs w:val="21"/>
        </w:rPr>
        <w:t xml:space="preserve"> pitch</w:t>
      </w:r>
      <w:r w:rsidR="002D0B87">
        <w:rPr>
          <w:iCs/>
          <w:sz w:val="21"/>
          <w:szCs w:val="21"/>
        </w:rPr>
        <w:t xml:space="preserve"> and WMP </w:t>
      </w:r>
      <w:r w:rsidR="00E25DD0">
        <w:rPr>
          <w:iCs/>
          <w:sz w:val="21"/>
          <w:szCs w:val="21"/>
        </w:rPr>
        <w:t xml:space="preserve">ganged </w:t>
      </w:r>
      <w:r w:rsidR="002D0B87">
        <w:rPr>
          <w:iCs/>
          <w:sz w:val="21"/>
          <w:szCs w:val="21"/>
        </w:rPr>
        <w:t>2.5mm</w:t>
      </w:r>
      <w:r w:rsidR="00E25DD0">
        <w:rPr>
          <w:iCs/>
          <w:sz w:val="21"/>
          <w:szCs w:val="21"/>
        </w:rPr>
        <w:t xml:space="preserve"> pitch </w:t>
      </w:r>
      <w:r w:rsidR="002D0B87">
        <w:rPr>
          <w:iCs/>
          <w:sz w:val="21"/>
          <w:szCs w:val="21"/>
        </w:rPr>
        <w:t>designs</w:t>
      </w:r>
      <w:r w:rsidR="003C14FA">
        <w:rPr>
          <w:iCs/>
          <w:sz w:val="21"/>
          <w:szCs w:val="21"/>
        </w:rPr>
        <w:t>. GoreGD</w:t>
      </w:r>
      <w:r w:rsidR="002D0B87">
        <w:rPr>
          <w:iCs/>
          <w:sz w:val="21"/>
          <w:szCs w:val="21"/>
        </w:rPr>
        <w:t xml:space="preserve"> </w:t>
      </w:r>
      <w:r w:rsidR="005C1C91" w:rsidRPr="004206B1">
        <w:rPr>
          <w:iCs/>
          <w:sz w:val="21"/>
          <w:szCs w:val="21"/>
        </w:rPr>
        <w:t xml:space="preserve">is highly customizable to provide a cost-effective, hybrid interconnect solution, and the connector </w:t>
      </w:r>
      <w:r w:rsidR="009769A3" w:rsidRPr="004206B1">
        <w:rPr>
          <w:iCs/>
          <w:sz w:val="21"/>
          <w:szCs w:val="21"/>
        </w:rPr>
        <w:t>is available in multiple configurations, including vertical mount, board-to-board stack, right angle mount and edge mount.</w:t>
      </w:r>
      <w:r w:rsidR="002D0B87">
        <w:rPr>
          <w:iCs/>
          <w:sz w:val="21"/>
          <w:szCs w:val="21"/>
        </w:rPr>
        <w:t xml:space="preserve"> Configurations are available in standard offerings of 2, 4, 6, 8, and 10 positions.</w:t>
      </w:r>
    </w:p>
    <w:p w:rsidR="001C5215" w:rsidRPr="004206B1" w:rsidRDefault="005C1C91" w:rsidP="00092ACF">
      <w:pPr>
        <w:rPr>
          <w:iCs/>
          <w:sz w:val="21"/>
          <w:szCs w:val="21"/>
        </w:rPr>
      </w:pPr>
      <w:r w:rsidRPr="004206B1">
        <w:rPr>
          <w:iCs/>
          <w:sz w:val="21"/>
          <w:szCs w:val="21"/>
        </w:rPr>
        <w:t xml:space="preserve">The new Secure-Thread series for the SSMP® and WMP® connector systems provides a smaller and lighter version of the SMP interconnect system. The connector features a blind-mateable push-on combined with a threaded coupling nut system, promoting a high standard for electrical performance and eliminating any mechanical movement at the interface. The frequency range for the </w:t>
      </w:r>
      <w:r w:rsidR="008E100E" w:rsidRPr="004206B1">
        <w:rPr>
          <w:iCs/>
          <w:sz w:val="21"/>
          <w:szCs w:val="21"/>
        </w:rPr>
        <w:t>Secure-Thread is DC to 65</w:t>
      </w:r>
      <w:r w:rsidR="007E641C">
        <w:rPr>
          <w:iCs/>
          <w:sz w:val="21"/>
          <w:szCs w:val="21"/>
        </w:rPr>
        <w:t xml:space="preserve"> </w:t>
      </w:r>
      <w:r w:rsidR="008E100E" w:rsidRPr="004206B1">
        <w:rPr>
          <w:iCs/>
          <w:sz w:val="21"/>
          <w:szCs w:val="21"/>
        </w:rPr>
        <w:t>GHz (SSMP)</w:t>
      </w:r>
      <w:r w:rsidRPr="004206B1">
        <w:rPr>
          <w:iCs/>
          <w:sz w:val="21"/>
          <w:szCs w:val="21"/>
        </w:rPr>
        <w:t xml:space="preserve"> </w:t>
      </w:r>
      <w:r w:rsidR="008E100E" w:rsidRPr="004206B1">
        <w:rPr>
          <w:iCs/>
          <w:sz w:val="21"/>
          <w:szCs w:val="21"/>
        </w:rPr>
        <w:t>and DC to 100</w:t>
      </w:r>
      <w:r w:rsidR="007E641C">
        <w:rPr>
          <w:iCs/>
          <w:sz w:val="21"/>
          <w:szCs w:val="21"/>
        </w:rPr>
        <w:t xml:space="preserve"> </w:t>
      </w:r>
      <w:r w:rsidR="008E100E" w:rsidRPr="004206B1">
        <w:rPr>
          <w:iCs/>
          <w:sz w:val="21"/>
          <w:szCs w:val="21"/>
        </w:rPr>
        <w:t xml:space="preserve">GHz (WMP), and the connector meets MIL-PRF-39012 and MIL-STD-202 specifications. Secure-Thread is compatible with several of CarlisleIT’s cables, including the AccuPhase®, Semi-Rigid and Semi-Flexible cables. </w:t>
      </w:r>
    </w:p>
    <w:p w:rsidR="001C5215" w:rsidRPr="004206B1" w:rsidRDefault="008E100E" w:rsidP="00092ACF">
      <w:pPr>
        <w:rPr>
          <w:sz w:val="21"/>
          <w:szCs w:val="21"/>
        </w:rPr>
      </w:pPr>
      <w:r w:rsidRPr="004206B1">
        <w:rPr>
          <w:iCs/>
          <w:sz w:val="21"/>
          <w:szCs w:val="21"/>
        </w:rPr>
        <w:t xml:space="preserve">The Passive Probe provides an industry-leading combination of high bandwidth and high voltage in a low cost, rugged, general purpose probing solution. Available in </w:t>
      </w:r>
      <w:r w:rsidR="00345C81">
        <w:rPr>
          <w:iCs/>
          <w:sz w:val="21"/>
          <w:szCs w:val="21"/>
        </w:rPr>
        <w:t>1X, 10X and 100X configurations</w:t>
      </w:r>
      <w:r w:rsidR="007E641C">
        <w:rPr>
          <w:iCs/>
          <w:sz w:val="21"/>
          <w:szCs w:val="21"/>
        </w:rPr>
        <w:t>,</w:t>
      </w:r>
      <w:r w:rsidRPr="004206B1">
        <w:rPr>
          <w:iCs/>
          <w:sz w:val="21"/>
          <w:szCs w:val="21"/>
        </w:rPr>
        <w:t xml:space="preserve"> the Passive Probe provides broad application coverage and features a small UL approved body and compact head, providing the user access to small geometry circuit elements. The Passive Pr</w:t>
      </w:r>
      <w:r w:rsidR="00345C81">
        <w:rPr>
          <w:iCs/>
          <w:sz w:val="21"/>
          <w:szCs w:val="21"/>
        </w:rPr>
        <w:t>obe features a 500</w:t>
      </w:r>
      <w:r w:rsidR="007E641C">
        <w:rPr>
          <w:iCs/>
          <w:sz w:val="21"/>
          <w:szCs w:val="21"/>
        </w:rPr>
        <w:t xml:space="preserve"> </w:t>
      </w:r>
      <w:r w:rsidR="00345C81">
        <w:rPr>
          <w:iCs/>
          <w:sz w:val="21"/>
          <w:szCs w:val="21"/>
        </w:rPr>
        <w:t>MHz bandwidth</w:t>
      </w:r>
      <w:r w:rsidRPr="004206B1">
        <w:rPr>
          <w:iCs/>
          <w:sz w:val="21"/>
          <w:szCs w:val="21"/>
        </w:rPr>
        <w:t xml:space="preserve"> and exceeds UL61010-31 and IEC61010-31 standards. The Probe is designed for use in applications including low power device services, manufacturing engineering, test research and development, power supplies and more. </w:t>
      </w:r>
    </w:p>
    <w:p w:rsidR="00E1543C" w:rsidRPr="004206B1" w:rsidRDefault="00E1543C" w:rsidP="00E1543C">
      <w:pPr>
        <w:spacing w:after="0"/>
        <w:rPr>
          <w:b/>
          <w:sz w:val="21"/>
          <w:szCs w:val="21"/>
        </w:rPr>
      </w:pPr>
      <w:r w:rsidRPr="004206B1">
        <w:rPr>
          <w:b/>
          <w:sz w:val="21"/>
          <w:szCs w:val="21"/>
        </w:rPr>
        <w:t>About Carlisle Interconnect Technologies</w:t>
      </w:r>
    </w:p>
    <w:p w:rsidR="00E1543C" w:rsidRPr="000228DC" w:rsidRDefault="00E1543C" w:rsidP="000228DC">
      <w:pPr>
        <w:rPr>
          <w:sz w:val="21"/>
          <w:szCs w:val="21"/>
          <w:shd w:val="clear" w:color="auto" w:fill="FFFFFF"/>
        </w:rPr>
      </w:pPr>
      <w:r w:rsidRPr="004206B1">
        <w:rPr>
          <w:sz w:val="21"/>
          <w:szCs w:val="21"/>
          <w:shd w:val="clear" w:color="auto" w:fill="FFFFFF"/>
        </w:rPr>
        <w:t xml:space="preserve">Carlisle Interconnect Technologies is one of the world’s leading designers and manufacturers of high-performance wire and cable, including optical fiber. Since 1940, we have grown our product portfolio to include specialty and filtered connectors, contacts, cable assemblies, complex harnesses, racks, trays and installation kits. In addition to our vast product breadth, we provide our customers a higher level of support by offering engineering and certification services for the commercial aerospace, military and defense electronics, industrial, test &amp; measurement, and medical industries. For more information visit </w:t>
      </w:r>
      <w:hyperlink r:id="rId6" w:history="1">
        <w:r w:rsidRPr="004206B1">
          <w:rPr>
            <w:rStyle w:val="Hyperlink"/>
            <w:color w:val="auto"/>
            <w:sz w:val="21"/>
            <w:szCs w:val="21"/>
            <w:shd w:val="clear" w:color="auto" w:fill="FFFFFF"/>
          </w:rPr>
          <w:t>www.CarlisleIT.com</w:t>
        </w:r>
      </w:hyperlink>
      <w:r w:rsidRPr="004206B1">
        <w:rPr>
          <w:sz w:val="21"/>
          <w:szCs w:val="21"/>
          <w:shd w:val="clear" w:color="auto" w:fill="FFFFFF"/>
        </w:rPr>
        <w:t xml:space="preserve">. </w:t>
      </w:r>
    </w:p>
    <w:p w:rsidR="00E1543C" w:rsidRPr="004206B1" w:rsidRDefault="00E1543C" w:rsidP="00E1543C">
      <w:pPr>
        <w:spacing w:after="0" w:line="240" w:lineRule="auto"/>
        <w:rPr>
          <w:rFonts w:cs="Calibri"/>
          <w:sz w:val="21"/>
          <w:szCs w:val="21"/>
        </w:rPr>
      </w:pPr>
      <w:r w:rsidRPr="004206B1">
        <w:rPr>
          <w:rFonts w:cs="Calibri"/>
          <w:b/>
          <w:bCs/>
          <w:sz w:val="21"/>
          <w:szCs w:val="21"/>
        </w:rPr>
        <w:t>Media Inquiries Contact:</w:t>
      </w:r>
      <w:r w:rsidRPr="004206B1">
        <w:rPr>
          <w:rFonts w:cs="Calibri"/>
          <w:sz w:val="21"/>
          <w:szCs w:val="21"/>
        </w:rPr>
        <w:t xml:space="preserve"> </w:t>
      </w:r>
    </w:p>
    <w:p w:rsidR="00E1543C" w:rsidRPr="004206B1" w:rsidRDefault="003712CA" w:rsidP="00E1543C">
      <w:pPr>
        <w:spacing w:after="0" w:line="240" w:lineRule="auto"/>
        <w:rPr>
          <w:rFonts w:cs="Calibri"/>
          <w:sz w:val="21"/>
          <w:szCs w:val="21"/>
        </w:rPr>
      </w:pPr>
      <w:r w:rsidRPr="004206B1">
        <w:rPr>
          <w:rFonts w:cs="Calibri"/>
          <w:sz w:val="21"/>
          <w:szCs w:val="21"/>
        </w:rPr>
        <w:t>Kelly Nunn</w:t>
      </w:r>
      <w:r w:rsidR="00403B66" w:rsidRPr="004206B1">
        <w:rPr>
          <w:rFonts w:cs="Calibri"/>
          <w:sz w:val="21"/>
          <w:szCs w:val="21"/>
        </w:rPr>
        <w:t>,</w:t>
      </w:r>
      <w:r w:rsidR="00F80E40" w:rsidRPr="004206B1">
        <w:rPr>
          <w:rFonts w:cs="Calibri"/>
          <w:sz w:val="21"/>
          <w:szCs w:val="21"/>
        </w:rPr>
        <w:t xml:space="preserve"> Marketing Communications Coordinator</w:t>
      </w:r>
      <w:r w:rsidR="00E1543C" w:rsidRPr="004206B1">
        <w:rPr>
          <w:rFonts w:cs="Calibri"/>
          <w:sz w:val="21"/>
          <w:szCs w:val="21"/>
        </w:rPr>
        <w:t xml:space="preserve">, (904) </w:t>
      </w:r>
      <w:r w:rsidR="00403B66" w:rsidRPr="004206B1">
        <w:rPr>
          <w:rFonts w:cs="Calibri"/>
          <w:sz w:val="21"/>
          <w:szCs w:val="21"/>
        </w:rPr>
        <w:t>829-</w:t>
      </w:r>
      <w:r w:rsidR="00F80E40" w:rsidRPr="004206B1">
        <w:rPr>
          <w:rFonts w:cs="Calibri"/>
          <w:sz w:val="21"/>
          <w:szCs w:val="21"/>
        </w:rPr>
        <w:t>2274</w:t>
      </w:r>
      <w:r w:rsidR="00403B66" w:rsidRPr="004206B1">
        <w:rPr>
          <w:rFonts w:cs="Calibri"/>
          <w:sz w:val="21"/>
          <w:szCs w:val="21"/>
        </w:rPr>
        <w:t xml:space="preserve">, </w:t>
      </w:r>
      <w:r w:rsidR="00F80E40" w:rsidRPr="004206B1">
        <w:rPr>
          <w:rFonts w:cs="Calibri"/>
          <w:sz w:val="21"/>
          <w:szCs w:val="21"/>
        </w:rPr>
        <w:t>Kelly.</w:t>
      </w:r>
      <w:r w:rsidRPr="004206B1">
        <w:rPr>
          <w:rFonts w:cs="Calibri"/>
          <w:sz w:val="21"/>
          <w:szCs w:val="21"/>
        </w:rPr>
        <w:t>Nunn</w:t>
      </w:r>
      <w:r w:rsidR="00E1543C" w:rsidRPr="004206B1">
        <w:rPr>
          <w:rFonts w:cs="Calibri"/>
          <w:sz w:val="21"/>
          <w:szCs w:val="21"/>
        </w:rPr>
        <w:t>@CarlisleIT.com</w:t>
      </w:r>
    </w:p>
    <w:p w:rsidR="00E1543C" w:rsidRPr="008858C9" w:rsidRDefault="00E1543C" w:rsidP="00E1543C">
      <w:pPr>
        <w:spacing w:after="0" w:line="240" w:lineRule="auto"/>
        <w:rPr>
          <w:rFonts w:cs="Calibri"/>
          <w:szCs w:val="20"/>
        </w:rPr>
      </w:pPr>
    </w:p>
    <w:p w:rsidR="00440106" w:rsidRPr="00F34420" w:rsidRDefault="00E1543C" w:rsidP="00440106">
      <w:pPr>
        <w:jc w:val="center"/>
        <w:rPr>
          <w:rFonts w:cs="Calibri"/>
          <w:szCs w:val="20"/>
        </w:rPr>
      </w:pPr>
      <w:r w:rsidRPr="008858C9">
        <w:rPr>
          <w:rFonts w:cs="Calibri"/>
          <w:szCs w:val="20"/>
        </w:rPr>
        <w:t>###</w:t>
      </w:r>
      <w:bookmarkStart w:id="1" w:name="_GoBack"/>
      <w:bookmarkEnd w:id="1"/>
    </w:p>
    <w:sectPr w:rsidR="00440106" w:rsidRPr="00F34420" w:rsidSect="00F57D55">
      <w:headerReference w:type="default" r:id="rId7"/>
      <w:footerReference w:type="default" r:id="rId8"/>
      <w:pgSz w:w="12240" w:h="15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41D" w:rsidRDefault="00A4141D" w:rsidP="00DE77CC">
      <w:pPr>
        <w:spacing w:after="0" w:line="240" w:lineRule="auto"/>
      </w:pPr>
      <w:r>
        <w:separator/>
      </w:r>
    </w:p>
  </w:endnote>
  <w:endnote w:type="continuationSeparator" w:id="0">
    <w:p w:rsidR="00A4141D" w:rsidRDefault="00A4141D" w:rsidP="00DE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Bold">
    <w:altName w:val="Calibri"/>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E6" w:rsidRDefault="00E1543C" w:rsidP="00D667F7">
    <w:pPr>
      <w:pStyle w:val="Footer"/>
      <w:jc w:val="center"/>
    </w:pPr>
    <w:r w:rsidRPr="0017421A">
      <w:rPr>
        <w:noProof/>
      </w:rPr>
      <w:drawing>
        <wp:inline distT="0" distB="0" distL="0" distR="0">
          <wp:extent cx="7067550" cy="819150"/>
          <wp:effectExtent l="0" t="0" r="0" b="0"/>
          <wp:docPr id="1" name="Picture 0" descr="St.AugFooter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AugFooter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41D" w:rsidRDefault="00A4141D" w:rsidP="00DE77CC">
      <w:pPr>
        <w:spacing w:after="0" w:line="240" w:lineRule="auto"/>
      </w:pPr>
      <w:r>
        <w:separator/>
      </w:r>
    </w:p>
  </w:footnote>
  <w:footnote w:type="continuationSeparator" w:id="0">
    <w:p w:rsidR="00A4141D" w:rsidRDefault="00A4141D" w:rsidP="00DE7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E6" w:rsidRDefault="00E1543C">
    <w:pPr>
      <w:pStyle w:val="Header"/>
    </w:pPr>
    <w:r>
      <w:rPr>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2054225" cy="410845"/>
          <wp:effectExtent l="0" t="0" r="3175" b="825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4108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47"/>
    <w:rsid w:val="000228DC"/>
    <w:rsid w:val="00056EE2"/>
    <w:rsid w:val="00092ACF"/>
    <w:rsid w:val="00093670"/>
    <w:rsid w:val="000947BD"/>
    <w:rsid w:val="000B6447"/>
    <w:rsid w:val="000C6584"/>
    <w:rsid w:val="000E4B23"/>
    <w:rsid w:val="000F1861"/>
    <w:rsid w:val="00140209"/>
    <w:rsid w:val="001A1F40"/>
    <w:rsid w:val="001C5215"/>
    <w:rsid w:val="001F53F0"/>
    <w:rsid w:val="00243508"/>
    <w:rsid w:val="00256C81"/>
    <w:rsid w:val="0029207B"/>
    <w:rsid w:val="002D0B87"/>
    <w:rsid w:val="002D7A53"/>
    <w:rsid w:val="00345C81"/>
    <w:rsid w:val="003521E3"/>
    <w:rsid w:val="00355848"/>
    <w:rsid w:val="003712CA"/>
    <w:rsid w:val="003C14FA"/>
    <w:rsid w:val="003D54CF"/>
    <w:rsid w:val="00403B66"/>
    <w:rsid w:val="0040639F"/>
    <w:rsid w:val="004206B1"/>
    <w:rsid w:val="00440106"/>
    <w:rsid w:val="004762AF"/>
    <w:rsid w:val="004966E1"/>
    <w:rsid w:val="004C4503"/>
    <w:rsid w:val="0054466F"/>
    <w:rsid w:val="00545958"/>
    <w:rsid w:val="0059342A"/>
    <w:rsid w:val="005B5147"/>
    <w:rsid w:val="005C1C91"/>
    <w:rsid w:val="005F1AE6"/>
    <w:rsid w:val="00613663"/>
    <w:rsid w:val="006A044C"/>
    <w:rsid w:val="006D4F3F"/>
    <w:rsid w:val="006D61F2"/>
    <w:rsid w:val="006E16E2"/>
    <w:rsid w:val="006E37D8"/>
    <w:rsid w:val="006F04EF"/>
    <w:rsid w:val="00763DBA"/>
    <w:rsid w:val="00770490"/>
    <w:rsid w:val="007B3203"/>
    <w:rsid w:val="007D561B"/>
    <w:rsid w:val="007E641C"/>
    <w:rsid w:val="00841DD7"/>
    <w:rsid w:val="00870121"/>
    <w:rsid w:val="008C5B43"/>
    <w:rsid w:val="008E100E"/>
    <w:rsid w:val="009567DA"/>
    <w:rsid w:val="009736FB"/>
    <w:rsid w:val="009769A3"/>
    <w:rsid w:val="0098334F"/>
    <w:rsid w:val="009A474B"/>
    <w:rsid w:val="009E5F4B"/>
    <w:rsid w:val="00A404ED"/>
    <w:rsid w:val="00A4141D"/>
    <w:rsid w:val="00A52354"/>
    <w:rsid w:val="00A56724"/>
    <w:rsid w:val="00AE5F18"/>
    <w:rsid w:val="00B11314"/>
    <w:rsid w:val="00B11C92"/>
    <w:rsid w:val="00B4702D"/>
    <w:rsid w:val="00B61EA7"/>
    <w:rsid w:val="00B81F7E"/>
    <w:rsid w:val="00BA5999"/>
    <w:rsid w:val="00BB4590"/>
    <w:rsid w:val="00BB61C8"/>
    <w:rsid w:val="00C05E4A"/>
    <w:rsid w:val="00C06592"/>
    <w:rsid w:val="00C2272A"/>
    <w:rsid w:val="00CC0A25"/>
    <w:rsid w:val="00D667F7"/>
    <w:rsid w:val="00D801B7"/>
    <w:rsid w:val="00D94BAD"/>
    <w:rsid w:val="00DB79AA"/>
    <w:rsid w:val="00DE77CC"/>
    <w:rsid w:val="00DF3564"/>
    <w:rsid w:val="00E1543C"/>
    <w:rsid w:val="00E169F7"/>
    <w:rsid w:val="00E25DD0"/>
    <w:rsid w:val="00EC25B5"/>
    <w:rsid w:val="00ED6EB3"/>
    <w:rsid w:val="00EF083C"/>
    <w:rsid w:val="00F01C8F"/>
    <w:rsid w:val="00F34420"/>
    <w:rsid w:val="00F406A3"/>
    <w:rsid w:val="00F57D55"/>
    <w:rsid w:val="00F8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589A06F-CE17-4266-9BDF-20DB8024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3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7CC"/>
  </w:style>
  <w:style w:type="paragraph" w:styleId="Footer">
    <w:name w:val="footer"/>
    <w:basedOn w:val="Normal"/>
    <w:link w:val="FooterChar"/>
    <w:uiPriority w:val="99"/>
    <w:unhideWhenUsed/>
    <w:rsid w:val="00DE7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7CC"/>
  </w:style>
  <w:style w:type="paragraph" w:styleId="BalloonText">
    <w:name w:val="Balloon Text"/>
    <w:basedOn w:val="Normal"/>
    <w:link w:val="BalloonTextChar"/>
    <w:uiPriority w:val="99"/>
    <w:semiHidden/>
    <w:unhideWhenUsed/>
    <w:rsid w:val="00DE77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77CC"/>
    <w:rPr>
      <w:rFonts w:ascii="Tahoma" w:hAnsi="Tahoma" w:cs="Tahoma"/>
      <w:sz w:val="16"/>
      <w:szCs w:val="16"/>
    </w:rPr>
  </w:style>
  <w:style w:type="paragraph" w:styleId="PlainText">
    <w:name w:val="Plain Text"/>
    <w:basedOn w:val="Normal"/>
    <w:link w:val="PlainTextChar"/>
    <w:uiPriority w:val="99"/>
    <w:rsid w:val="00F34420"/>
    <w:pPr>
      <w:spacing w:line="252" w:lineRule="auto"/>
    </w:pPr>
    <w:rPr>
      <w:rFonts w:ascii="Courier" w:hAnsi="Courier" w:cs="Courier"/>
    </w:rPr>
  </w:style>
  <w:style w:type="character" w:customStyle="1" w:styleId="PlainTextChar">
    <w:name w:val="Plain Text Char"/>
    <w:link w:val="PlainText"/>
    <w:uiPriority w:val="99"/>
    <w:rsid w:val="00F34420"/>
    <w:rPr>
      <w:rFonts w:ascii="Courier" w:eastAsia="Times New Roman" w:hAnsi="Courier" w:cs="Courier"/>
    </w:rPr>
  </w:style>
  <w:style w:type="character" w:styleId="Hyperlink">
    <w:name w:val="Hyperlink"/>
    <w:uiPriority w:val="99"/>
    <w:rsid w:val="00F34420"/>
    <w:rPr>
      <w:color w:val="0000FF"/>
      <w:u w:val="single"/>
    </w:rPr>
  </w:style>
  <w:style w:type="paragraph" w:customStyle="1" w:styleId="default">
    <w:name w:val="default"/>
    <w:basedOn w:val="Normal"/>
    <w:rsid w:val="00E1543C"/>
    <w:pPr>
      <w:spacing w:before="100" w:beforeAutospacing="1" w:after="100" w:afterAutospacing="1" w:line="240" w:lineRule="auto"/>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53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lisleI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3572</CharactersWithSpaces>
  <SharedDoc>false</SharedDoc>
  <HLinks>
    <vt:vector size="12" baseType="variant">
      <vt:variant>
        <vt:i4>4259890</vt:i4>
      </vt:variant>
      <vt:variant>
        <vt:i4>3</vt:i4>
      </vt:variant>
      <vt:variant>
        <vt:i4>0</vt:i4>
      </vt:variant>
      <vt:variant>
        <vt:i4>5</vt:i4>
      </vt:variant>
      <vt:variant>
        <vt:lpwstr>mailto:Kelly.vavra@CarlisleIT.com</vt:lpwstr>
      </vt:variant>
      <vt:variant>
        <vt:lpwstr/>
      </vt:variant>
      <vt:variant>
        <vt:i4>3670065</vt:i4>
      </vt:variant>
      <vt:variant>
        <vt:i4>0</vt:i4>
      </vt:variant>
      <vt:variant>
        <vt:i4>0</vt:i4>
      </vt:variant>
      <vt:variant>
        <vt:i4>5</vt:i4>
      </vt:variant>
      <vt:variant>
        <vt:lpwstr>http://www.carlisleit.com/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chartline</dc:creator>
  <cp:lastModifiedBy>Kelly Nunn</cp:lastModifiedBy>
  <cp:revision>5</cp:revision>
  <cp:lastPrinted>2015-10-30T14:01:00Z</cp:lastPrinted>
  <dcterms:created xsi:type="dcterms:W3CDTF">2016-01-28T13:36:00Z</dcterms:created>
  <dcterms:modified xsi:type="dcterms:W3CDTF">2016-01-29T16:07:00Z</dcterms:modified>
</cp:coreProperties>
</file>