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3E9" w:rsidRPr="00F003E9" w:rsidRDefault="00F003E9" w:rsidP="00F003E9">
      <w:pPr>
        <w:spacing w:before="300" w:after="150" w:line="240" w:lineRule="auto"/>
        <w:outlineLvl w:val="0"/>
        <w:rPr>
          <w:rFonts w:ascii="Helvetica" w:eastAsia="Times New Roman" w:hAnsi="Helvetica" w:cs="Helvetica"/>
          <w:color w:val="215A8B"/>
          <w:kern w:val="36"/>
          <w:sz w:val="72"/>
          <w:szCs w:val="72"/>
          <w:lang w:eastAsia="en-GB"/>
        </w:rPr>
      </w:pPr>
      <w:r w:rsidRPr="00F003E9">
        <w:rPr>
          <w:rFonts w:ascii="Helvetica" w:eastAsia="Times New Roman" w:hAnsi="Helvetica" w:cs="Helvetica"/>
          <w:color w:val="215A8B"/>
          <w:kern w:val="36"/>
          <w:sz w:val="72"/>
          <w:szCs w:val="72"/>
          <w:lang w:eastAsia="en-GB"/>
        </w:rPr>
        <w:t>Fintech: Smaller financial services need way to innovate without risk</w:t>
      </w:r>
    </w:p>
    <w:p w:rsidR="00F003E9" w:rsidRPr="00F003E9" w:rsidRDefault="00F003E9" w:rsidP="00F003E9">
      <w:pPr>
        <w:spacing w:after="0" w:line="240" w:lineRule="auto"/>
        <w:rPr>
          <w:rFonts w:ascii="Times New Roman" w:eastAsia="Times New Roman" w:hAnsi="Times New Roman" w:cs="Times New Roman"/>
          <w:caps/>
          <w:sz w:val="24"/>
          <w:szCs w:val="24"/>
          <w:lang w:eastAsia="en-GB"/>
        </w:rPr>
      </w:pPr>
      <w:r w:rsidRPr="00F003E9">
        <w:rPr>
          <w:rFonts w:ascii="Times New Roman" w:eastAsia="Times New Roman" w:hAnsi="Times New Roman" w:cs="Times New Roman"/>
          <w:caps/>
          <w:sz w:val="24"/>
          <w:szCs w:val="24"/>
          <w:lang w:eastAsia="en-GB"/>
        </w:rPr>
        <w:t> </w:t>
      </w:r>
      <w:hyperlink r:id="rId6" w:history="1">
        <w:r w:rsidRPr="00F003E9">
          <w:rPr>
            <w:rFonts w:ascii="Times New Roman" w:eastAsia="Times New Roman" w:hAnsi="Times New Roman" w:cs="Times New Roman"/>
            <w:caps/>
            <w:color w:val="6B6B6B"/>
            <w:sz w:val="18"/>
            <w:szCs w:val="18"/>
            <w:u w:val="single"/>
            <w:lang w:eastAsia="en-GB"/>
          </w:rPr>
          <w:t>FEBRUARY 26, 2016</w:t>
        </w:r>
      </w:hyperlink>
      <w:r w:rsidRPr="00F003E9">
        <w:rPr>
          <w:rFonts w:ascii="Times New Roman" w:eastAsia="Times New Roman" w:hAnsi="Times New Roman" w:cs="Times New Roman"/>
          <w:caps/>
          <w:sz w:val="24"/>
          <w:szCs w:val="24"/>
          <w:lang w:eastAsia="en-GB"/>
        </w:rPr>
        <w:t>  </w:t>
      </w:r>
      <w:hyperlink r:id="rId7" w:history="1">
        <w:r w:rsidRPr="00F003E9">
          <w:rPr>
            <w:rFonts w:ascii="Times New Roman" w:eastAsia="Times New Roman" w:hAnsi="Times New Roman" w:cs="Times New Roman"/>
            <w:caps/>
            <w:color w:val="6B6B6B"/>
            <w:sz w:val="18"/>
            <w:szCs w:val="18"/>
            <w:u w:val="single"/>
            <w:lang w:eastAsia="en-GB"/>
          </w:rPr>
          <w:t>ROSIE O'NEILL</w:t>
        </w:r>
      </w:hyperlink>
    </w:p>
    <w:p w:rsidR="00F003E9" w:rsidRPr="00F003E9" w:rsidRDefault="00F003E9" w:rsidP="00F003E9">
      <w:pPr>
        <w:shd w:val="clear" w:color="auto" w:fill="FFFFFF"/>
        <w:spacing w:after="150" w:line="383" w:lineRule="atLeast"/>
        <w:rPr>
          <w:rFonts w:ascii="Open Sans" w:eastAsia="Times New Roman" w:hAnsi="Open Sans" w:cs="Open Sans"/>
          <w:color w:val="6B6B6B"/>
          <w:sz w:val="23"/>
          <w:szCs w:val="23"/>
          <w:lang w:eastAsia="en-GB"/>
        </w:rPr>
      </w:pPr>
      <w:r w:rsidRPr="00F003E9">
        <w:rPr>
          <w:rFonts w:ascii="Open Sans" w:eastAsia="Times New Roman" w:hAnsi="Open Sans" w:cs="Open Sans"/>
          <w:color w:val="6B6B6B"/>
          <w:sz w:val="23"/>
          <w:szCs w:val="23"/>
          <w:lang w:eastAsia="en-GB"/>
        </w:rPr>
        <w:t>According to a </w:t>
      </w:r>
      <w:hyperlink r:id="rId8" w:tgtFrame="_blank" w:history="1">
        <w:r w:rsidRPr="00F003E9">
          <w:rPr>
            <w:rFonts w:ascii="Open Sans" w:eastAsia="Times New Roman" w:hAnsi="Open Sans" w:cs="Open Sans"/>
            <w:color w:val="6099C5"/>
            <w:sz w:val="23"/>
            <w:szCs w:val="23"/>
            <w:u w:val="single"/>
            <w:lang w:eastAsia="en-GB"/>
          </w:rPr>
          <w:t>recent report</w:t>
        </w:r>
        <w:r w:rsidRPr="00F003E9">
          <w:rPr>
            <w:rFonts w:ascii="Open Sans" w:eastAsia="Times New Roman" w:hAnsi="Open Sans" w:cs="Open Sans"/>
            <w:color w:val="6099C5"/>
            <w:sz w:val="23"/>
            <w:szCs w:val="23"/>
            <w:lang w:eastAsia="en-GB"/>
          </w:rPr>
          <w:t> </w:t>
        </w:r>
      </w:hyperlink>
      <w:r w:rsidRPr="00F003E9">
        <w:rPr>
          <w:rFonts w:ascii="Open Sans" w:eastAsia="Times New Roman" w:hAnsi="Open Sans" w:cs="Open Sans"/>
          <w:color w:val="6B6B6B"/>
          <w:sz w:val="23"/>
          <w:szCs w:val="23"/>
          <w:lang w:eastAsia="en-GB"/>
        </w:rPr>
        <w:t>by the National Audit Office (NAO), nine out of 15 firms said that the cost of complying with FCA conduct regulations were now “much more” than in 2008. So what is needed for the smaller financial services firm to innovate without the risk of a PPI-style backlash? </w:t>
      </w:r>
    </w:p>
    <w:p w:rsidR="00F003E9" w:rsidRPr="00F003E9" w:rsidRDefault="00F003E9" w:rsidP="00F003E9">
      <w:pPr>
        <w:shd w:val="clear" w:color="auto" w:fill="FFFFFF"/>
        <w:spacing w:after="150" w:line="383" w:lineRule="atLeast"/>
        <w:rPr>
          <w:rFonts w:ascii="Open Sans" w:eastAsia="Times New Roman" w:hAnsi="Open Sans" w:cs="Open Sans"/>
          <w:color w:val="6B6B6B"/>
          <w:sz w:val="23"/>
          <w:szCs w:val="23"/>
          <w:lang w:eastAsia="en-GB"/>
        </w:rPr>
      </w:pPr>
      <w:r w:rsidRPr="00F003E9">
        <w:rPr>
          <w:rFonts w:ascii="Open Sans" w:eastAsia="Times New Roman" w:hAnsi="Open Sans" w:cs="Open Sans"/>
          <w:color w:val="6B6B6B"/>
          <w:sz w:val="23"/>
          <w:szCs w:val="23"/>
          <w:lang w:eastAsia="en-GB"/>
        </w:rPr>
        <w:t>The National Audit Office (NAO) also suggests that the FCA:</w:t>
      </w:r>
    </w:p>
    <w:p w:rsidR="00F003E9" w:rsidRPr="00F003E9" w:rsidRDefault="00F003E9" w:rsidP="00F003E9">
      <w:pPr>
        <w:numPr>
          <w:ilvl w:val="0"/>
          <w:numId w:val="1"/>
        </w:numPr>
        <w:shd w:val="clear" w:color="auto" w:fill="FFFFFF"/>
        <w:spacing w:before="100" w:beforeAutospacing="1" w:after="100" w:afterAutospacing="1" w:line="383" w:lineRule="atLeast"/>
        <w:rPr>
          <w:rFonts w:ascii="Open Sans" w:eastAsia="Times New Roman" w:hAnsi="Open Sans" w:cs="Open Sans"/>
          <w:color w:val="6B6B6B"/>
          <w:sz w:val="23"/>
          <w:szCs w:val="23"/>
          <w:lang w:eastAsia="en-GB"/>
        </w:rPr>
      </w:pPr>
      <w:r w:rsidRPr="00F003E9">
        <w:rPr>
          <w:rFonts w:ascii="Open Sans" w:eastAsia="Times New Roman" w:hAnsi="Open Sans" w:cs="Open Sans"/>
          <w:color w:val="6B6B6B"/>
          <w:sz w:val="23"/>
          <w:szCs w:val="23"/>
          <w:lang w:eastAsia="en-GB"/>
        </w:rPr>
        <w:t>does not know the extent to which its actions </w:t>
      </w:r>
      <w:r w:rsidRPr="00F003E9">
        <w:rPr>
          <w:rFonts w:ascii="Open Sans" w:eastAsia="Times New Roman" w:hAnsi="Open Sans" w:cs="Open Sans"/>
          <w:b/>
          <w:bCs/>
          <w:color w:val="6B6B6B"/>
          <w:sz w:val="23"/>
          <w:szCs w:val="23"/>
          <w:lang w:eastAsia="en-GB"/>
        </w:rPr>
        <w:t>incurred costs for financial services firms</w:t>
      </w:r>
      <w:r w:rsidRPr="00F003E9">
        <w:rPr>
          <w:rFonts w:ascii="Open Sans" w:eastAsia="Times New Roman" w:hAnsi="Open Sans" w:cs="Open Sans"/>
          <w:color w:val="6B6B6B"/>
          <w:sz w:val="23"/>
          <w:szCs w:val="23"/>
          <w:lang w:eastAsia="en-GB"/>
        </w:rPr>
        <w:t>, particularly smaller ones, and;</w:t>
      </w:r>
    </w:p>
    <w:p w:rsidR="00F003E9" w:rsidRPr="00F003E9" w:rsidRDefault="00F003E9" w:rsidP="00F003E9">
      <w:pPr>
        <w:numPr>
          <w:ilvl w:val="0"/>
          <w:numId w:val="1"/>
        </w:numPr>
        <w:shd w:val="clear" w:color="auto" w:fill="FFFFFF"/>
        <w:spacing w:before="100" w:beforeAutospacing="1" w:after="100" w:afterAutospacing="1" w:line="383" w:lineRule="atLeast"/>
        <w:rPr>
          <w:rFonts w:ascii="Open Sans" w:eastAsia="Times New Roman" w:hAnsi="Open Sans" w:cs="Open Sans"/>
          <w:color w:val="6B6B6B"/>
          <w:sz w:val="23"/>
          <w:szCs w:val="23"/>
          <w:lang w:eastAsia="en-GB"/>
        </w:rPr>
      </w:pPr>
      <w:r w:rsidRPr="00F003E9">
        <w:rPr>
          <w:rFonts w:ascii="Open Sans" w:eastAsia="Times New Roman" w:hAnsi="Open Sans" w:cs="Open Sans"/>
          <w:color w:val="6B6B6B"/>
          <w:sz w:val="23"/>
          <w:szCs w:val="23"/>
          <w:lang w:eastAsia="en-GB"/>
        </w:rPr>
        <w:t>That the FCA’s actions could “</w:t>
      </w:r>
      <w:r w:rsidRPr="00F003E9">
        <w:rPr>
          <w:rFonts w:ascii="Open Sans" w:eastAsia="Times New Roman" w:hAnsi="Open Sans" w:cs="Open Sans"/>
          <w:b/>
          <w:bCs/>
          <w:color w:val="6B6B6B"/>
          <w:sz w:val="23"/>
          <w:szCs w:val="23"/>
          <w:lang w:eastAsia="en-GB"/>
        </w:rPr>
        <w:t>hamper innovation</w:t>
      </w:r>
      <w:r w:rsidRPr="00F003E9">
        <w:rPr>
          <w:rFonts w:ascii="Open Sans" w:eastAsia="Times New Roman" w:hAnsi="Open Sans" w:cs="Open Sans"/>
          <w:color w:val="6B6B6B"/>
          <w:sz w:val="23"/>
          <w:szCs w:val="23"/>
          <w:lang w:eastAsia="en-GB"/>
        </w:rPr>
        <w:t xml:space="preserve">” as any new product could subsequently be regarded as </w:t>
      </w:r>
      <w:proofErr w:type="spellStart"/>
      <w:r w:rsidRPr="00F003E9">
        <w:rPr>
          <w:rFonts w:ascii="Open Sans" w:eastAsia="Times New Roman" w:hAnsi="Open Sans" w:cs="Open Sans"/>
          <w:color w:val="6B6B6B"/>
          <w:sz w:val="23"/>
          <w:szCs w:val="23"/>
          <w:lang w:eastAsia="en-GB"/>
        </w:rPr>
        <w:t>mis</w:t>
      </w:r>
      <w:proofErr w:type="spellEnd"/>
      <w:r w:rsidRPr="00F003E9">
        <w:rPr>
          <w:rFonts w:ascii="Open Sans" w:eastAsia="Times New Roman" w:hAnsi="Open Sans" w:cs="Open Sans"/>
          <w:color w:val="6B6B6B"/>
          <w:sz w:val="23"/>
          <w:szCs w:val="23"/>
          <w:lang w:eastAsia="en-GB"/>
        </w:rPr>
        <w:t>-sold.</w:t>
      </w:r>
    </w:p>
    <w:p w:rsidR="00F003E9" w:rsidRPr="00F003E9" w:rsidRDefault="00F003E9" w:rsidP="00F003E9">
      <w:pPr>
        <w:shd w:val="clear" w:color="auto" w:fill="FFFFFF"/>
        <w:spacing w:after="150" w:line="383" w:lineRule="atLeast"/>
        <w:rPr>
          <w:rFonts w:ascii="Open Sans" w:eastAsia="Times New Roman" w:hAnsi="Open Sans" w:cs="Open Sans"/>
          <w:color w:val="6B6B6B"/>
          <w:sz w:val="23"/>
          <w:szCs w:val="23"/>
          <w:lang w:eastAsia="en-GB"/>
        </w:rPr>
      </w:pPr>
      <w:r w:rsidRPr="00F003E9">
        <w:rPr>
          <w:rFonts w:ascii="Open Sans" w:eastAsia="Times New Roman" w:hAnsi="Open Sans" w:cs="Open Sans"/>
          <w:color w:val="6B6B6B"/>
          <w:sz w:val="23"/>
          <w:szCs w:val="23"/>
          <w:lang w:eastAsia="en-GB"/>
        </w:rPr>
        <w:t>These are pretty weighty conclusions. So how can smaller financial services firms overcome the cost of regulation? How can we instil these firms with the confidence they need to go to market with niche products – without being dogged by the fear of a PPI-style backlash?</w:t>
      </w:r>
    </w:p>
    <w:p w:rsidR="00F003E9" w:rsidRPr="00F003E9" w:rsidRDefault="00F003E9" w:rsidP="00F003E9">
      <w:pPr>
        <w:shd w:val="clear" w:color="auto" w:fill="FFFFFF"/>
        <w:spacing w:before="300" w:after="150" w:line="240" w:lineRule="auto"/>
        <w:outlineLvl w:val="2"/>
        <w:rPr>
          <w:rFonts w:ascii="Helvetica" w:eastAsia="Times New Roman" w:hAnsi="Helvetica" w:cs="Helvetica"/>
          <w:color w:val="215A8B"/>
          <w:sz w:val="42"/>
          <w:szCs w:val="42"/>
          <w:lang w:eastAsia="en-GB"/>
        </w:rPr>
      </w:pPr>
      <w:r w:rsidRPr="00F003E9">
        <w:rPr>
          <w:rFonts w:ascii="Helvetica" w:eastAsia="Times New Roman" w:hAnsi="Helvetica" w:cs="Helvetica"/>
          <w:color w:val="215A8B"/>
          <w:sz w:val="42"/>
          <w:szCs w:val="42"/>
          <w:lang w:eastAsia="en-GB"/>
        </w:rPr>
        <w:t>Sandbox environment</w:t>
      </w:r>
    </w:p>
    <w:p w:rsidR="00F003E9" w:rsidRPr="00F003E9" w:rsidRDefault="00F003E9" w:rsidP="00F003E9">
      <w:pPr>
        <w:shd w:val="clear" w:color="auto" w:fill="FFFFFF"/>
        <w:spacing w:after="150" w:line="383" w:lineRule="atLeast"/>
        <w:rPr>
          <w:rFonts w:ascii="Open Sans" w:eastAsia="Times New Roman" w:hAnsi="Open Sans" w:cs="Open Sans"/>
          <w:color w:val="6B6B6B"/>
          <w:sz w:val="23"/>
          <w:szCs w:val="23"/>
          <w:lang w:eastAsia="en-GB"/>
        </w:rPr>
      </w:pPr>
      <w:r w:rsidRPr="00F003E9">
        <w:rPr>
          <w:rFonts w:ascii="Open Sans" w:eastAsia="Times New Roman" w:hAnsi="Open Sans" w:cs="Open Sans"/>
          <w:color w:val="6B6B6B"/>
          <w:sz w:val="23"/>
          <w:szCs w:val="23"/>
          <w:lang w:eastAsia="en-GB"/>
        </w:rPr>
        <w:t>A key solution surely lies in a smart and risk-free way to try and test new services and products.</w:t>
      </w:r>
    </w:p>
    <w:p w:rsidR="00F003E9" w:rsidRPr="00F003E9" w:rsidRDefault="00F003E9" w:rsidP="00F003E9">
      <w:pPr>
        <w:shd w:val="clear" w:color="auto" w:fill="FFFFFF"/>
        <w:spacing w:after="150" w:line="383" w:lineRule="atLeast"/>
        <w:rPr>
          <w:rFonts w:ascii="Open Sans" w:eastAsia="Times New Roman" w:hAnsi="Open Sans" w:cs="Open Sans"/>
          <w:color w:val="6B6B6B"/>
          <w:sz w:val="23"/>
          <w:szCs w:val="23"/>
          <w:lang w:eastAsia="en-GB"/>
        </w:rPr>
      </w:pPr>
      <w:r w:rsidRPr="00F003E9">
        <w:rPr>
          <w:rFonts w:ascii="Open Sans" w:eastAsia="Times New Roman" w:hAnsi="Open Sans" w:cs="Open Sans"/>
          <w:color w:val="6B6B6B"/>
          <w:sz w:val="23"/>
          <w:szCs w:val="23"/>
          <w:lang w:eastAsia="en-GB"/>
        </w:rPr>
        <w:t>Indeed, the FCA recognises this, and has plans to introduce a ‘sandbox’ for this very purpose. However, a launch date has not, as far as we know, been set.</w:t>
      </w:r>
    </w:p>
    <w:p w:rsidR="00F003E9" w:rsidRPr="00F003E9" w:rsidRDefault="00F003E9" w:rsidP="00F003E9">
      <w:pPr>
        <w:shd w:val="clear" w:color="auto" w:fill="FFFFFF"/>
        <w:spacing w:after="150" w:line="383" w:lineRule="atLeast"/>
        <w:rPr>
          <w:rFonts w:ascii="Open Sans" w:eastAsia="Times New Roman" w:hAnsi="Open Sans" w:cs="Open Sans"/>
          <w:color w:val="6B6B6B"/>
          <w:sz w:val="23"/>
          <w:szCs w:val="23"/>
          <w:lang w:eastAsia="en-GB"/>
        </w:rPr>
      </w:pPr>
      <w:r w:rsidRPr="00F003E9">
        <w:rPr>
          <w:rFonts w:ascii="Open Sans" w:eastAsia="Times New Roman" w:hAnsi="Open Sans" w:cs="Open Sans"/>
          <w:color w:val="6B6B6B"/>
          <w:sz w:val="23"/>
          <w:szCs w:val="23"/>
          <w:lang w:eastAsia="en-GB"/>
        </w:rPr>
        <w:t>The good news – there is another way and it’s here </w:t>
      </w:r>
      <w:r w:rsidRPr="00F003E9">
        <w:rPr>
          <w:rFonts w:ascii="Open Sans" w:eastAsia="Times New Roman" w:hAnsi="Open Sans" w:cs="Open Sans"/>
          <w:b/>
          <w:bCs/>
          <w:color w:val="6B6B6B"/>
          <w:sz w:val="23"/>
          <w:szCs w:val="23"/>
          <w:lang w:eastAsia="en-GB"/>
        </w:rPr>
        <w:t>right now! </w:t>
      </w:r>
    </w:p>
    <w:p w:rsidR="00F003E9" w:rsidRPr="00F003E9" w:rsidRDefault="00F003E9" w:rsidP="00F003E9">
      <w:pPr>
        <w:shd w:val="clear" w:color="auto" w:fill="FFFFFF"/>
        <w:spacing w:before="300" w:after="150" w:line="240" w:lineRule="auto"/>
        <w:outlineLvl w:val="2"/>
        <w:rPr>
          <w:rFonts w:ascii="Helvetica" w:eastAsia="Times New Roman" w:hAnsi="Helvetica" w:cs="Helvetica"/>
          <w:color w:val="215A8B"/>
          <w:sz w:val="42"/>
          <w:szCs w:val="42"/>
          <w:lang w:eastAsia="en-GB"/>
        </w:rPr>
      </w:pPr>
      <w:r w:rsidRPr="00F003E9">
        <w:rPr>
          <w:rFonts w:ascii="Helvetica" w:eastAsia="Times New Roman" w:hAnsi="Helvetica" w:cs="Helvetica"/>
          <w:color w:val="215A8B"/>
          <w:sz w:val="42"/>
          <w:szCs w:val="42"/>
          <w:lang w:eastAsia="en-GB"/>
        </w:rPr>
        <w:t>A risk-free way to try &amp; test products and services</w:t>
      </w:r>
    </w:p>
    <w:p w:rsidR="00F003E9" w:rsidRPr="00F003E9" w:rsidRDefault="00F003E9" w:rsidP="00F003E9">
      <w:pPr>
        <w:shd w:val="clear" w:color="auto" w:fill="FFFFFF"/>
        <w:spacing w:after="150" w:line="383" w:lineRule="atLeast"/>
        <w:rPr>
          <w:rFonts w:ascii="Open Sans" w:eastAsia="Times New Roman" w:hAnsi="Open Sans" w:cs="Open Sans"/>
          <w:color w:val="6B6B6B"/>
          <w:sz w:val="23"/>
          <w:szCs w:val="23"/>
          <w:lang w:eastAsia="en-GB"/>
        </w:rPr>
      </w:pPr>
      <w:r w:rsidRPr="00F003E9">
        <w:rPr>
          <w:rFonts w:ascii="Open Sans" w:eastAsia="Times New Roman" w:hAnsi="Open Sans" w:cs="Open Sans"/>
          <w:color w:val="6B6B6B"/>
          <w:sz w:val="23"/>
          <w:szCs w:val="23"/>
          <w:lang w:eastAsia="en-GB"/>
        </w:rPr>
        <w:lastRenderedPageBreak/>
        <w:t>LEAP from </w:t>
      </w:r>
      <w:proofErr w:type="spellStart"/>
      <w:r w:rsidRPr="00F003E9">
        <w:rPr>
          <w:rFonts w:ascii="Open Sans" w:eastAsia="Times New Roman" w:hAnsi="Open Sans" w:cs="Open Sans"/>
          <w:color w:val="6B6B6B"/>
          <w:sz w:val="23"/>
          <w:szCs w:val="23"/>
          <w:lang w:eastAsia="en-GB"/>
        </w:rPr>
        <w:fldChar w:fldCharType="begin"/>
      </w:r>
      <w:r w:rsidRPr="00F003E9">
        <w:rPr>
          <w:rFonts w:ascii="Open Sans" w:eastAsia="Times New Roman" w:hAnsi="Open Sans" w:cs="Open Sans"/>
          <w:color w:val="6B6B6B"/>
          <w:sz w:val="23"/>
          <w:szCs w:val="23"/>
          <w:lang w:eastAsia="en-GB"/>
        </w:rPr>
        <w:instrText xml:space="preserve"> HYPERLINK "http://flovate.com/" \t "_blank" </w:instrText>
      </w:r>
      <w:r w:rsidRPr="00F003E9">
        <w:rPr>
          <w:rFonts w:ascii="Open Sans" w:eastAsia="Times New Roman" w:hAnsi="Open Sans" w:cs="Open Sans"/>
          <w:color w:val="6B6B6B"/>
          <w:sz w:val="23"/>
          <w:szCs w:val="23"/>
          <w:lang w:eastAsia="en-GB"/>
        </w:rPr>
        <w:fldChar w:fldCharType="separate"/>
      </w:r>
      <w:r w:rsidRPr="00F003E9">
        <w:rPr>
          <w:rFonts w:ascii="Open Sans" w:eastAsia="Times New Roman" w:hAnsi="Open Sans" w:cs="Open Sans"/>
          <w:color w:val="6099C5"/>
          <w:sz w:val="23"/>
          <w:szCs w:val="23"/>
          <w:u w:val="single"/>
          <w:lang w:eastAsia="en-GB"/>
        </w:rPr>
        <w:t>Flovate</w:t>
      </w:r>
      <w:proofErr w:type="spellEnd"/>
      <w:r w:rsidRPr="00F003E9">
        <w:rPr>
          <w:rFonts w:ascii="Open Sans" w:eastAsia="Times New Roman" w:hAnsi="Open Sans" w:cs="Open Sans"/>
          <w:color w:val="6099C5"/>
          <w:sz w:val="23"/>
          <w:szCs w:val="23"/>
          <w:u w:val="single"/>
          <w:lang w:eastAsia="en-GB"/>
        </w:rPr>
        <w:t xml:space="preserve"> Workflow Technologies</w:t>
      </w:r>
      <w:r w:rsidRPr="00F003E9">
        <w:rPr>
          <w:rFonts w:ascii="Open Sans" w:eastAsia="Times New Roman" w:hAnsi="Open Sans" w:cs="Open Sans"/>
          <w:color w:val="6B6B6B"/>
          <w:sz w:val="23"/>
          <w:szCs w:val="23"/>
          <w:lang w:eastAsia="en-GB"/>
        </w:rPr>
        <w:fldChar w:fldCharType="end"/>
      </w:r>
      <w:r w:rsidRPr="00F003E9">
        <w:rPr>
          <w:rFonts w:ascii="Open Sans" w:eastAsia="Times New Roman" w:hAnsi="Open Sans" w:cs="Open Sans"/>
          <w:color w:val="6B6B6B"/>
          <w:sz w:val="23"/>
          <w:szCs w:val="23"/>
          <w:lang w:eastAsia="en-GB"/>
        </w:rPr>
        <w:t> enables business – not just financial services firms – to try, test and, once they are confident, deliver complete new products and services. This business process management platform has several benefits:</w:t>
      </w:r>
    </w:p>
    <w:p w:rsidR="00F003E9" w:rsidRPr="00F003E9" w:rsidRDefault="00F003E9" w:rsidP="00F003E9">
      <w:pPr>
        <w:numPr>
          <w:ilvl w:val="0"/>
          <w:numId w:val="2"/>
        </w:numPr>
        <w:shd w:val="clear" w:color="auto" w:fill="FFFFFF"/>
        <w:spacing w:before="100" w:beforeAutospacing="1" w:after="100" w:afterAutospacing="1" w:line="383" w:lineRule="atLeast"/>
        <w:rPr>
          <w:rFonts w:ascii="Open Sans" w:eastAsia="Times New Roman" w:hAnsi="Open Sans" w:cs="Open Sans"/>
          <w:color w:val="6B6B6B"/>
          <w:sz w:val="23"/>
          <w:szCs w:val="23"/>
          <w:lang w:eastAsia="en-GB"/>
        </w:rPr>
      </w:pPr>
      <w:r w:rsidRPr="00F003E9">
        <w:rPr>
          <w:rFonts w:ascii="Open Sans" w:eastAsia="Times New Roman" w:hAnsi="Open Sans" w:cs="Open Sans"/>
          <w:color w:val="6B6B6B"/>
          <w:sz w:val="23"/>
          <w:szCs w:val="23"/>
          <w:lang w:eastAsia="en-GB"/>
        </w:rPr>
        <w:t>This </w:t>
      </w:r>
      <w:r w:rsidRPr="00F003E9">
        <w:rPr>
          <w:rFonts w:ascii="Open Sans" w:eastAsia="Times New Roman" w:hAnsi="Open Sans" w:cs="Open Sans"/>
          <w:b/>
          <w:bCs/>
          <w:color w:val="6B6B6B"/>
          <w:sz w:val="23"/>
          <w:szCs w:val="23"/>
          <w:lang w:eastAsia="en-GB"/>
        </w:rPr>
        <w:t>zero-code process management tool</w:t>
      </w:r>
      <w:r w:rsidRPr="00F003E9">
        <w:rPr>
          <w:rFonts w:ascii="Open Sans" w:eastAsia="Times New Roman" w:hAnsi="Open Sans" w:cs="Open Sans"/>
          <w:color w:val="6B6B6B"/>
          <w:sz w:val="23"/>
          <w:szCs w:val="23"/>
          <w:lang w:eastAsia="en-GB"/>
        </w:rPr>
        <w:t> makes it easy to visualise and build these new innovations without needing IT commitment</w:t>
      </w:r>
    </w:p>
    <w:p w:rsidR="00F003E9" w:rsidRPr="00F003E9" w:rsidRDefault="00F003E9" w:rsidP="00F003E9">
      <w:pPr>
        <w:numPr>
          <w:ilvl w:val="0"/>
          <w:numId w:val="2"/>
        </w:numPr>
        <w:shd w:val="clear" w:color="auto" w:fill="FFFFFF"/>
        <w:spacing w:before="100" w:beforeAutospacing="1" w:after="100" w:afterAutospacing="1" w:line="383" w:lineRule="atLeast"/>
        <w:rPr>
          <w:rFonts w:ascii="Open Sans" w:eastAsia="Times New Roman" w:hAnsi="Open Sans" w:cs="Open Sans"/>
          <w:color w:val="6B6B6B"/>
          <w:sz w:val="23"/>
          <w:szCs w:val="23"/>
          <w:lang w:eastAsia="en-GB"/>
        </w:rPr>
      </w:pPr>
      <w:r w:rsidRPr="00F003E9">
        <w:rPr>
          <w:rFonts w:ascii="Open Sans" w:eastAsia="Times New Roman" w:hAnsi="Open Sans" w:cs="Open Sans"/>
          <w:color w:val="6B6B6B"/>
          <w:sz w:val="23"/>
          <w:szCs w:val="23"/>
          <w:lang w:eastAsia="en-GB"/>
        </w:rPr>
        <w:t>Products can be built by the customer-facing and operations managers themselves – </w:t>
      </w:r>
      <w:r w:rsidRPr="00F003E9">
        <w:rPr>
          <w:rFonts w:ascii="Open Sans" w:eastAsia="Times New Roman" w:hAnsi="Open Sans" w:cs="Open Sans"/>
          <w:b/>
          <w:bCs/>
          <w:color w:val="6B6B6B"/>
          <w:sz w:val="23"/>
          <w:szCs w:val="23"/>
          <w:lang w:eastAsia="en-GB"/>
        </w:rPr>
        <w:t>empowering</w:t>
      </w:r>
      <w:r w:rsidRPr="00F003E9">
        <w:rPr>
          <w:rFonts w:ascii="Open Sans" w:eastAsia="Times New Roman" w:hAnsi="Open Sans" w:cs="Open Sans"/>
          <w:color w:val="6B6B6B"/>
          <w:sz w:val="23"/>
          <w:szCs w:val="23"/>
          <w:lang w:eastAsia="en-GB"/>
        </w:rPr>
        <w:t> the smaller firm</w:t>
      </w:r>
    </w:p>
    <w:p w:rsidR="00F003E9" w:rsidRPr="00F003E9" w:rsidRDefault="00F003E9" w:rsidP="00F003E9">
      <w:pPr>
        <w:numPr>
          <w:ilvl w:val="0"/>
          <w:numId w:val="2"/>
        </w:numPr>
        <w:shd w:val="clear" w:color="auto" w:fill="FFFFFF"/>
        <w:spacing w:before="100" w:beforeAutospacing="1" w:after="100" w:afterAutospacing="1" w:line="383" w:lineRule="atLeast"/>
        <w:rPr>
          <w:rFonts w:ascii="Open Sans" w:eastAsia="Times New Roman" w:hAnsi="Open Sans" w:cs="Open Sans"/>
          <w:color w:val="6B6B6B"/>
          <w:sz w:val="23"/>
          <w:szCs w:val="23"/>
          <w:lang w:eastAsia="en-GB"/>
        </w:rPr>
      </w:pPr>
      <w:r w:rsidRPr="00F003E9">
        <w:rPr>
          <w:rFonts w:ascii="Open Sans" w:eastAsia="Times New Roman" w:hAnsi="Open Sans" w:cs="Open Sans"/>
          <w:color w:val="6B6B6B"/>
          <w:sz w:val="23"/>
          <w:szCs w:val="23"/>
          <w:lang w:eastAsia="en-GB"/>
        </w:rPr>
        <w:t>The software is </w:t>
      </w:r>
      <w:r w:rsidRPr="00F003E9">
        <w:rPr>
          <w:rFonts w:ascii="Open Sans" w:eastAsia="Times New Roman" w:hAnsi="Open Sans" w:cs="Open Sans"/>
          <w:b/>
          <w:bCs/>
          <w:color w:val="6B6B6B"/>
          <w:sz w:val="23"/>
          <w:szCs w:val="23"/>
          <w:lang w:eastAsia="en-GB"/>
        </w:rPr>
        <w:t>component-based</w:t>
      </w:r>
      <w:r w:rsidRPr="00F003E9">
        <w:rPr>
          <w:rFonts w:ascii="Open Sans" w:eastAsia="Times New Roman" w:hAnsi="Open Sans" w:cs="Open Sans"/>
          <w:color w:val="6B6B6B"/>
          <w:sz w:val="23"/>
          <w:szCs w:val="23"/>
          <w:lang w:eastAsia="en-GB"/>
        </w:rPr>
        <w:t>, meaning products can be built at unprecedented speeds – days, not weeks/ months</w:t>
      </w:r>
    </w:p>
    <w:p w:rsidR="00F003E9" w:rsidRPr="00F003E9" w:rsidRDefault="00F003E9" w:rsidP="00F003E9">
      <w:pPr>
        <w:numPr>
          <w:ilvl w:val="0"/>
          <w:numId w:val="2"/>
        </w:numPr>
        <w:shd w:val="clear" w:color="auto" w:fill="FFFFFF"/>
        <w:spacing w:before="100" w:beforeAutospacing="1" w:after="100" w:afterAutospacing="1" w:line="383" w:lineRule="atLeast"/>
        <w:rPr>
          <w:rFonts w:ascii="Open Sans" w:eastAsia="Times New Roman" w:hAnsi="Open Sans" w:cs="Open Sans"/>
          <w:color w:val="6B6B6B"/>
          <w:sz w:val="23"/>
          <w:szCs w:val="23"/>
          <w:lang w:eastAsia="en-GB"/>
        </w:rPr>
      </w:pPr>
      <w:r w:rsidRPr="00F003E9">
        <w:rPr>
          <w:rFonts w:ascii="Open Sans" w:eastAsia="Times New Roman" w:hAnsi="Open Sans" w:cs="Open Sans"/>
          <w:b/>
          <w:bCs/>
          <w:color w:val="6B6B6B"/>
          <w:sz w:val="23"/>
          <w:szCs w:val="23"/>
          <w:lang w:eastAsia="en-GB"/>
        </w:rPr>
        <w:t>Agile approach</w:t>
      </w:r>
      <w:r w:rsidRPr="00F003E9">
        <w:rPr>
          <w:rFonts w:ascii="Open Sans" w:eastAsia="Times New Roman" w:hAnsi="Open Sans" w:cs="Open Sans"/>
          <w:color w:val="6B6B6B"/>
          <w:sz w:val="23"/>
          <w:szCs w:val="23"/>
          <w:lang w:eastAsia="en-GB"/>
        </w:rPr>
        <w:t> supports rapid iteration and feedback loops to ensure the product is constantly assessed against market needs and regulatory changes.</w:t>
      </w:r>
    </w:p>
    <w:p w:rsidR="00F003E9" w:rsidRPr="00F003E9" w:rsidRDefault="00F003E9" w:rsidP="00F003E9">
      <w:pPr>
        <w:shd w:val="clear" w:color="auto" w:fill="FFFFFF"/>
        <w:spacing w:after="150" w:line="383" w:lineRule="atLeast"/>
        <w:rPr>
          <w:rFonts w:ascii="Open Sans" w:eastAsia="Times New Roman" w:hAnsi="Open Sans" w:cs="Open Sans"/>
          <w:color w:val="6B6B6B"/>
          <w:sz w:val="23"/>
          <w:szCs w:val="23"/>
          <w:lang w:eastAsia="en-GB"/>
        </w:rPr>
      </w:pPr>
      <w:r w:rsidRPr="00F003E9">
        <w:rPr>
          <w:rFonts w:ascii="Open Sans" w:eastAsia="Times New Roman" w:hAnsi="Open Sans" w:cs="Open Sans"/>
          <w:color w:val="6B6B6B"/>
          <w:sz w:val="23"/>
          <w:szCs w:val="23"/>
          <w:lang w:eastAsia="en-GB"/>
        </w:rPr>
        <w:t>Why not give LEAP a try? You could get your new process up and running in weeks! </w:t>
      </w:r>
      <w:hyperlink r:id="rId9" w:tgtFrame="_blank" w:history="1">
        <w:r w:rsidRPr="00F003E9">
          <w:rPr>
            <w:rFonts w:ascii="Open Sans" w:eastAsia="Times New Roman" w:hAnsi="Open Sans" w:cs="Open Sans"/>
            <w:color w:val="6099C5"/>
            <w:sz w:val="23"/>
            <w:szCs w:val="23"/>
            <w:u w:val="single"/>
            <w:lang w:eastAsia="en-GB"/>
          </w:rPr>
          <w:t>Contact us for a free demonstration. </w:t>
        </w:r>
      </w:hyperlink>
    </w:p>
    <w:p w:rsidR="00695F8A" w:rsidRDefault="00F003E9">
      <w:bookmarkStart w:id="0" w:name="_GoBack"/>
      <w:bookmarkEnd w:id="0"/>
    </w:p>
    <w:sectPr w:rsidR="00695F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A30C04"/>
    <w:multiLevelType w:val="multilevel"/>
    <w:tmpl w:val="42EA7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8F25FE8"/>
    <w:multiLevelType w:val="multilevel"/>
    <w:tmpl w:val="2FC4D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3E9"/>
    <w:rsid w:val="008362A8"/>
    <w:rsid w:val="00CF27C8"/>
    <w:rsid w:val="00F003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003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F003E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3E9"/>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F003E9"/>
    <w:rPr>
      <w:rFonts w:ascii="Times New Roman" w:eastAsia="Times New Roman" w:hAnsi="Times New Roman" w:cs="Times New Roman"/>
      <w:b/>
      <w:bCs/>
      <w:sz w:val="27"/>
      <w:szCs w:val="27"/>
      <w:lang w:eastAsia="en-GB"/>
    </w:rPr>
  </w:style>
  <w:style w:type="character" w:customStyle="1" w:styleId="posted-on">
    <w:name w:val="posted-on"/>
    <w:basedOn w:val="DefaultParagraphFont"/>
    <w:rsid w:val="00F003E9"/>
  </w:style>
  <w:style w:type="character" w:customStyle="1" w:styleId="apple-converted-space">
    <w:name w:val="apple-converted-space"/>
    <w:basedOn w:val="DefaultParagraphFont"/>
    <w:rsid w:val="00F003E9"/>
  </w:style>
  <w:style w:type="character" w:styleId="Hyperlink">
    <w:name w:val="Hyperlink"/>
    <w:basedOn w:val="DefaultParagraphFont"/>
    <w:uiPriority w:val="99"/>
    <w:semiHidden/>
    <w:unhideWhenUsed/>
    <w:rsid w:val="00F003E9"/>
    <w:rPr>
      <w:color w:val="0000FF"/>
      <w:u w:val="single"/>
    </w:rPr>
  </w:style>
  <w:style w:type="character" w:customStyle="1" w:styleId="author">
    <w:name w:val="author"/>
    <w:basedOn w:val="DefaultParagraphFont"/>
    <w:rsid w:val="00F003E9"/>
  </w:style>
  <w:style w:type="paragraph" w:styleId="NormalWeb">
    <w:name w:val="Normal (Web)"/>
    <w:basedOn w:val="Normal"/>
    <w:uiPriority w:val="99"/>
    <w:semiHidden/>
    <w:unhideWhenUsed/>
    <w:rsid w:val="00F003E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003E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003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F003E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3E9"/>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F003E9"/>
    <w:rPr>
      <w:rFonts w:ascii="Times New Roman" w:eastAsia="Times New Roman" w:hAnsi="Times New Roman" w:cs="Times New Roman"/>
      <w:b/>
      <w:bCs/>
      <w:sz w:val="27"/>
      <w:szCs w:val="27"/>
      <w:lang w:eastAsia="en-GB"/>
    </w:rPr>
  </w:style>
  <w:style w:type="character" w:customStyle="1" w:styleId="posted-on">
    <w:name w:val="posted-on"/>
    <w:basedOn w:val="DefaultParagraphFont"/>
    <w:rsid w:val="00F003E9"/>
  </w:style>
  <w:style w:type="character" w:customStyle="1" w:styleId="apple-converted-space">
    <w:name w:val="apple-converted-space"/>
    <w:basedOn w:val="DefaultParagraphFont"/>
    <w:rsid w:val="00F003E9"/>
  </w:style>
  <w:style w:type="character" w:styleId="Hyperlink">
    <w:name w:val="Hyperlink"/>
    <w:basedOn w:val="DefaultParagraphFont"/>
    <w:uiPriority w:val="99"/>
    <w:semiHidden/>
    <w:unhideWhenUsed/>
    <w:rsid w:val="00F003E9"/>
    <w:rPr>
      <w:color w:val="0000FF"/>
      <w:u w:val="single"/>
    </w:rPr>
  </w:style>
  <w:style w:type="character" w:customStyle="1" w:styleId="author">
    <w:name w:val="author"/>
    <w:basedOn w:val="DefaultParagraphFont"/>
    <w:rsid w:val="00F003E9"/>
  </w:style>
  <w:style w:type="paragraph" w:styleId="NormalWeb">
    <w:name w:val="Normal (Web)"/>
    <w:basedOn w:val="Normal"/>
    <w:uiPriority w:val="99"/>
    <w:semiHidden/>
    <w:unhideWhenUsed/>
    <w:rsid w:val="00F003E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003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482553">
      <w:bodyDiv w:val="1"/>
      <w:marLeft w:val="0"/>
      <w:marRight w:val="0"/>
      <w:marTop w:val="0"/>
      <w:marBottom w:val="0"/>
      <w:divBdr>
        <w:top w:val="none" w:sz="0" w:space="0" w:color="auto"/>
        <w:left w:val="none" w:sz="0" w:space="0" w:color="auto"/>
        <w:bottom w:val="none" w:sz="0" w:space="0" w:color="auto"/>
        <w:right w:val="none" w:sz="0" w:space="0" w:color="auto"/>
      </w:divBdr>
      <w:divsChild>
        <w:div w:id="1899823536">
          <w:marLeft w:val="0"/>
          <w:marRight w:val="0"/>
          <w:marTop w:val="0"/>
          <w:marBottom w:val="0"/>
          <w:divBdr>
            <w:top w:val="none" w:sz="0" w:space="0" w:color="auto"/>
            <w:left w:val="none" w:sz="0" w:space="0" w:color="auto"/>
            <w:bottom w:val="none" w:sz="0" w:space="0" w:color="auto"/>
            <w:right w:val="none" w:sz="0" w:space="0" w:color="auto"/>
          </w:divBdr>
        </w:div>
        <w:div w:id="450560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fessionaladviser.com/professional-adviser/news/2448314/fca-criticised-for-failure-to-understand-cost-of-compliance" TargetMode="External"/><Relationship Id="rId3" Type="http://schemas.microsoft.com/office/2007/relationships/stylesWithEffects" Target="stylesWithEffects.xml"/><Relationship Id="rId7" Type="http://schemas.openxmlformats.org/officeDocument/2006/relationships/hyperlink" Target="http://www.flovate.com/author/ros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lovate.com/fintech-innovation-needed-financial-service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flovate.com/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2232</Characters>
  <Application>Microsoft Office Word</Application>
  <DocSecurity>0</DocSecurity>
  <Lines>18</Lines>
  <Paragraphs>5</Paragraphs>
  <ScaleCrop>false</ScaleCrop>
  <Company>Microsoft</Company>
  <LinksUpToDate>false</LinksUpToDate>
  <CharactersWithSpaces>2618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Rosie O'Neil (FLOvate)</dc:creator>
  <cp:lastModifiedBy>Rosie O'Neil (FLOvate)</cp:lastModifiedBy>
  <cp:revision>1</cp:revision>
  <dcterms:created xsi:type="dcterms:W3CDTF">2016-05-31T10:17:00Z</dcterms:created>
  <dcterms:modified xsi:type="dcterms:W3CDTF">2016-05-31T10:17:00Z</dcterms:modified>
</cp:coreProperties>
</file>