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9611D" w14:textId="77777777" w:rsidR="00863EC6" w:rsidRPr="00D74B89" w:rsidRDefault="00863EC6" w:rsidP="00A32768">
      <w:pPr>
        <w:pStyle w:val="BodyTextIndent"/>
        <w:ind w:left="1800"/>
        <w:rPr>
          <w:rFonts w:asciiTheme="minorHAnsi" w:hAnsiTheme="minorHAnsi" w:cs="Arial"/>
          <w:sz w:val="22"/>
          <w:szCs w:val="22"/>
        </w:rPr>
      </w:pPr>
      <w:r w:rsidRPr="00D74B89">
        <w:rPr>
          <w:rFonts w:asciiTheme="minorHAnsi" w:hAnsiTheme="minorHAnsi" w:cs="Arial"/>
          <w:b/>
          <w:bCs/>
          <w:noProof/>
          <w:sz w:val="22"/>
          <w:szCs w:val="22"/>
        </w:rPr>
        <w:t>CONTACT:</w:t>
      </w:r>
      <w:r w:rsidR="00603B26" w:rsidRPr="00D74B89">
        <w:rPr>
          <w:rFonts w:asciiTheme="minorHAnsi" w:hAnsiTheme="minorHAnsi" w:cs="Arial"/>
          <w:b/>
          <w:bCs/>
          <w:noProof/>
          <w:sz w:val="22"/>
          <w:szCs w:val="22"/>
        </w:rPr>
        <w:t xml:space="preserve"> </w:t>
      </w:r>
      <w:r w:rsidR="00992756" w:rsidRPr="00D74B89">
        <w:rPr>
          <w:rFonts w:asciiTheme="minorHAnsi" w:hAnsiTheme="minorHAnsi" w:cs="Arial"/>
          <w:b/>
          <w:bCs/>
          <w:noProof/>
          <w:sz w:val="22"/>
          <w:szCs w:val="22"/>
        </w:rPr>
        <w:tab/>
      </w:r>
      <w:r w:rsidR="00217B99" w:rsidRPr="00D74B89">
        <w:rPr>
          <w:rFonts w:asciiTheme="minorHAnsi" w:hAnsiTheme="minorHAnsi" w:cs="Arial"/>
          <w:noProof/>
          <w:sz w:val="22"/>
          <w:szCs w:val="22"/>
        </w:rPr>
        <w:t>Sandra Knight</w:t>
      </w:r>
      <w:r w:rsidR="00D74B89">
        <w:rPr>
          <w:rFonts w:asciiTheme="minorHAnsi" w:hAnsiTheme="minorHAnsi" w:cs="Arial"/>
          <w:noProof/>
          <w:sz w:val="22"/>
          <w:szCs w:val="22"/>
        </w:rPr>
        <w:t>, APR</w:t>
      </w:r>
    </w:p>
    <w:p w14:paraId="667F7E05" w14:textId="77777777" w:rsidR="00863EC6" w:rsidRPr="00D74B89" w:rsidRDefault="00863EC6" w:rsidP="00A32768">
      <w:pPr>
        <w:ind w:left="1800"/>
        <w:rPr>
          <w:rFonts w:asciiTheme="minorHAnsi" w:hAnsiTheme="minorHAnsi"/>
          <w:b/>
          <w:sz w:val="22"/>
          <w:szCs w:val="22"/>
        </w:rPr>
      </w:pPr>
      <w:r w:rsidRPr="00D74B89">
        <w:rPr>
          <w:rFonts w:asciiTheme="minorHAnsi" w:hAnsiTheme="minorHAnsi"/>
          <w:b/>
          <w:sz w:val="22"/>
          <w:szCs w:val="22"/>
        </w:rPr>
        <w:t>EMAIL:</w:t>
      </w:r>
      <w:r w:rsidRPr="00D74B89">
        <w:rPr>
          <w:rFonts w:asciiTheme="minorHAnsi" w:hAnsiTheme="minorHAnsi"/>
          <w:b/>
          <w:sz w:val="22"/>
          <w:szCs w:val="22"/>
        </w:rPr>
        <w:tab/>
      </w:r>
      <w:r w:rsidR="00992756" w:rsidRPr="00D74B89">
        <w:rPr>
          <w:rFonts w:asciiTheme="minorHAnsi" w:hAnsiTheme="minorHAnsi"/>
          <w:b/>
          <w:sz w:val="22"/>
          <w:szCs w:val="22"/>
        </w:rPr>
        <w:tab/>
      </w:r>
      <w:hyperlink r:id="rId12" w:history="1">
        <w:r w:rsidR="00217B99" w:rsidRPr="00D74B89">
          <w:rPr>
            <w:rStyle w:val="Hyperlink"/>
            <w:rFonts w:asciiTheme="minorHAnsi" w:hAnsiTheme="minorHAnsi"/>
            <w:bCs/>
            <w:sz w:val="22"/>
            <w:szCs w:val="22"/>
          </w:rPr>
          <w:t>sandra.knight@smithgroupjjr.com</w:t>
        </w:r>
      </w:hyperlink>
      <w:r w:rsidR="00992756" w:rsidRPr="00D74B89">
        <w:rPr>
          <w:rFonts w:asciiTheme="minorHAnsi" w:hAnsiTheme="minorHAnsi"/>
          <w:bCs/>
          <w:sz w:val="22"/>
          <w:szCs w:val="22"/>
        </w:rPr>
        <w:tab/>
      </w:r>
    </w:p>
    <w:p w14:paraId="44127E60" w14:textId="64279148" w:rsidR="00863EC6" w:rsidRPr="00D74B89" w:rsidRDefault="00863EC6" w:rsidP="00A32768">
      <w:pPr>
        <w:ind w:left="1800"/>
        <w:rPr>
          <w:rFonts w:asciiTheme="minorHAnsi" w:hAnsiTheme="minorHAnsi"/>
          <w:b/>
          <w:caps/>
          <w:sz w:val="22"/>
          <w:szCs w:val="22"/>
        </w:rPr>
      </w:pPr>
      <w:r w:rsidRPr="00D74B89">
        <w:rPr>
          <w:rFonts w:asciiTheme="minorHAnsi" w:hAnsiTheme="minorHAnsi"/>
          <w:b/>
          <w:sz w:val="22"/>
          <w:szCs w:val="22"/>
        </w:rPr>
        <w:t>PHONE:</w:t>
      </w:r>
      <w:r w:rsidR="00E85553" w:rsidRPr="00D74B89">
        <w:rPr>
          <w:rFonts w:asciiTheme="minorHAnsi" w:hAnsiTheme="minorHAnsi"/>
          <w:b/>
          <w:sz w:val="22"/>
          <w:szCs w:val="22"/>
        </w:rPr>
        <w:t xml:space="preserve"> </w:t>
      </w:r>
      <w:r w:rsidR="00992756" w:rsidRPr="00D74B89">
        <w:rPr>
          <w:rFonts w:asciiTheme="minorHAnsi" w:hAnsiTheme="minorHAnsi"/>
          <w:b/>
          <w:sz w:val="22"/>
          <w:szCs w:val="22"/>
        </w:rPr>
        <w:tab/>
      </w:r>
      <w:r w:rsidR="00217B99" w:rsidRPr="00D74B89">
        <w:rPr>
          <w:rFonts w:asciiTheme="minorHAnsi" w:hAnsiTheme="minorHAnsi"/>
          <w:bCs/>
          <w:sz w:val="22"/>
          <w:szCs w:val="22"/>
        </w:rPr>
        <w:t>313.442.8470</w:t>
      </w:r>
    </w:p>
    <w:p w14:paraId="14870CAF" w14:textId="77777777" w:rsidR="00863EC6" w:rsidRDefault="00863EC6" w:rsidP="00A32768">
      <w:pPr>
        <w:ind w:left="1800"/>
        <w:rPr>
          <w:rFonts w:ascii="Arial" w:hAnsi="Arial" w:cs="Arial"/>
          <w:b/>
          <w:caps/>
          <w:sz w:val="20"/>
        </w:rPr>
      </w:pPr>
    </w:p>
    <w:p w14:paraId="1221E845" w14:textId="004301AB" w:rsidR="00A32768" w:rsidRPr="00A32768" w:rsidRDefault="00A32768" w:rsidP="00A32768">
      <w:pPr>
        <w:spacing w:line="276" w:lineRule="auto"/>
        <w:ind w:left="1800"/>
        <w:rPr>
          <w:rFonts w:asciiTheme="minorHAnsi" w:hAnsiTheme="minorHAnsi"/>
          <w:b/>
          <w:sz w:val="32"/>
          <w:szCs w:val="32"/>
        </w:rPr>
      </w:pPr>
      <w:r w:rsidRPr="00A32768">
        <w:rPr>
          <w:rFonts w:asciiTheme="minorHAnsi" w:hAnsiTheme="minorHAnsi"/>
          <w:b/>
          <w:sz w:val="32"/>
          <w:szCs w:val="32"/>
        </w:rPr>
        <w:t xml:space="preserve">SmithGroupJJR-designed Brock Environmental </w:t>
      </w:r>
      <w:r w:rsidR="00BA5DBB">
        <w:rPr>
          <w:rFonts w:asciiTheme="minorHAnsi" w:hAnsiTheme="minorHAnsi"/>
          <w:b/>
          <w:sz w:val="32"/>
          <w:szCs w:val="32"/>
        </w:rPr>
        <w:t>Center c</w:t>
      </w:r>
      <w:r>
        <w:rPr>
          <w:rFonts w:asciiTheme="minorHAnsi" w:hAnsiTheme="minorHAnsi"/>
          <w:b/>
          <w:sz w:val="32"/>
          <w:szCs w:val="32"/>
        </w:rPr>
        <w:t>ertified as one of the Greenest Buildings on the P</w:t>
      </w:r>
      <w:r w:rsidRPr="00A32768">
        <w:rPr>
          <w:rFonts w:asciiTheme="minorHAnsi" w:hAnsiTheme="minorHAnsi"/>
          <w:b/>
          <w:sz w:val="32"/>
          <w:szCs w:val="32"/>
        </w:rPr>
        <w:t>lanet</w:t>
      </w:r>
    </w:p>
    <w:p w14:paraId="39D8479A" w14:textId="62F02FF9" w:rsidR="00A32768" w:rsidRPr="00A32768" w:rsidRDefault="00975DD5" w:rsidP="00A32768">
      <w:pPr>
        <w:spacing w:after="240" w:line="360" w:lineRule="auto"/>
        <w:ind w:left="1800"/>
        <w:rPr>
          <w:rFonts w:asciiTheme="minorHAnsi" w:hAnsiTheme="minorHAnsi"/>
          <w:b/>
          <w:i/>
        </w:rPr>
      </w:pPr>
      <w:r>
        <w:rPr>
          <w:rFonts w:asciiTheme="minorHAnsi" w:hAnsiTheme="minorHAnsi"/>
          <w:b/>
          <w:i/>
        </w:rPr>
        <w:t xml:space="preserve">Building </w:t>
      </w:r>
      <w:r w:rsidR="007A4D6B">
        <w:rPr>
          <w:rFonts w:asciiTheme="minorHAnsi" w:hAnsiTheme="minorHAnsi"/>
          <w:b/>
          <w:i/>
        </w:rPr>
        <w:t>that’s net positive energy</w:t>
      </w:r>
      <w:r>
        <w:rPr>
          <w:rFonts w:asciiTheme="minorHAnsi" w:hAnsiTheme="minorHAnsi"/>
          <w:b/>
          <w:i/>
        </w:rPr>
        <w:t xml:space="preserve"> and first in U.S</w:t>
      </w:r>
      <w:r w:rsidR="00A32768" w:rsidRPr="00A32768">
        <w:rPr>
          <w:rFonts w:asciiTheme="minorHAnsi" w:hAnsiTheme="minorHAnsi"/>
          <w:b/>
          <w:i/>
        </w:rPr>
        <w:t xml:space="preserve"> </w:t>
      </w:r>
      <w:r w:rsidR="003C54FA">
        <w:rPr>
          <w:rFonts w:asciiTheme="minorHAnsi" w:hAnsiTheme="minorHAnsi"/>
          <w:b/>
          <w:i/>
        </w:rPr>
        <w:t>permitted to “drink” its</w:t>
      </w:r>
      <w:r>
        <w:rPr>
          <w:rFonts w:asciiTheme="minorHAnsi" w:hAnsiTheme="minorHAnsi"/>
          <w:b/>
          <w:i/>
        </w:rPr>
        <w:t xml:space="preserve"> rainwater </w:t>
      </w:r>
      <w:r w:rsidR="00A32768" w:rsidRPr="00A32768">
        <w:rPr>
          <w:rFonts w:asciiTheme="minorHAnsi" w:hAnsiTheme="minorHAnsi"/>
          <w:b/>
          <w:i/>
        </w:rPr>
        <w:t>earns Living Building Challenge certification</w:t>
      </w:r>
    </w:p>
    <w:p w14:paraId="393FC30D" w14:textId="07E8759F" w:rsidR="00A32768" w:rsidRPr="00A32768" w:rsidRDefault="00A32768" w:rsidP="00A32768">
      <w:pPr>
        <w:spacing w:line="360" w:lineRule="auto"/>
        <w:ind w:left="1800"/>
        <w:rPr>
          <w:rFonts w:asciiTheme="minorHAnsi" w:hAnsiTheme="minorHAnsi"/>
          <w:sz w:val="22"/>
          <w:szCs w:val="22"/>
        </w:rPr>
      </w:pPr>
      <w:r w:rsidRPr="00A32768">
        <w:rPr>
          <w:rFonts w:asciiTheme="minorHAnsi" w:hAnsiTheme="minorHAnsi"/>
          <w:b/>
          <w:sz w:val="22"/>
          <w:szCs w:val="22"/>
        </w:rPr>
        <w:t>Virginia Beach</w:t>
      </w:r>
      <w:r w:rsidR="00682A14">
        <w:rPr>
          <w:rFonts w:asciiTheme="minorHAnsi" w:hAnsiTheme="minorHAnsi"/>
          <w:sz w:val="22"/>
          <w:szCs w:val="22"/>
        </w:rPr>
        <w:t xml:space="preserve">, VA, </w:t>
      </w:r>
      <w:r w:rsidR="001817AC">
        <w:rPr>
          <w:rFonts w:asciiTheme="minorHAnsi" w:hAnsiTheme="minorHAnsi"/>
          <w:sz w:val="22"/>
          <w:szCs w:val="22"/>
        </w:rPr>
        <w:t>June 7</w:t>
      </w:r>
      <w:r w:rsidRPr="00A32768">
        <w:rPr>
          <w:rFonts w:asciiTheme="minorHAnsi" w:hAnsiTheme="minorHAnsi"/>
          <w:sz w:val="22"/>
          <w:szCs w:val="22"/>
        </w:rPr>
        <w:t xml:space="preserve">, 2016 – </w:t>
      </w:r>
      <w:r w:rsidR="00DD2767">
        <w:rPr>
          <w:rFonts w:asciiTheme="minorHAnsi" w:hAnsiTheme="minorHAnsi"/>
          <w:sz w:val="22"/>
          <w:szCs w:val="22"/>
        </w:rPr>
        <w:t>The</w:t>
      </w:r>
      <w:r w:rsidR="00DD2767" w:rsidRPr="00813D10">
        <w:rPr>
          <w:rFonts w:asciiTheme="minorHAnsi" w:hAnsiTheme="minorHAnsi" w:cs="Arial"/>
          <w:bCs/>
          <w:sz w:val="22"/>
          <w:szCs w:val="22"/>
        </w:rPr>
        <w:t xml:space="preserve"> </w:t>
      </w:r>
      <w:r w:rsidR="00DD2767" w:rsidRPr="00DD2767">
        <w:rPr>
          <w:rFonts w:asciiTheme="minorHAnsi" w:hAnsiTheme="minorHAnsi" w:cs="Arial"/>
          <w:bCs/>
          <w:sz w:val="22"/>
          <w:szCs w:val="22"/>
        </w:rPr>
        <w:t>Chesapeake Bay Foundation’s</w:t>
      </w:r>
      <w:r w:rsidR="00DD2767">
        <w:rPr>
          <w:rFonts w:asciiTheme="minorHAnsi" w:hAnsiTheme="minorHAnsi" w:cs="Arial"/>
          <w:bCs/>
          <w:sz w:val="22"/>
          <w:szCs w:val="22"/>
        </w:rPr>
        <w:t xml:space="preserve"> </w:t>
      </w:r>
      <w:hyperlink r:id="rId13" w:history="1">
        <w:r w:rsidRPr="00DD2767">
          <w:rPr>
            <w:rStyle w:val="Hyperlink"/>
            <w:rFonts w:asciiTheme="minorHAnsi" w:hAnsiTheme="minorHAnsi"/>
            <w:sz w:val="22"/>
            <w:szCs w:val="22"/>
          </w:rPr>
          <w:t>Brock Environmental Center</w:t>
        </w:r>
      </w:hyperlink>
      <w:r w:rsidRPr="00A32768">
        <w:rPr>
          <w:rFonts w:asciiTheme="minorHAnsi" w:hAnsiTheme="minorHAnsi"/>
          <w:sz w:val="22"/>
          <w:szCs w:val="22"/>
        </w:rPr>
        <w:t xml:space="preserve">, designed by SmithGroupJJR, </w:t>
      </w:r>
      <w:r w:rsidR="00BA5DBB">
        <w:rPr>
          <w:rFonts w:asciiTheme="minorHAnsi" w:hAnsiTheme="minorHAnsi"/>
          <w:sz w:val="22"/>
          <w:szCs w:val="22"/>
        </w:rPr>
        <w:t xml:space="preserve">has taken its </w:t>
      </w:r>
      <w:r w:rsidRPr="00A32768">
        <w:rPr>
          <w:rFonts w:asciiTheme="minorHAnsi" w:hAnsiTheme="minorHAnsi"/>
          <w:sz w:val="22"/>
          <w:szCs w:val="22"/>
        </w:rPr>
        <w:t>place a</w:t>
      </w:r>
      <w:r w:rsidR="007F0FE6">
        <w:rPr>
          <w:rFonts w:asciiTheme="minorHAnsi" w:hAnsiTheme="minorHAnsi"/>
          <w:sz w:val="22"/>
          <w:szCs w:val="22"/>
        </w:rPr>
        <w:t>s a</w:t>
      </w:r>
      <w:r w:rsidRPr="00A32768">
        <w:rPr>
          <w:rFonts w:asciiTheme="minorHAnsi" w:hAnsiTheme="minorHAnsi"/>
          <w:sz w:val="22"/>
          <w:szCs w:val="22"/>
        </w:rPr>
        <w:t xml:space="preserve"> new paradigm for sustainability.  </w:t>
      </w:r>
    </w:p>
    <w:p w14:paraId="2F43FD31" w14:textId="77777777" w:rsidR="00A32768" w:rsidRPr="00A32768" w:rsidRDefault="00A32768" w:rsidP="00A32768">
      <w:pPr>
        <w:spacing w:line="360" w:lineRule="auto"/>
        <w:ind w:left="1800"/>
        <w:rPr>
          <w:rFonts w:asciiTheme="minorHAnsi" w:hAnsiTheme="minorHAnsi"/>
          <w:sz w:val="16"/>
          <w:szCs w:val="16"/>
        </w:rPr>
      </w:pPr>
    </w:p>
    <w:p w14:paraId="71F0043D" w14:textId="444077AB" w:rsidR="00BB7F69" w:rsidRDefault="00404E23" w:rsidP="007C242F">
      <w:pPr>
        <w:spacing w:line="360" w:lineRule="auto"/>
        <w:ind w:left="1800"/>
        <w:rPr>
          <w:rFonts w:asciiTheme="minorHAnsi" w:hAnsiTheme="minorHAnsi"/>
          <w:sz w:val="22"/>
          <w:szCs w:val="22"/>
        </w:rPr>
      </w:pPr>
      <w:hyperlink r:id="rId14" w:history="1">
        <w:r w:rsidR="00A32768" w:rsidRPr="00404E23">
          <w:rPr>
            <w:rStyle w:val="Hyperlink"/>
            <w:rFonts w:asciiTheme="minorHAnsi" w:hAnsiTheme="minorHAnsi"/>
            <w:sz w:val="22"/>
            <w:szCs w:val="22"/>
          </w:rPr>
          <w:t xml:space="preserve">The </w:t>
        </w:r>
        <w:r w:rsidR="007F0FE6" w:rsidRPr="00404E23">
          <w:rPr>
            <w:rStyle w:val="Hyperlink"/>
            <w:rFonts w:asciiTheme="minorHAnsi" w:hAnsiTheme="minorHAnsi"/>
            <w:sz w:val="22"/>
            <w:szCs w:val="22"/>
          </w:rPr>
          <w:t xml:space="preserve">Brock </w:t>
        </w:r>
        <w:r w:rsidR="00A32768" w:rsidRPr="00404E23">
          <w:rPr>
            <w:rStyle w:val="Hyperlink"/>
            <w:rFonts w:asciiTheme="minorHAnsi" w:hAnsiTheme="minorHAnsi"/>
            <w:sz w:val="22"/>
            <w:szCs w:val="22"/>
          </w:rPr>
          <w:t>Center</w:t>
        </w:r>
      </w:hyperlink>
      <w:r w:rsidR="00A32768" w:rsidRPr="00A32768">
        <w:rPr>
          <w:rFonts w:asciiTheme="minorHAnsi" w:hAnsiTheme="minorHAnsi"/>
          <w:sz w:val="22"/>
          <w:szCs w:val="22"/>
        </w:rPr>
        <w:t xml:space="preserve"> has achieved the world’s biggest accolade for environmentally friendly design with earning </w:t>
      </w:r>
      <w:hyperlink r:id="rId15" w:history="1">
        <w:r w:rsidR="00A32768" w:rsidRPr="00014DB0">
          <w:rPr>
            <w:rStyle w:val="Hyperlink"/>
            <w:rFonts w:asciiTheme="minorHAnsi" w:hAnsiTheme="minorHAnsi"/>
            <w:sz w:val="22"/>
            <w:szCs w:val="22"/>
          </w:rPr>
          <w:t>Living Building Challenge</w:t>
        </w:r>
      </w:hyperlink>
      <w:r w:rsidR="00A32768" w:rsidRPr="00A32768">
        <w:rPr>
          <w:rFonts w:asciiTheme="minorHAnsi" w:hAnsiTheme="minorHAnsi"/>
          <w:sz w:val="22"/>
          <w:szCs w:val="22"/>
        </w:rPr>
        <w:t xml:space="preserve"> </w:t>
      </w:r>
      <w:r w:rsidR="002571FF">
        <w:rPr>
          <w:rFonts w:asciiTheme="minorHAnsi" w:hAnsiTheme="minorHAnsi"/>
          <w:sz w:val="22"/>
          <w:szCs w:val="22"/>
        </w:rPr>
        <w:t xml:space="preserve">(LBC) </w:t>
      </w:r>
      <w:r w:rsidR="00A32768" w:rsidRPr="00A32768">
        <w:rPr>
          <w:rFonts w:asciiTheme="minorHAnsi" w:hAnsiTheme="minorHAnsi"/>
          <w:sz w:val="22"/>
          <w:szCs w:val="22"/>
        </w:rPr>
        <w:t xml:space="preserve">certification from the </w:t>
      </w:r>
      <w:r w:rsidR="00A32768" w:rsidRPr="00BB7F69">
        <w:rPr>
          <w:rFonts w:asciiTheme="minorHAnsi" w:hAnsiTheme="minorHAnsi"/>
          <w:sz w:val="22"/>
          <w:szCs w:val="22"/>
        </w:rPr>
        <w:t>International Living Future Institute</w:t>
      </w:r>
      <w:r w:rsidR="00A32768" w:rsidRPr="00A32768">
        <w:rPr>
          <w:rFonts w:asciiTheme="minorHAnsi" w:hAnsiTheme="minorHAnsi"/>
          <w:sz w:val="22"/>
          <w:szCs w:val="22"/>
        </w:rPr>
        <w:t xml:space="preserve">. </w:t>
      </w:r>
      <w:r w:rsidR="00014DB0">
        <w:rPr>
          <w:rFonts w:asciiTheme="minorHAnsi" w:hAnsiTheme="minorHAnsi"/>
          <w:sz w:val="22"/>
          <w:szCs w:val="22"/>
        </w:rPr>
        <w:t>The</w:t>
      </w:r>
      <w:r w:rsidR="00A32768" w:rsidRPr="00A32768">
        <w:rPr>
          <w:rFonts w:asciiTheme="minorHAnsi" w:hAnsiTheme="minorHAnsi"/>
          <w:sz w:val="22"/>
          <w:szCs w:val="22"/>
        </w:rPr>
        <w:t xml:space="preserve"> certification means the </w:t>
      </w:r>
      <w:r w:rsidR="00A32768" w:rsidRPr="00F512A8">
        <w:rPr>
          <w:rFonts w:asciiTheme="minorHAnsi" w:hAnsiTheme="minorHAnsi"/>
          <w:sz w:val="22"/>
          <w:szCs w:val="22"/>
        </w:rPr>
        <w:t xml:space="preserve">building </w:t>
      </w:r>
      <w:r w:rsidR="007F0FE6" w:rsidRPr="00F512A8">
        <w:rPr>
          <w:rFonts w:asciiTheme="minorHAnsi" w:hAnsiTheme="minorHAnsi"/>
          <w:sz w:val="22"/>
          <w:szCs w:val="22"/>
        </w:rPr>
        <w:t xml:space="preserve">has </w:t>
      </w:r>
      <w:r w:rsidR="00A32768" w:rsidRPr="00F512A8">
        <w:rPr>
          <w:rFonts w:asciiTheme="minorHAnsi" w:hAnsiTheme="minorHAnsi"/>
          <w:sz w:val="22"/>
          <w:szCs w:val="22"/>
        </w:rPr>
        <w:t>produced more energy than it used</w:t>
      </w:r>
      <w:r w:rsidR="00A32768" w:rsidRPr="00A32768">
        <w:rPr>
          <w:rFonts w:asciiTheme="minorHAnsi" w:hAnsiTheme="minorHAnsi"/>
          <w:b/>
          <w:sz w:val="22"/>
          <w:szCs w:val="22"/>
        </w:rPr>
        <w:t xml:space="preserve"> </w:t>
      </w:r>
      <w:r w:rsidR="00A32768" w:rsidRPr="007F0FE6">
        <w:rPr>
          <w:rFonts w:asciiTheme="minorHAnsi" w:hAnsiTheme="minorHAnsi"/>
          <w:sz w:val="22"/>
          <w:szCs w:val="22"/>
        </w:rPr>
        <w:t>over 12 consecutive months</w:t>
      </w:r>
      <w:r w:rsidR="00A32768" w:rsidRPr="00A32768">
        <w:rPr>
          <w:rFonts w:asciiTheme="minorHAnsi" w:hAnsiTheme="minorHAnsi"/>
          <w:sz w:val="22"/>
          <w:szCs w:val="22"/>
        </w:rPr>
        <w:t xml:space="preserve"> and met a host of other strict criteria for water use, location, health,</w:t>
      </w:r>
      <w:r w:rsidR="007C242F">
        <w:rPr>
          <w:rFonts w:asciiTheme="minorHAnsi" w:hAnsiTheme="minorHAnsi"/>
          <w:sz w:val="22"/>
          <w:szCs w:val="22"/>
        </w:rPr>
        <w:t xml:space="preserve"> </w:t>
      </w:r>
      <w:r w:rsidR="00A32768" w:rsidRPr="00A32768">
        <w:rPr>
          <w:rFonts w:asciiTheme="minorHAnsi" w:hAnsiTheme="minorHAnsi"/>
          <w:sz w:val="22"/>
          <w:szCs w:val="22"/>
        </w:rPr>
        <w:t xml:space="preserve">materials, equity and beauty. </w:t>
      </w:r>
      <w:r w:rsidR="00014DB0">
        <w:rPr>
          <w:rFonts w:asciiTheme="minorHAnsi" w:hAnsiTheme="minorHAnsi"/>
          <w:sz w:val="22"/>
          <w:szCs w:val="22"/>
        </w:rPr>
        <w:t>To date, t</w:t>
      </w:r>
      <w:r w:rsidR="00A32768" w:rsidRPr="00A32768">
        <w:rPr>
          <w:rFonts w:asciiTheme="minorHAnsi" w:hAnsiTheme="minorHAnsi"/>
          <w:sz w:val="22"/>
          <w:szCs w:val="22"/>
        </w:rPr>
        <w:t xml:space="preserve">here are only </w:t>
      </w:r>
      <w:hyperlink r:id="rId16" w:history="1">
        <w:r w:rsidR="0041728B" w:rsidRPr="00740366">
          <w:rPr>
            <w:rStyle w:val="Hyperlink"/>
            <w:rFonts w:asciiTheme="minorHAnsi" w:hAnsiTheme="minorHAnsi"/>
            <w:sz w:val="22"/>
            <w:szCs w:val="22"/>
          </w:rPr>
          <w:t>10</w:t>
        </w:r>
        <w:r w:rsidR="009C78CC" w:rsidRPr="00740366">
          <w:rPr>
            <w:rStyle w:val="Hyperlink"/>
            <w:rFonts w:asciiTheme="minorHAnsi" w:hAnsiTheme="minorHAnsi"/>
            <w:sz w:val="22"/>
            <w:szCs w:val="22"/>
          </w:rPr>
          <w:t xml:space="preserve"> </w:t>
        </w:r>
        <w:r w:rsidR="00A32768" w:rsidRPr="00740366">
          <w:rPr>
            <w:rStyle w:val="Hyperlink"/>
            <w:rFonts w:asciiTheme="minorHAnsi" w:hAnsiTheme="minorHAnsi"/>
            <w:sz w:val="22"/>
            <w:szCs w:val="22"/>
          </w:rPr>
          <w:t>other such ultra-sustainable buildings</w:t>
        </w:r>
      </w:hyperlink>
      <w:r w:rsidR="00A32768" w:rsidRPr="00A32768">
        <w:rPr>
          <w:rFonts w:asciiTheme="minorHAnsi" w:hAnsiTheme="minorHAnsi"/>
          <w:sz w:val="22"/>
          <w:szCs w:val="22"/>
        </w:rPr>
        <w:t xml:space="preserve"> </w:t>
      </w:r>
      <w:r w:rsidR="00A04187">
        <w:rPr>
          <w:rFonts w:asciiTheme="minorHAnsi" w:hAnsiTheme="minorHAnsi"/>
          <w:sz w:val="22"/>
          <w:szCs w:val="22"/>
        </w:rPr>
        <w:t xml:space="preserve">in the world </w:t>
      </w:r>
      <w:r w:rsidR="00F512A8">
        <w:rPr>
          <w:rFonts w:asciiTheme="minorHAnsi" w:hAnsiTheme="minorHAnsi"/>
          <w:sz w:val="22"/>
          <w:szCs w:val="22"/>
        </w:rPr>
        <w:t>certified by the Living Building Challenge</w:t>
      </w:r>
      <w:r w:rsidR="002571FF">
        <w:rPr>
          <w:rFonts w:asciiTheme="minorHAnsi" w:hAnsiTheme="minorHAnsi"/>
          <w:sz w:val="22"/>
          <w:szCs w:val="22"/>
        </w:rPr>
        <w:t xml:space="preserve">. </w:t>
      </w:r>
    </w:p>
    <w:p w14:paraId="2BC1F8F5" w14:textId="77777777" w:rsidR="00BB7F69" w:rsidRPr="00BB7F69" w:rsidRDefault="00BB7F69" w:rsidP="00BB7F69">
      <w:pPr>
        <w:spacing w:line="360" w:lineRule="auto"/>
        <w:ind w:left="1800"/>
        <w:rPr>
          <w:rFonts w:asciiTheme="minorHAnsi" w:hAnsiTheme="minorHAnsi"/>
          <w:sz w:val="16"/>
          <w:szCs w:val="16"/>
        </w:rPr>
      </w:pPr>
    </w:p>
    <w:p w14:paraId="22EEB2B7" w14:textId="6A2D1DF7" w:rsidR="00A32768" w:rsidRDefault="00A32768" w:rsidP="00A32768">
      <w:pPr>
        <w:spacing w:line="360" w:lineRule="auto"/>
        <w:ind w:left="1800"/>
        <w:rPr>
          <w:rFonts w:asciiTheme="minorHAnsi" w:hAnsiTheme="minorHAnsi"/>
          <w:sz w:val="22"/>
          <w:szCs w:val="22"/>
        </w:rPr>
      </w:pPr>
      <w:r w:rsidRPr="00A32768">
        <w:rPr>
          <w:rFonts w:asciiTheme="minorHAnsi" w:hAnsiTheme="minorHAnsi"/>
          <w:sz w:val="22"/>
          <w:szCs w:val="22"/>
        </w:rPr>
        <w:t xml:space="preserve"> </w:t>
      </w:r>
      <w:r w:rsidR="00BB3898">
        <w:rPr>
          <w:rFonts w:asciiTheme="minorHAnsi" w:hAnsiTheme="minorHAnsi"/>
          <w:sz w:val="22"/>
          <w:szCs w:val="22"/>
        </w:rPr>
        <w:t>The 10,</w:t>
      </w:r>
      <w:r w:rsidR="009C78CC">
        <w:rPr>
          <w:rFonts w:asciiTheme="minorHAnsi" w:hAnsiTheme="minorHAnsi"/>
          <w:sz w:val="22"/>
          <w:szCs w:val="22"/>
        </w:rPr>
        <w:t>500</w:t>
      </w:r>
      <w:r w:rsidR="007F0FE6">
        <w:rPr>
          <w:rFonts w:asciiTheme="minorHAnsi" w:hAnsiTheme="minorHAnsi"/>
          <w:sz w:val="22"/>
          <w:szCs w:val="22"/>
        </w:rPr>
        <w:t>-square-</w:t>
      </w:r>
      <w:r>
        <w:rPr>
          <w:rFonts w:asciiTheme="minorHAnsi" w:hAnsiTheme="minorHAnsi"/>
          <w:sz w:val="22"/>
          <w:szCs w:val="22"/>
        </w:rPr>
        <w:t>foot</w:t>
      </w:r>
      <w:r w:rsidR="0041728B" w:rsidRPr="0041728B">
        <w:rPr>
          <w:rFonts w:asciiTheme="minorHAnsi" w:hAnsiTheme="minorHAnsi"/>
          <w:sz w:val="22"/>
          <w:szCs w:val="22"/>
        </w:rPr>
        <w:t xml:space="preserve"> </w:t>
      </w:r>
      <w:r w:rsidR="0041728B" w:rsidRPr="00A32768">
        <w:rPr>
          <w:rFonts w:asciiTheme="minorHAnsi" w:hAnsiTheme="minorHAnsi"/>
          <w:sz w:val="22"/>
          <w:szCs w:val="22"/>
        </w:rPr>
        <w:t xml:space="preserve">education </w:t>
      </w:r>
      <w:r w:rsidR="0041728B">
        <w:rPr>
          <w:rFonts w:asciiTheme="minorHAnsi" w:hAnsiTheme="minorHAnsi"/>
          <w:sz w:val="22"/>
          <w:szCs w:val="22"/>
        </w:rPr>
        <w:t xml:space="preserve">building </w:t>
      </w:r>
      <w:r w:rsidRPr="00A32768">
        <w:rPr>
          <w:rFonts w:asciiTheme="minorHAnsi" w:hAnsiTheme="minorHAnsi"/>
          <w:sz w:val="22"/>
          <w:szCs w:val="22"/>
        </w:rPr>
        <w:t xml:space="preserve">pushes the sustainable design envelope hard. </w:t>
      </w:r>
      <w:r w:rsidR="002F46BA">
        <w:rPr>
          <w:rFonts w:asciiTheme="minorHAnsi" w:hAnsiTheme="minorHAnsi"/>
          <w:sz w:val="22"/>
          <w:szCs w:val="22"/>
        </w:rPr>
        <w:t xml:space="preserve">Not only </w:t>
      </w:r>
      <w:r w:rsidR="00975DD5">
        <w:rPr>
          <w:rFonts w:asciiTheme="minorHAnsi" w:hAnsiTheme="minorHAnsi"/>
          <w:sz w:val="22"/>
          <w:szCs w:val="22"/>
        </w:rPr>
        <w:t>has it</w:t>
      </w:r>
      <w:r w:rsidRPr="00A32768">
        <w:rPr>
          <w:rFonts w:asciiTheme="minorHAnsi" w:hAnsiTheme="minorHAnsi"/>
          <w:sz w:val="22"/>
          <w:szCs w:val="22"/>
        </w:rPr>
        <w:t xml:space="preserve"> generate</w:t>
      </w:r>
      <w:r w:rsidR="00975DD5">
        <w:rPr>
          <w:rFonts w:asciiTheme="minorHAnsi" w:hAnsiTheme="minorHAnsi"/>
          <w:sz w:val="22"/>
          <w:szCs w:val="22"/>
        </w:rPr>
        <w:t>d</w:t>
      </w:r>
      <w:r w:rsidRPr="00A32768">
        <w:rPr>
          <w:rFonts w:asciiTheme="minorHAnsi" w:hAnsiTheme="minorHAnsi"/>
          <w:sz w:val="22"/>
          <w:szCs w:val="22"/>
        </w:rPr>
        <w:t xml:space="preserve"> </w:t>
      </w:r>
      <w:r w:rsidR="00975DD5">
        <w:rPr>
          <w:rFonts w:asciiTheme="minorHAnsi" w:hAnsiTheme="minorHAnsi"/>
          <w:sz w:val="22"/>
          <w:szCs w:val="22"/>
        </w:rPr>
        <w:t>1.83 times</w:t>
      </w:r>
      <w:r w:rsidRPr="00A32768">
        <w:rPr>
          <w:rFonts w:asciiTheme="minorHAnsi" w:hAnsiTheme="minorHAnsi"/>
          <w:sz w:val="22"/>
          <w:szCs w:val="22"/>
        </w:rPr>
        <w:t xml:space="preserve"> </w:t>
      </w:r>
      <w:r w:rsidR="00975DD5">
        <w:rPr>
          <w:rFonts w:asciiTheme="minorHAnsi" w:hAnsiTheme="minorHAnsi"/>
          <w:sz w:val="22"/>
          <w:szCs w:val="22"/>
        </w:rPr>
        <w:t>more energy than it used over the past year</w:t>
      </w:r>
      <w:r w:rsidRPr="00A32768">
        <w:rPr>
          <w:rFonts w:asciiTheme="minorHAnsi" w:hAnsiTheme="minorHAnsi"/>
          <w:sz w:val="22"/>
          <w:szCs w:val="22"/>
        </w:rPr>
        <w:t xml:space="preserve">, but it </w:t>
      </w:r>
      <w:r w:rsidR="00026444">
        <w:rPr>
          <w:rFonts w:asciiTheme="minorHAnsi" w:hAnsiTheme="minorHAnsi"/>
          <w:sz w:val="22"/>
          <w:szCs w:val="22"/>
        </w:rPr>
        <w:t xml:space="preserve">also </w:t>
      </w:r>
      <w:r w:rsidRPr="00A32768">
        <w:rPr>
          <w:rFonts w:asciiTheme="minorHAnsi" w:hAnsiTheme="minorHAnsi"/>
          <w:sz w:val="22"/>
          <w:szCs w:val="22"/>
        </w:rPr>
        <w:t xml:space="preserve">treats the rainwater that falls on its roof so it’s drinkable.  </w:t>
      </w:r>
    </w:p>
    <w:p w14:paraId="00BC1976" w14:textId="77777777" w:rsidR="00DD2767" w:rsidRPr="00DD2767" w:rsidRDefault="00DD2767" w:rsidP="00A32768">
      <w:pPr>
        <w:spacing w:line="360" w:lineRule="auto"/>
        <w:ind w:left="1800"/>
        <w:rPr>
          <w:rFonts w:asciiTheme="minorHAnsi" w:hAnsiTheme="minorHAnsi"/>
          <w:sz w:val="16"/>
          <w:szCs w:val="16"/>
        </w:rPr>
      </w:pPr>
    </w:p>
    <w:p w14:paraId="3A4ACB4E" w14:textId="6111B2B5" w:rsidR="00A32768" w:rsidRPr="00A32768" w:rsidRDefault="00A32768" w:rsidP="0041728B">
      <w:pPr>
        <w:spacing w:line="360" w:lineRule="auto"/>
        <w:ind w:left="1800"/>
        <w:rPr>
          <w:rFonts w:asciiTheme="minorHAnsi" w:hAnsiTheme="minorHAnsi"/>
          <w:sz w:val="22"/>
          <w:szCs w:val="22"/>
        </w:rPr>
      </w:pPr>
      <w:r w:rsidRPr="00A32768">
        <w:rPr>
          <w:rFonts w:asciiTheme="minorHAnsi" w:hAnsiTheme="minorHAnsi"/>
          <w:sz w:val="22"/>
          <w:szCs w:val="22"/>
        </w:rPr>
        <w:t>“</w:t>
      </w:r>
      <w:r w:rsidR="009C78CC">
        <w:rPr>
          <w:rFonts w:asciiTheme="minorHAnsi" w:hAnsiTheme="minorHAnsi"/>
          <w:sz w:val="22"/>
          <w:szCs w:val="22"/>
        </w:rPr>
        <w:t>The Brock Center’s performance pushed the boundaries on what is possible. Regenerative, net-positive design is more than an aspiration, it has been achieved</w:t>
      </w:r>
      <w:r w:rsidR="0041728B">
        <w:rPr>
          <w:rFonts w:asciiTheme="minorHAnsi" w:hAnsiTheme="minorHAnsi"/>
          <w:sz w:val="22"/>
          <w:szCs w:val="22"/>
        </w:rPr>
        <w:t>,</w:t>
      </w:r>
      <w:r w:rsidR="009C78CC">
        <w:rPr>
          <w:rFonts w:asciiTheme="minorHAnsi" w:hAnsiTheme="minorHAnsi"/>
          <w:sz w:val="22"/>
          <w:szCs w:val="22"/>
        </w:rPr>
        <w:t>”</w:t>
      </w:r>
      <w:r w:rsidRPr="00A32768">
        <w:rPr>
          <w:rFonts w:asciiTheme="minorHAnsi" w:hAnsiTheme="minorHAnsi"/>
          <w:sz w:val="22"/>
          <w:szCs w:val="22"/>
        </w:rPr>
        <w:t xml:space="preserve"> said </w:t>
      </w:r>
      <w:bookmarkStart w:id="0" w:name="_GoBack"/>
      <w:bookmarkEnd w:id="0"/>
      <w:r w:rsidRPr="00A32768">
        <w:rPr>
          <w:rFonts w:asciiTheme="minorHAnsi" w:hAnsiTheme="minorHAnsi"/>
          <w:sz w:val="22"/>
          <w:szCs w:val="22"/>
        </w:rPr>
        <w:t xml:space="preserve">SmithGroupJJR project manager </w:t>
      </w:r>
      <w:r w:rsidR="00DD2767">
        <w:rPr>
          <w:rFonts w:asciiTheme="minorHAnsi" w:hAnsiTheme="minorHAnsi"/>
          <w:sz w:val="22"/>
          <w:szCs w:val="22"/>
        </w:rPr>
        <w:t>and design architect</w:t>
      </w:r>
      <w:r w:rsidR="00DD2767" w:rsidRPr="00A32768">
        <w:rPr>
          <w:rFonts w:asciiTheme="minorHAnsi" w:hAnsiTheme="minorHAnsi"/>
          <w:sz w:val="22"/>
          <w:szCs w:val="22"/>
        </w:rPr>
        <w:t xml:space="preserve"> </w:t>
      </w:r>
      <w:hyperlink r:id="rId17" w:history="1">
        <w:r w:rsidRPr="00DD2767">
          <w:rPr>
            <w:rStyle w:val="Hyperlink"/>
            <w:rFonts w:asciiTheme="minorHAnsi" w:hAnsiTheme="minorHAnsi"/>
            <w:sz w:val="22"/>
            <w:szCs w:val="22"/>
          </w:rPr>
          <w:t>Greg Mella</w:t>
        </w:r>
      </w:hyperlink>
      <w:r w:rsidRPr="00A32768">
        <w:rPr>
          <w:rFonts w:asciiTheme="minorHAnsi" w:hAnsiTheme="minorHAnsi"/>
          <w:sz w:val="22"/>
          <w:szCs w:val="22"/>
        </w:rPr>
        <w:t xml:space="preserve">, FAIA, LEED AP BD+C. </w:t>
      </w:r>
    </w:p>
    <w:p w14:paraId="238E44D2" w14:textId="77777777" w:rsidR="0041728B" w:rsidRPr="00A10F56" w:rsidRDefault="0041728B" w:rsidP="00A32768">
      <w:pPr>
        <w:spacing w:line="360" w:lineRule="auto"/>
        <w:ind w:left="1800"/>
        <w:rPr>
          <w:rFonts w:asciiTheme="minorHAnsi" w:hAnsiTheme="minorHAnsi"/>
          <w:sz w:val="16"/>
          <w:szCs w:val="16"/>
        </w:rPr>
      </w:pPr>
    </w:p>
    <w:p w14:paraId="09657146" w14:textId="60E40074" w:rsidR="00A32768" w:rsidRDefault="00A32768" w:rsidP="00A32768">
      <w:pPr>
        <w:spacing w:line="360" w:lineRule="auto"/>
        <w:ind w:left="1800"/>
        <w:rPr>
          <w:rFonts w:asciiTheme="minorHAnsi" w:hAnsiTheme="minorHAnsi"/>
          <w:color w:val="000000"/>
          <w:sz w:val="22"/>
          <w:szCs w:val="22"/>
        </w:rPr>
      </w:pPr>
      <w:r w:rsidRPr="00A32768">
        <w:rPr>
          <w:rFonts w:asciiTheme="minorHAnsi" w:hAnsiTheme="minorHAnsi"/>
          <w:color w:val="000000"/>
          <w:sz w:val="22"/>
          <w:szCs w:val="22"/>
        </w:rPr>
        <w:t>The Net-zero energy building generates its own electricity via solar and wind-powered renewable energy</w:t>
      </w:r>
      <w:r w:rsidR="002C4FA1">
        <w:rPr>
          <w:rFonts w:asciiTheme="minorHAnsi" w:hAnsiTheme="minorHAnsi"/>
          <w:color w:val="000000"/>
          <w:sz w:val="22"/>
          <w:szCs w:val="22"/>
        </w:rPr>
        <w:t xml:space="preserve"> and </w:t>
      </w:r>
      <w:r w:rsidR="002C4FA1" w:rsidRPr="00BB7F69">
        <w:rPr>
          <w:rFonts w:asciiTheme="minorHAnsi" w:hAnsiTheme="minorHAnsi"/>
          <w:color w:val="000000"/>
          <w:sz w:val="22"/>
          <w:szCs w:val="22"/>
        </w:rPr>
        <w:t xml:space="preserve">over the past year </w:t>
      </w:r>
      <w:r w:rsidRPr="00BB7F69">
        <w:rPr>
          <w:rFonts w:asciiTheme="minorHAnsi" w:hAnsiTheme="minorHAnsi"/>
          <w:color w:val="000000"/>
          <w:sz w:val="22"/>
          <w:szCs w:val="22"/>
        </w:rPr>
        <w:t>actual</w:t>
      </w:r>
      <w:r w:rsidR="002C4FA1" w:rsidRPr="00BB7F69">
        <w:rPr>
          <w:rFonts w:asciiTheme="minorHAnsi" w:hAnsiTheme="minorHAnsi"/>
          <w:color w:val="000000"/>
          <w:sz w:val="22"/>
          <w:szCs w:val="22"/>
        </w:rPr>
        <w:t>ly produced 83% more energy than</w:t>
      </w:r>
      <w:r w:rsidRPr="00BB7F69">
        <w:rPr>
          <w:rFonts w:asciiTheme="minorHAnsi" w:hAnsiTheme="minorHAnsi"/>
          <w:color w:val="000000"/>
          <w:sz w:val="22"/>
          <w:szCs w:val="22"/>
        </w:rPr>
        <w:t xml:space="preserve"> it used</w:t>
      </w:r>
      <w:r w:rsidRPr="00A32768">
        <w:rPr>
          <w:rFonts w:asciiTheme="minorHAnsi" w:hAnsiTheme="minorHAnsi"/>
          <w:color w:val="000000"/>
          <w:sz w:val="22"/>
          <w:szCs w:val="22"/>
        </w:rPr>
        <w:t xml:space="preserve">. The Brock Center’s 168 rooftop </w:t>
      </w:r>
      <w:r w:rsidR="007F0FE6">
        <w:rPr>
          <w:rFonts w:asciiTheme="minorHAnsi" w:hAnsiTheme="minorHAnsi"/>
          <w:color w:val="000000"/>
          <w:sz w:val="22"/>
          <w:szCs w:val="22"/>
        </w:rPr>
        <w:t>solar</w:t>
      </w:r>
      <w:r w:rsidRPr="00A32768">
        <w:rPr>
          <w:rFonts w:asciiTheme="minorHAnsi" w:hAnsiTheme="minorHAnsi"/>
          <w:color w:val="000000"/>
          <w:sz w:val="22"/>
          <w:szCs w:val="22"/>
        </w:rPr>
        <w:t xml:space="preserve"> panels produce 60 percent of the building’s energy needs by converting the sun’s energy to electricity. Two small, 10-kilowatt wind turbines, </w:t>
      </w:r>
      <w:r w:rsidR="00E81EF2">
        <w:rPr>
          <w:rFonts w:asciiTheme="minorHAnsi" w:hAnsiTheme="minorHAnsi"/>
          <w:color w:val="000000"/>
          <w:sz w:val="22"/>
          <w:szCs w:val="22"/>
        </w:rPr>
        <w:t>70</w:t>
      </w:r>
      <w:r w:rsidR="00E81EF2" w:rsidRPr="00A32768">
        <w:rPr>
          <w:rFonts w:asciiTheme="minorHAnsi" w:hAnsiTheme="minorHAnsi"/>
          <w:color w:val="000000"/>
          <w:sz w:val="22"/>
          <w:szCs w:val="22"/>
        </w:rPr>
        <w:t xml:space="preserve"> </w:t>
      </w:r>
      <w:r w:rsidRPr="00A32768">
        <w:rPr>
          <w:rFonts w:asciiTheme="minorHAnsi" w:hAnsiTheme="minorHAnsi"/>
          <w:color w:val="000000"/>
          <w:sz w:val="22"/>
          <w:szCs w:val="22"/>
        </w:rPr>
        <w:t xml:space="preserve">feet tall, contribute the remaining 40 percent of the building’s energy needs. </w:t>
      </w:r>
      <w:r w:rsidR="002E27B1">
        <w:rPr>
          <w:rFonts w:asciiTheme="minorHAnsi" w:hAnsiTheme="minorHAnsi"/>
          <w:color w:val="000000"/>
          <w:sz w:val="22"/>
          <w:szCs w:val="22"/>
        </w:rPr>
        <w:t>T</w:t>
      </w:r>
      <w:r w:rsidR="00A10F56">
        <w:rPr>
          <w:rFonts w:asciiTheme="minorHAnsi" w:hAnsiTheme="minorHAnsi"/>
          <w:color w:val="000000"/>
          <w:sz w:val="22"/>
          <w:szCs w:val="22"/>
        </w:rPr>
        <w:t>he b</w:t>
      </w:r>
      <w:r w:rsidR="00E81EF2">
        <w:rPr>
          <w:rFonts w:asciiTheme="minorHAnsi" w:hAnsiTheme="minorHAnsi"/>
          <w:color w:val="000000"/>
          <w:sz w:val="22"/>
          <w:szCs w:val="22"/>
        </w:rPr>
        <w:t xml:space="preserve">uilding’s electric bills </w:t>
      </w:r>
      <w:r w:rsidR="00E81EF2">
        <w:rPr>
          <w:rFonts w:asciiTheme="minorHAnsi" w:hAnsiTheme="minorHAnsi"/>
          <w:color w:val="000000"/>
          <w:sz w:val="22"/>
          <w:szCs w:val="22"/>
        </w:rPr>
        <w:lastRenderedPageBreak/>
        <w:t>are $17 each month</w:t>
      </w:r>
      <w:r w:rsidR="00A10F56">
        <w:rPr>
          <w:rFonts w:asciiTheme="minorHAnsi" w:hAnsiTheme="minorHAnsi"/>
          <w:color w:val="000000"/>
          <w:sz w:val="22"/>
          <w:szCs w:val="22"/>
        </w:rPr>
        <w:t xml:space="preserve"> -- </w:t>
      </w:r>
      <w:r w:rsidRPr="00A32768">
        <w:rPr>
          <w:rFonts w:asciiTheme="minorHAnsi" w:hAnsiTheme="minorHAnsi"/>
          <w:color w:val="000000"/>
          <w:sz w:val="22"/>
          <w:szCs w:val="22"/>
        </w:rPr>
        <w:t xml:space="preserve">the minimum fee </w:t>
      </w:r>
      <w:r w:rsidR="00BB3898">
        <w:rPr>
          <w:rFonts w:asciiTheme="minorHAnsi" w:hAnsiTheme="minorHAnsi"/>
          <w:color w:val="000000"/>
          <w:sz w:val="22"/>
          <w:szCs w:val="22"/>
        </w:rPr>
        <w:t xml:space="preserve">to </w:t>
      </w:r>
      <w:r w:rsidR="00A10F56">
        <w:rPr>
          <w:rFonts w:asciiTheme="minorHAnsi" w:hAnsiTheme="minorHAnsi"/>
          <w:color w:val="000000"/>
          <w:sz w:val="22"/>
          <w:szCs w:val="22"/>
        </w:rPr>
        <w:t xml:space="preserve">simply </w:t>
      </w:r>
      <w:r w:rsidR="00BB3898">
        <w:rPr>
          <w:rFonts w:asciiTheme="minorHAnsi" w:hAnsiTheme="minorHAnsi"/>
          <w:color w:val="000000"/>
          <w:sz w:val="22"/>
          <w:szCs w:val="22"/>
        </w:rPr>
        <w:t>tie i</w:t>
      </w:r>
      <w:r w:rsidRPr="00A32768">
        <w:rPr>
          <w:rFonts w:asciiTheme="minorHAnsi" w:hAnsiTheme="minorHAnsi"/>
          <w:color w:val="000000"/>
          <w:sz w:val="22"/>
          <w:szCs w:val="22"/>
        </w:rPr>
        <w:t>nto the</w:t>
      </w:r>
      <w:r w:rsidR="007F0FE6">
        <w:rPr>
          <w:rFonts w:asciiTheme="minorHAnsi" w:hAnsiTheme="minorHAnsi"/>
          <w:color w:val="000000"/>
          <w:sz w:val="22"/>
          <w:szCs w:val="22"/>
        </w:rPr>
        <w:t xml:space="preserve"> electrical </w:t>
      </w:r>
      <w:r w:rsidR="00A10F56">
        <w:rPr>
          <w:rFonts w:asciiTheme="minorHAnsi" w:hAnsiTheme="minorHAnsi"/>
          <w:color w:val="000000"/>
          <w:sz w:val="22"/>
          <w:szCs w:val="22"/>
        </w:rPr>
        <w:t xml:space="preserve">grid </w:t>
      </w:r>
      <w:r w:rsidR="004636BE">
        <w:rPr>
          <w:rFonts w:asciiTheme="minorHAnsi" w:hAnsiTheme="minorHAnsi"/>
          <w:color w:val="000000"/>
          <w:sz w:val="22"/>
          <w:szCs w:val="22"/>
        </w:rPr>
        <w:t>–</w:t>
      </w:r>
      <w:r w:rsidR="00A10F56">
        <w:rPr>
          <w:rFonts w:asciiTheme="minorHAnsi" w:hAnsiTheme="minorHAnsi"/>
          <w:color w:val="000000"/>
          <w:sz w:val="22"/>
          <w:szCs w:val="22"/>
        </w:rPr>
        <w:t xml:space="preserve"> </w:t>
      </w:r>
      <w:r w:rsidR="004636BE">
        <w:rPr>
          <w:rFonts w:asciiTheme="minorHAnsi" w:hAnsiTheme="minorHAnsi"/>
          <w:color w:val="000000"/>
          <w:sz w:val="22"/>
          <w:szCs w:val="22"/>
        </w:rPr>
        <w:t xml:space="preserve">with </w:t>
      </w:r>
      <w:r w:rsidR="00A10F56">
        <w:rPr>
          <w:rFonts w:asciiTheme="minorHAnsi" w:hAnsiTheme="minorHAnsi"/>
          <w:color w:val="000000"/>
          <w:sz w:val="22"/>
          <w:szCs w:val="22"/>
        </w:rPr>
        <w:t>t</w:t>
      </w:r>
      <w:r w:rsidRPr="00A32768">
        <w:rPr>
          <w:rFonts w:asciiTheme="minorHAnsi" w:hAnsiTheme="minorHAnsi"/>
          <w:color w:val="000000"/>
          <w:sz w:val="22"/>
          <w:szCs w:val="22"/>
        </w:rPr>
        <w:t xml:space="preserve">he excess energy </w:t>
      </w:r>
      <w:r w:rsidR="00A10F56">
        <w:rPr>
          <w:rFonts w:asciiTheme="minorHAnsi" w:hAnsiTheme="minorHAnsi"/>
          <w:color w:val="000000"/>
          <w:sz w:val="22"/>
          <w:szCs w:val="22"/>
        </w:rPr>
        <w:t xml:space="preserve">the </w:t>
      </w:r>
      <w:r w:rsidR="002E27B1">
        <w:rPr>
          <w:rFonts w:asciiTheme="minorHAnsi" w:hAnsiTheme="minorHAnsi"/>
          <w:color w:val="000000"/>
          <w:sz w:val="22"/>
          <w:szCs w:val="22"/>
        </w:rPr>
        <w:t>Brock Center</w:t>
      </w:r>
      <w:r w:rsidR="00A10F56">
        <w:rPr>
          <w:rFonts w:asciiTheme="minorHAnsi" w:hAnsiTheme="minorHAnsi"/>
          <w:color w:val="000000"/>
          <w:sz w:val="22"/>
          <w:szCs w:val="22"/>
        </w:rPr>
        <w:t xml:space="preserve"> creates </w:t>
      </w:r>
      <w:r w:rsidRPr="00A32768">
        <w:rPr>
          <w:rFonts w:asciiTheme="minorHAnsi" w:hAnsiTheme="minorHAnsi"/>
          <w:color w:val="000000"/>
          <w:sz w:val="22"/>
          <w:szCs w:val="22"/>
        </w:rPr>
        <w:t>g</w:t>
      </w:r>
      <w:r w:rsidR="004636BE">
        <w:rPr>
          <w:rFonts w:asciiTheme="minorHAnsi" w:hAnsiTheme="minorHAnsi"/>
          <w:color w:val="000000"/>
          <w:sz w:val="22"/>
          <w:szCs w:val="22"/>
        </w:rPr>
        <w:t>oing</w:t>
      </w:r>
      <w:r w:rsidR="00A10F56">
        <w:rPr>
          <w:rFonts w:asciiTheme="minorHAnsi" w:hAnsiTheme="minorHAnsi"/>
          <w:color w:val="000000"/>
          <w:sz w:val="22"/>
          <w:szCs w:val="22"/>
        </w:rPr>
        <w:t xml:space="preserve"> to Dominion Virginia Power. </w:t>
      </w:r>
      <w:r w:rsidR="002F46BA">
        <w:rPr>
          <w:rFonts w:asciiTheme="minorHAnsi" w:hAnsiTheme="minorHAnsi"/>
          <w:color w:val="000000"/>
          <w:sz w:val="22"/>
          <w:szCs w:val="22"/>
        </w:rPr>
        <w:t>Hence, t</w:t>
      </w:r>
      <w:r w:rsidR="00A10F56">
        <w:rPr>
          <w:rFonts w:asciiTheme="minorHAnsi" w:hAnsiTheme="minorHAnsi"/>
          <w:color w:val="000000"/>
          <w:sz w:val="22"/>
          <w:szCs w:val="22"/>
        </w:rPr>
        <w:t xml:space="preserve">he utility will </w:t>
      </w:r>
      <w:r w:rsidRPr="00A32768">
        <w:rPr>
          <w:rFonts w:asciiTheme="minorHAnsi" w:hAnsiTheme="minorHAnsi"/>
          <w:color w:val="000000"/>
          <w:sz w:val="22"/>
          <w:szCs w:val="22"/>
        </w:rPr>
        <w:t xml:space="preserve">issue the </w:t>
      </w:r>
      <w:r w:rsidR="002E27B1">
        <w:rPr>
          <w:rFonts w:asciiTheme="minorHAnsi" w:hAnsiTheme="minorHAnsi"/>
          <w:color w:val="000000"/>
          <w:sz w:val="22"/>
          <w:szCs w:val="22"/>
        </w:rPr>
        <w:t xml:space="preserve">Brock </w:t>
      </w:r>
      <w:r w:rsidRPr="00A32768">
        <w:rPr>
          <w:rFonts w:asciiTheme="minorHAnsi" w:hAnsiTheme="minorHAnsi"/>
          <w:color w:val="000000"/>
          <w:sz w:val="22"/>
          <w:szCs w:val="22"/>
        </w:rPr>
        <w:t xml:space="preserve">Center its </w:t>
      </w:r>
      <w:r w:rsidRPr="002F46BA">
        <w:rPr>
          <w:rFonts w:asciiTheme="minorHAnsi" w:hAnsiTheme="minorHAnsi"/>
          <w:b/>
          <w:color w:val="000000"/>
          <w:sz w:val="22"/>
          <w:szCs w:val="22"/>
        </w:rPr>
        <w:t>first refund check</w:t>
      </w:r>
      <w:r w:rsidRPr="00A32768">
        <w:rPr>
          <w:rFonts w:asciiTheme="minorHAnsi" w:hAnsiTheme="minorHAnsi"/>
          <w:color w:val="000000"/>
          <w:sz w:val="22"/>
          <w:szCs w:val="22"/>
        </w:rPr>
        <w:t xml:space="preserve"> in November</w:t>
      </w:r>
      <w:r w:rsidR="00014DB0">
        <w:rPr>
          <w:rFonts w:asciiTheme="minorHAnsi" w:hAnsiTheme="minorHAnsi"/>
          <w:color w:val="000000"/>
          <w:sz w:val="22"/>
          <w:szCs w:val="22"/>
        </w:rPr>
        <w:t xml:space="preserve"> 2016</w:t>
      </w:r>
      <w:r w:rsidRPr="00A32768">
        <w:rPr>
          <w:rFonts w:asciiTheme="minorHAnsi" w:hAnsiTheme="minorHAnsi"/>
          <w:color w:val="000000"/>
          <w:sz w:val="22"/>
          <w:szCs w:val="22"/>
        </w:rPr>
        <w:t>.</w:t>
      </w:r>
    </w:p>
    <w:p w14:paraId="288E7D96" w14:textId="77777777" w:rsidR="007F0FE6" w:rsidRPr="007F0FE6" w:rsidRDefault="007F0FE6" w:rsidP="00A32768">
      <w:pPr>
        <w:spacing w:line="360" w:lineRule="auto"/>
        <w:ind w:left="1800"/>
        <w:rPr>
          <w:rFonts w:asciiTheme="minorHAnsi" w:hAnsiTheme="minorHAnsi"/>
          <w:color w:val="000000"/>
          <w:sz w:val="16"/>
          <w:szCs w:val="16"/>
        </w:rPr>
      </w:pPr>
    </w:p>
    <w:p w14:paraId="13B7390A" w14:textId="5D0A2EC8" w:rsidR="00A32768" w:rsidRPr="00A32768" w:rsidRDefault="00A32768" w:rsidP="00A32768">
      <w:pPr>
        <w:spacing w:line="360" w:lineRule="auto"/>
        <w:ind w:left="1800"/>
        <w:rPr>
          <w:rFonts w:asciiTheme="minorHAnsi" w:hAnsiTheme="minorHAnsi"/>
          <w:color w:val="000000"/>
          <w:sz w:val="22"/>
          <w:szCs w:val="22"/>
        </w:rPr>
      </w:pPr>
      <w:r w:rsidRPr="007F0FE6">
        <w:rPr>
          <w:rFonts w:asciiTheme="minorHAnsi" w:hAnsiTheme="minorHAnsi"/>
          <w:sz w:val="22"/>
          <w:szCs w:val="22"/>
        </w:rPr>
        <w:t>An advanced drinking water system</w:t>
      </w:r>
      <w:r w:rsidRPr="00A32768">
        <w:rPr>
          <w:rFonts w:asciiTheme="minorHAnsi" w:hAnsiTheme="minorHAnsi"/>
          <w:sz w:val="22"/>
          <w:szCs w:val="22"/>
        </w:rPr>
        <w:t xml:space="preserve"> has also put the Brock Center in the news</w:t>
      </w:r>
      <w:r w:rsidR="00BB3898">
        <w:rPr>
          <w:rFonts w:asciiTheme="minorHAnsi" w:hAnsiTheme="minorHAnsi"/>
          <w:sz w:val="22"/>
          <w:szCs w:val="22"/>
        </w:rPr>
        <w:t xml:space="preserve"> for its high sustainability</w:t>
      </w:r>
      <w:r w:rsidRPr="00A32768">
        <w:rPr>
          <w:rFonts w:asciiTheme="minorHAnsi" w:hAnsiTheme="minorHAnsi"/>
          <w:sz w:val="22"/>
          <w:szCs w:val="22"/>
        </w:rPr>
        <w:t xml:space="preserve">. In 2015, it became the </w:t>
      </w:r>
      <w:r w:rsidRPr="007F0FE6">
        <w:rPr>
          <w:rFonts w:asciiTheme="minorHAnsi" w:hAnsiTheme="minorHAnsi"/>
          <w:b/>
          <w:sz w:val="22"/>
          <w:szCs w:val="22"/>
        </w:rPr>
        <w:t xml:space="preserve">first commercial building in the continental U.S. to </w:t>
      </w:r>
      <w:r w:rsidR="00356AA4">
        <w:rPr>
          <w:rFonts w:asciiTheme="minorHAnsi" w:hAnsiTheme="minorHAnsi"/>
          <w:b/>
          <w:sz w:val="22"/>
          <w:szCs w:val="22"/>
        </w:rPr>
        <w:t>be permitted to treat</w:t>
      </w:r>
      <w:r w:rsidR="00DB27B0">
        <w:rPr>
          <w:rFonts w:asciiTheme="minorHAnsi" w:hAnsiTheme="minorHAnsi"/>
          <w:b/>
          <w:sz w:val="22"/>
          <w:szCs w:val="22"/>
        </w:rPr>
        <w:t>, to federal standards,</w:t>
      </w:r>
      <w:r w:rsidR="00356AA4">
        <w:rPr>
          <w:rFonts w:asciiTheme="minorHAnsi" w:hAnsiTheme="minorHAnsi"/>
          <w:b/>
          <w:sz w:val="22"/>
          <w:szCs w:val="22"/>
        </w:rPr>
        <w:t xml:space="preserve"> </w:t>
      </w:r>
      <w:r w:rsidR="007905EB">
        <w:rPr>
          <w:rFonts w:asciiTheme="minorHAnsi" w:hAnsiTheme="minorHAnsi"/>
          <w:b/>
          <w:sz w:val="22"/>
          <w:szCs w:val="22"/>
        </w:rPr>
        <w:t xml:space="preserve">harvested </w:t>
      </w:r>
      <w:r w:rsidR="00356AA4">
        <w:rPr>
          <w:rFonts w:asciiTheme="minorHAnsi" w:hAnsiTheme="minorHAnsi"/>
          <w:b/>
          <w:sz w:val="22"/>
          <w:szCs w:val="22"/>
        </w:rPr>
        <w:t xml:space="preserve">rainwater for </w:t>
      </w:r>
      <w:r w:rsidR="007905EB">
        <w:rPr>
          <w:rFonts w:asciiTheme="minorHAnsi" w:hAnsiTheme="minorHAnsi"/>
          <w:b/>
          <w:sz w:val="22"/>
          <w:szCs w:val="22"/>
        </w:rPr>
        <w:t>pota</w:t>
      </w:r>
      <w:r w:rsidR="004636BE">
        <w:rPr>
          <w:rFonts w:asciiTheme="minorHAnsi" w:hAnsiTheme="minorHAnsi"/>
          <w:b/>
          <w:sz w:val="22"/>
          <w:szCs w:val="22"/>
        </w:rPr>
        <w:t>ble uses</w:t>
      </w:r>
      <w:r w:rsidR="007905EB">
        <w:rPr>
          <w:rFonts w:asciiTheme="minorHAnsi" w:hAnsiTheme="minorHAnsi"/>
          <w:b/>
          <w:sz w:val="22"/>
          <w:szCs w:val="22"/>
        </w:rPr>
        <w:t xml:space="preserve">. </w:t>
      </w:r>
      <w:r w:rsidR="00A10F56">
        <w:rPr>
          <w:rFonts w:asciiTheme="minorHAnsi" w:hAnsiTheme="minorHAnsi"/>
          <w:color w:val="000000"/>
          <w:sz w:val="22"/>
          <w:szCs w:val="22"/>
        </w:rPr>
        <w:t>The center collects rainwater from its roof and then stores it in tanks located below the elevated first floor.</w:t>
      </w:r>
      <w:r w:rsidR="00BB3898">
        <w:rPr>
          <w:rFonts w:asciiTheme="minorHAnsi" w:hAnsiTheme="minorHAnsi"/>
          <w:color w:val="000000"/>
          <w:sz w:val="22"/>
          <w:szCs w:val="22"/>
        </w:rPr>
        <w:t xml:space="preserve"> A </w:t>
      </w:r>
      <w:r w:rsidR="007F0FE6" w:rsidRPr="00A32768">
        <w:rPr>
          <w:rFonts w:asciiTheme="minorHAnsi" w:hAnsiTheme="minorHAnsi"/>
          <w:color w:val="000000"/>
          <w:sz w:val="22"/>
          <w:szCs w:val="22"/>
        </w:rPr>
        <w:t xml:space="preserve">state-of-the-art water filtration system </w:t>
      </w:r>
      <w:r w:rsidR="003B3489">
        <w:rPr>
          <w:rFonts w:asciiTheme="minorHAnsi" w:hAnsiTheme="minorHAnsi"/>
          <w:color w:val="000000"/>
          <w:sz w:val="22"/>
          <w:szCs w:val="22"/>
        </w:rPr>
        <w:t xml:space="preserve">-- </w:t>
      </w:r>
      <w:r w:rsidR="007F0FE6" w:rsidRPr="00A32768">
        <w:rPr>
          <w:rFonts w:asciiTheme="minorHAnsi" w:hAnsiTheme="minorHAnsi"/>
          <w:color w:val="000000"/>
          <w:sz w:val="22"/>
          <w:szCs w:val="22"/>
        </w:rPr>
        <w:t>licensed by the Sta</w:t>
      </w:r>
      <w:r w:rsidR="007F0FE6">
        <w:rPr>
          <w:rFonts w:asciiTheme="minorHAnsi" w:hAnsiTheme="minorHAnsi"/>
          <w:color w:val="000000"/>
          <w:sz w:val="22"/>
          <w:szCs w:val="22"/>
        </w:rPr>
        <w:t xml:space="preserve">te of Virginia’s Office of </w:t>
      </w:r>
      <w:r w:rsidR="00014DB0">
        <w:rPr>
          <w:rFonts w:asciiTheme="minorHAnsi" w:hAnsiTheme="minorHAnsi"/>
          <w:color w:val="000000"/>
          <w:sz w:val="22"/>
          <w:szCs w:val="22"/>
        </w:rPr>
        <w:t>Drinking Water</w:t>
      </w:r>
      <w:r w:rsidR="003B3489">
        <w:rPr>
          <w:rFonts w:asciiTheme="minorHAnsi" w:hAnsiTheme="minorHAnsi"/>
          <w:color w:val="000000"/>
          <w:sz w:val="22"/>
          <w:szCs w:val="22"/>
        </w:rPr>
        <w:t xml:space="preserve"> -- </w:t>
      </w:r>
      <w:r w:rsidR="00BB3898">
        <w:rPr>
          <w:rFonts w:asciiTheme="minorHAnsi" w:hAnsiTheme="minorHAnsi"/>
          <w:color w:val="000000"/>
          <w:sz w:val="22"/>
          <w:szCs w:val="22"/>
        </w:rPr>
        <w:t xml:space="preserve">then </w:t>
      </w:r>
      <w:r w:rsidRPr="00A32768">
        <w:rPr>
          <w:rFonts w:asciiTheme="minorHAnsi" w:hAnsiTheme="minorHAnsi"/>
          <w:color w:val="000000"/>
          <w:sz w:val="22"/>
          <w:szCs w:val="22"/>
        </w:rPr>
        <w:t>filters</w:t>
      </w:r>
      <w:r w:rsidR="00BB3898">
        <w:rPr>
          <w:rFonts w:asciiTheme="minorHAnsi" w:hAnsiTheme="minorHAnsi"/>
          <w:color w:val="000000"/>
          <w:sz w:val="22"/>
          <w:szCs w:val="22"/>
        </w:rPr>
        <w:t xml:space="preserve"> the water</w:t>
      </w:r>
      <w:r w:rsidRPr="00A32768">
        <w:rPr>
          <w:rFonts w:asciiTheme="minorHAnsi" w:hAnsiTheme="minorHAnsi"/>
          <w:color w:val="000000"/>
          <w:sz w:val="22"/>
          <w:szCs w:val="22"/>
        </w:rPr>
        <w:t xml:space="preserve"> for </w:t>
      </w:r>
      <w:r w:rsidR="00014DB0">
        <w:rPr>
          <w:rFonts w:asciiTheme="minorHAnsi" w:hAnsiTheme="minorHAnsi"/>
          <w:color w:val="000000"/>
          <w:sz w:val="22"/>
          <w:szCs w:val="22"/>
        </w:rPr>
        <w:t>drinking as well as</w:t>
      </w:r>
      <w:r w:rsidR="00014DB0" w:rsidRPr="00A32768">
        <w:rPr>
          <w:rFonts w:asciiTheme="minorHAnsi" w:hAnsiTheme="minorHAnsi"/>
          <w:color w:val="000000"/>
          <w:sz w:val="22"/>
          <w:szCs w:val="22"/>
        </w:rPr>
        <w:t xml:space="preserve"> </w:t>
      </w:r>
      <w:r w:rsidRPr="00A32768">
        <w:rPr>
          <w:rFonts w:asciiTheme="minorHAnsi" w:hAnsiTheme="minorHAnsi"/>
          <w:color w:val="000000"/>
          <w:sz w:val="22"/>
          <w:szCs w:val="22"/>
        </w:rPr>
        <w:t>ha</w:t>
      </w:r>
      <w:r w:rsidR="00014DB0">
        <w:rPr>
          <w:rFonts w:asciiTheme="minorHAnsi" w:hAnsiTheme="minorHAnsi"/>
          <w:color w:val="000000"/>
          <w:sz w:val="22"/>
          <w:szCs w:val="22"/>
        </w:rPr>
        <w:t>nd-washing</w:t>
      </w:r>
      <w:r w:rsidRPr="00A32768">
        <w:rPr>
          <w:rFonts w:asciiTheme="minorHAnsi" w:hAnsiTheme="minorHAnsi"/>
          <w:color w:val="000000"/>
          <w:sz w:val="22"/>
          <w:szCs w:val="22"/>
        </w:rPr>
        <w:t>. The</w:t>
      </w:r>
      <w:r w:rsidR="00FB2783">
        <w:rPr>
          <w:rFonts w:asciiTheme="minorHAnsi" w:hAnsiTheme="minorHAnsi"/>
          <w:color w:val="000000"/>
          <w:sz w:val="22"/>
          <w:szCs w:val="22"/>
        </w:rPr>
        <w:t xml:space="preserve"> Brock</w:t>
      </w:r>
      <w:r w:rsidRPr="00A32768">
        <w:rPr>
          <w:rFonts w:asciiTheme="minorHAnsi" w:hAnsiTheme="minorHAnsi"/>
          <w:color w:val="000000"/>
          <w:sz w:val="22"/>
          <w:szCs w:val="22"/>
        </w:rPr>
        <w:t xml:space="preserve"> Center features waterless, composting toilets and all grey water (wastewater generated from sinks and showers) is channeled through </w:t>
      </w:r>
      <w:r w:rsidR="00E81EF2">
        <w:rPr>
          <w:rFonts w:asciiTheme="minorHAnsi" w:hAnsiTheme="minorHAnsi"/>
          <w:color w:val="000000"/>
          <w:sz w:val="22"/>
          <w:szCs w:val="22"/>
        </w:rPr>
        <w:t>an infiltration garden consisting</w:t>
      </w:r>
      <w:r w:rsidRPr="00A32768">
        <w:rPr>
          <w:rFonts w:asciiTheme="minorHAnsi" w:hAnsiTheme="minorHAnsi"/>
          <w:color w:val="000000"/>
          <w:sz w:val="22"/>
          <w:szCs w:val="22"/>
        </w:rPr>
        <w:t xml:space="preserve"> of native plants where natural processes will clean and return it to the underground aquifer. </w:t>
      </w:r>
    </w:p>
    <w:p w14:paraId="34FF821F" w14:textId="77777777" w:rsidR="00A32768" w:rsidRPr="007F0FE6" w:rsidRDefault="00A32768" w:rsidP="00A32768">
      <w:pPr>
        <w:spacing w:line="360" w:lineRule="auto"/>
        <w:ind w:left="1800"/>
        <w:rPr>
          <w:rFonts w:asciiTheme="minorHAnsi" w:hAnsiTheme="minorHAnsi"/>
          <w:sz w:val="16"/>
          <w:szCs w:val="16"/>
        </w:rPr>
      </w:pPr>
    </w:p>
    <w:p w14:paraId="492FA804" w14:textId="3F21FBAC" w:rsidR="00A32768" w:rsidRPr="00A32768" w:rsidRDefault="00A32768" w:rsidP="00A32768">
      <w:pPr>
        <w:spacing w:line="360" w:lineRule="auto"/>
        <w:ind w:left="1800"/>
        <w:rPr>
          <w:rFonts w:asciiTheme="minorHAnsi" w:hAnsiTheme="minorHAnsi"/>
          <w:color w:val="000000"/>
          <w:sz w:val="22"/>
          <w:szCs w:val="22"/>
        </w:rPr>
      </w:pPr>
      <w:r w:rsidRPr="00A32768">
        <w:rPr>
          <w:rFonts w:asciiTheme="minorHAnsi" w:hAnsiTheme="minorHAnsi"/>
          <w:color w:val="000000"/>
          <w:sz w:val="22"/>
          <w:szCs w:val="22"/>
        </w:rPr>
        <w:t xml:space="preserve">SmithGroupJJR designed the building to </w:t>
      </w:r>
      <w:r w:rsidRPr="007F0FE6">
        <w:rPr>
          <w:rFonts w:asciiTheme="minorHAnsi" w:hAnsiTheme="minorHAnsi"/>
          <w:color w:val="000000"/>
          <w:sz w:val="22"/>
          <w:szCs w:val="22"/>
        </w:rPr>
        <w:t>use very little energy</w:t>
      </w:r>
      <w:r w:rsidRPr="00A32768">
        <w:rPr>
          <w:rFonts w:asciiTheme="minorHAnsi" w:hAnsiTheme="minorHAnsi"/>
          <w:color w:val="000000"/>
          <w:sz w:val="22"/>
          <w:szCs w:val="22"/>
        </w:rPr>
        <w:t xml:space="preserve"> by incorporating a series of aggressive, energy-saving features such as natural ventilation, natural daylighting and </w:t>
      </w:r>
      <w:proofErr w:type="spellStart"/>
      <w:r w:rsidRPr="00A32768">
        <w:rPr>
          <w:rFonts w:asciiTheme="minorHAnsi" w:hAnsiTheme="minorHAnsi"/>
          <w:color w:val="000000"/>
          <w:sz w:val="22"/>
          <w:szCs w:val="22"/>
        </w:rPr>
        <w:t>sunshading</w:t>
      </w:r>
      <w:proofErr w:type="spellEnd"/>
      <w:r w:rsidRPr="00A32768">
        <w:rPr>
          <w:rFonts w:asciiTheme="minorHAnsi" w:hAnsiTheme="minorHAnsi"/>
          <w:color w:val="000000"/>
          <w:sz w:val="22"/>
          <w:szCs w:val="22"/>
        </w:rPr>
        <w:t xml:space="preserve">, highly efficient geo-thermal heating and cooling, and </w:t>
      </w:r>
      <w:r w:rsidR="00E81EF2">
        <w:rPr>
          <w:rFonts w:asciiTheme="minorHAnsi" w:hAnsiTheme="minorHAnsi"/>
          <w:color w:val="000000"/>
          <w:sz w:val="22"/>
          <w:szCs w:val="22"/>
        </w:rPr>
        <w:t>a highly insulated exterior envelope</w:t>
      </w:r>
      <w:r w:rsidRPr="00A32768">
        <w:rPr>
          <w:rFonts w:asciiTheme="minorHAnsi" w:hAnsiTheme="minorHAnsi"/>
          <w:color w:val="000000"/>
          <w:sz w:val="22"/>
          <w:szCs w:val="22"/>
        </w:rPr>
        <w:t xml:space="preserve">.  </w:t>
      </w:r>
    </w:p>
    <w:p w14:paraId="51349100" w14:textId="77777777" w:rsidR="007F0FE6" w:rsidRPr="00014DB0" w:rsidRDefault="007F0FE6" w:rsidP="00A32768">
      <w:pPr>
        <w:spacing w:line="360" w:lineRule="auto"/>
        <w:ind w:left="1800"/>
        <w:rPr>
          <w:rFonts w:asciiTheme="minorHAnsi" w:hAnsiTheme="minorHAnsi"/>
          <w:b/>
          <w:color w:val="000000"/>
          <w:sz w:val="16"/>
          <w:szCs w:val="16"/>
        </w:rPr>
      </w:pPr>
    </w:p>
    <w:p w14:paraId="444D899A" w14:textId="2329AA0F" w:rsidR="00A32768" w:rsidRPr="00A32768" w:rsidRDefault="00A32768" w:rsidP="00A32768">
      <w:pPr>
        <w:spacing w:line="360" w:lineRule="auto"/>
        <w:ind w:left="1800"/>
        <w:rPr>
          <w:rFonts w:asciiTheme="minorHAnsi" w:hAnsiTheme="minorHAnsi"/>
          <w:color w:val="000000"/>
          <w:sz w:val="22"/>
          <w:szCs w:val="22"/>
        </w:rPr>
      </w:pPr>
      <w:r w:rsidRPr="007F0FE6">
        <w:rPr>
          <w:rFonts w:asciiTheme="minorHAnsi" w:hAnsiTheme="minorHAnsi"/>
          <w:color w:val="000000"/>
          <w:sz w:val="22"/>
          <w:szCs w:val="22"/>
        </w:rPr>
        <w:t>D</w:t>
      </w:r>
      <w:r w:rsidR="007F0FE6" w:rsidRPr="007F0FE6">
        <w:rPr>
          <w:rFonts w:asciiTheme="minorHAnsi" w:hAnsiTheme="minorHAnsi"/>
          <w:color w:val="000000"/>
          <w:sz w:val="22"/>
          <w:szCs w:val="22"/>
        </w:rPr>
        <w:t>esigned for r</w:t>
      </w:r>
      <w:r w:rsidRPr="007F0FE6">
        <w:rPr>
          <w:rFonts w:asciiTheme="minorHAnsi" w:hAnsiTheme="minorHAnsi"/>
          <w:color w:val="000000"/>
          <w:sz w:val="22"/>
          <w:szCs w:val="22"/>
        </w:rPr>
        <w:t>esiliency</w:t>
      </w:r>
      <w:r w:rsidR="007F0FE6" w:rsidRPr="00423B13">
        <w:rPr>
          <w:rFonts w:asciiTheme="minorHAnsi" w:hAnsiTheme="minorHAnsi"/>
          <w:color w:val="000000"/>
          <w:sz w:val="22"/>
          <w:szCs w:val="22"/>
        </w:rPr>
        <w:t>, t</w:t>
      </w:r>
      <w:r w:rsidRPr="00A32768">
        <w:rPr>
          <w:rFonts w:asciiTheme="minorHAnsi" w:hAnsiTheme="minorHAnsi"/>
          <w:color w:val="000000"/>
          <w:sz w:val="22"/>
          <w:szCs w:val="22"/>
        </w:rPr>
        <w:t xml:space="preserve">he </w:t>
      </w:r>
      <w:r w:rsidR="00BB3898">
        <w:rPr>
          <w:rFonts w:asciiTheme="minorHAnsi" w:hAnsiTheme="minorHAnsi"/>
          <w:color w:val="000000"/>
          <w:sz w:val="22"/>
          <w:szCs w:val="22"/>
        </w:rPr>
        <w:t>Brock Center</w:t>
      </w:r>
      <w:r w:rsidRPr="00A32768">
        <w:rPr>
          <w:rFonts w:asciiTheme="minorHAnsi" w:hAnsiTheme="minorHAnsi"/>
          <w:color w:val="000000"/>
          <w:sz w:val="22"/>
          <w:szCs w:val="22"/>
        </w:rPr>
        <w:t xml:space="preserve"> is situated on a coastal site to facilitate the client’s outdoor education program. The design anticipated the onset of sea-level rise and hurricanes: the building is set back 200 feet from the shore and sits on pylons 14 feet above sea level. Even the building’s structural steel system was designed to be capable of resisting 120-mph hurricane force winds.</w:t>
      </w:r>
    </w:p>
    <w:p w14:paraId="6DA4C537" w14:textId="77777777" w:rsidR="00A32768" w:rsidRPr="002E27B1" w:rsidRDefault="00A32768" w:rsidP="00A32768">
      <w:pPr>
        <w:spacing w:line="360" w:lineRule="auto"/>
        <w:ind w:left="1800"/>
        <w:rPr>
          <w:rFonts w:asciiTheme="minorHAnsi" w:hAnsiTheme="minorHAnsi"/>
          <w:color w:val="000000"/>
          <w:sz w:val="16"/>
          <w:szCs w:val="16"/>
        </w:rPr>
      </w:pPr>
    </w:p>
    <w:p w14:paraId="652EBAE0" w14:textId="25F25741" w:rsidR="00A32768" w:rsidRPr="00F47DA7" w:rsidRDefault="0041728B" w:rsidP="00A32768">
      <w:pPr>
        <w:spacing w:line="360" w:lineRule="auto"/>
        <w:ind w:left="1800"/>
        <w:rPr>
          <w:rFonts w:asciiTheme="minorHAnsi" w:hAnsiTheme="minorHAnsi"/>
          <w:sz w:val="22"/>
          <w:szCs w:val="22"/>
        </w:rPr>
      </w:pPr>
      <w:r w:rsidRPr="00F47DA7">
        <w:rPr>
          <w:rFonts w:asciiTheme="minorHAnsi" w:hAnsiTheme="minorHAnsi"/>
          <w:sz w:val="22"/>
          <w:szCs w:val="22"/>
        </w:rPr>
        <w:t>“</w:t>
      </w:r>
      <w:r w:rsidRPr="004812AC">
        <w:rPr>
          <w:rFonts w:asciiTheme="minorHAnsi" w:hAnsiTheme="minorHAnsi"/>
          <w:sz w:val="22"/>
          <w:szCs w:val="22"/>
        </w:rPr>
        <w:t xml:space="preserve">Staying </w:t>
      </w:r>
      <w:r w:rsidR="008F1AA4" w:rsidRPr="004812AC">
        <w:rPr>
          <w:rFonts w:asciiTheme="minorHAnsi" w:hAnsiTheme="minorHAnsi"/>
          <w:sz w:val="22"/>
          <w:szCs w:val="22"/>
        </w:rPr>
        <w:t xml:space="preserve">closely </w:t>
      </w:r>
      <w:r w:rsidRPr="004812AC">
        <w:rPr>
          <w:rFonts w:asciiTheme="minorHAnsi" w:hAnsiTheme="minorHAnsi"/>
          <w:sz w:val="22"/>
          <w:szCs w:val="22"/>
        </w:rPr>
        <w:t xml:space="preserve">involved during </w:t>
      </w:r>
      <w:r w:rsidR="00A10F56" w:rsidRPr="004812AC">
        <w:rPr>
          <w:rFonts w:asciiTheme="minorHAnsi" w:hAnsiTheme="minorHAnsi"/>
          <w:sz w:val="22"/>
          <w:szCs w:val="22"/>
        </w:rPr>
        <w:t xml:space="preserve">the </w:t>
      </w:r>
      <w:r w:rsidRPr="004812AC">
        <w:rPr>
          <w:rFonts w:asciiTheme="minorHAnsi" w:hAnsiTheme="minorHAnsi"/>
          <w:sz w:val="22"/>
          <w:szCs w:val="22"/>
        </w:rPr>
        <w:t>Brock</w:t>
      </w:r>
      <w:r w:rsidR="00A10F56" w:rsidRPr="004812AC">
        <w:rPr>
          <w:rFonts w:asciiTheme="minorHAnsi" w:hAnsiTheme="minorHAnsi"/>
          <w:sz w:val="22"/>
          <w:szCs w:val="22"/>
        </w:rPr>
        <w:t xml:space="preserve">’s </w:t>
      </w:r>
      <w:r w:rsidRPr="004812AC">
        <w:rPr>
          <w:rFonts w:asciiTheme="minorHAnsi" w:hAnsiTheme="minorHAnsi"/>
          <w:sz w:val="22"/>
          <w:szCs w:val="22"/>
        </w:rPr>
        <w:t>first year of operation has</w:t>
      </w:r>
      <w:r w:rsidR="00C4414C">
        <w:rPr>
          <w:rFonts w:asciiTheme="minorHAnsi" w:hAnsiTheme="minorHAnsi"/>
          <w:sz w:val="22"/>
          <w:szCs w:val="22"/>
        </w:rPr>
        <w:t xml:space="preserve"> definitely</w:t>
      </w:r>
      <w:r w:rsidRPr="004812AC">
        <w:rPr>
          <w:rFonts w:asciiTheme="minorHAnsi" w:hAnsiTheme="minorHAnsi"/>
          <w:sz w:val="22"/>
          <w:szCs w:val="22"/>
        </w:rPr>
        <w:t xml:space="preserve"> increased my understanding of green buildings</w:t>
      </w:r>
      <w:r w:rsidRPr="00F47DA7">
        <w:rPr>
          <w:rFonts w:asciiTheme="minorHAnsi" w:hAnsiTheme="minorHAnsi"/>
          <w:sz w:val="22"/>
          <w:szCs w:val="22"/>
        </w:rPr>
        <w:t>,</w:t>
      </w:r>
      <w:r w:rsidR="00F47DA7" w:rsidRPr="00F47DA7">
        <w:rPr>
          <w:rFonts w:asciiTheme="minorHAnsi" w:hAnsiTheme="minorHAnsi"/>
          <w:sz w:val="22"/>
          <w:szCs w:val="22"/>
        </w:rPr>
        <w:t xml:space="preserve">” </w:t>
      </w:r>
      <w:r w:rsidR="00A32768" w:rsidRPr="00F47DA7">
        <w:rPr>
          <w:rFonts w:asciiTheme="minorHAnsi" w:hAnsiTheme="minorHAnsi"/>
          <w:sz w:val="22"/>
          <w:szCs w:val="22"/>
        </w:rPr>
        <w:t xml:space="preserve">added Mella, who </w:t>
      </w:r>
      <w:r w:rsidR="00014DB0" w:rsidRPr="00F47DA7">
        <w:rPr>
          <w:rFonts w:asciiTheme="minorHAnsi" w:hAnsiTheme="minorHAnsi"/>
          <w:sz w:val="22"/>
          <w:szCs w:val="22"/>
        </w:rPr>
        <w:t xml:space="preserve">co-leads SmithGroupJJR’s </w:t>
      </w:r>
      <w:proofErr w:type="spellStart"/>
      <w:r w:rsidR="00014DB0" w:rsidRPr="00F47DA7">
        <w:rPr>
          <w:rFonts w:asciiTheme="minorHAnsi" w:hAnsiTheme="minorHAnsi"/>
          <w:sz w:val="22"/>
          <w:szCs w:val="22"/>
        </w:rPr>
        <w:t>firmwide</w:t>
      </w:r>
      <w:proofErr w:type="spellEnd"/>
      <w:r w:rsidR="00014DB0" w:rsidRPr="00F47DA7">
        <w:rPr>
          <w:rFonts w:asciiTheme="minorHAnsi" w:hAnsiTheme="minorHAnsi"/>
          <w:sz w:val="22"/>
          <w:szCs w:val="22"/>
        </w:rPr>
        <w:t xml:space="preserve"> sustainability </w:t>
      </w:r>
      <w:r w:rsidR="00BB3898" w:rsidRPr="00F47DA7">
        <w:rPr>
          <w:rFonts w:asciiTheme="minorHAnsi" w:hAnsiTheme="minorHAnsi"/>
          <w:sz w:val="22"/>
          <w:szCs w:val="22"/>
        </w:rPr>
        <w:t>initiatives. Mella</w:t>
      </w:r>
      <w:r w:rsidR="00014DB0" w:rsidRPr="00F47DA7">
        <w:rPr>
          <w:rFonts w:asciiTheme="minorHAnsi" w:hAnsiTheme="minorHAnsi"/>
          <w:sz w:val="22"/>
          <w:szCs w:val="22"/>
        </w:rPr>
        <w:t xml:space="preserve"> </w:t>
      </w:r>
      <w:r w:rsidR="00A32768" w:rsidRPr="00F47DA7">
        <w:rPr>
          <w:rFonts w:asciiTheme="minorHAnsi" w:hAnsiTheme="minorHAnsi"/>
          <w:sz w:val="22"/>
          <w:szCs w:val="22"/>
        </w:rPr>
        <w:t xml:space="preserve">was the recipient of a </w:t>
      </w:r>
      <w:hyperlink r:id="rId18" w:history="1">
        <w:r w:rsidR="00A32768" w:rsidRPr="00F47DA7">
          <w:rPr>
            <w:rStyle w:val="Hyperlink"/>
            <w:rFonts w:asciiTheme="minorHAnsi" w:hAnsiTheme="minorHAnsi"/>
            <w:sz w:val="22"/>
            <w:szCs w:val="22"/>
          </w:rPr>
          <w:t>2016 Living Buildi</w:t>
        </w:r>
        <w:r w:rsidR="007F0FE6" w:rsidRPr="00F47DA7">
          <w:rPr>
            <w:rStyle w:val="Hyperlink"/>
            <w:rFonts w:asciiTheme="minorHAnsi" w:hAnsiTheme="minorHAnsi"/>
            <w:sz w:val="22"/>
            <w:szCs w:val="22"/>
          </w:rPr>
          <w:t>ng Challenge Hero Award</w:t>
        </w:r>
      </w:hyperlink>
      <w:r w:rsidR="00014DB0" w:rsidRPr="00F47DA7">
        <w:rPr>
          <w:rFonts w:asciiTheme="minorHAnsi" w:hAnsiTheme="minorHAnsi"/>
          <w:sz w:val="22"/>
          <w:szCs w:val="22"/>
        </w:rPr>
        <w:t xml:space="preserve">, </w:t>
      </w:r>
      <w:r w:rsidR="00A32768" w:rsidRPr="00F47DA7">
        <w:rPr>
          <w:rFonts w:asciiTheme="minorHAnsi" w:hAnsiTheme="minorHAnsi"/>
          <w:sz w:val="22"/>
          <w:szCs w:val="22"/>
        </w:rPr>
        <w:t xml:space="preserve">given to those individuals who have demonstrated exceptional commitment to the Living Building </w:t>
      </w:r>
      <w:r w:rsidR="00A32768" w:rsidRPr="00F47DA7">
        <w:rPr>
          <w:rFonts w:asciiTheme="minorHAnsi" w:hAnsiTheme="minorHAnsi"/>
          <w:sz w:val="22"/>
          <w:szCs w:val="22"/>
        </w:rPr>
        <w:lastRenderedPageBreak/>
        <w:t xml:space="preserve">Challenge and whose work has helped to create an ecologically resilient and regenerative built environment.  </w:t>
      </w:r>
    </w:p>
    <w:p w14:paraId="3D8EED08" w14:textId="561D0AB5" w:rsidR="00F47DA7" w:rsidRDefault="00BB7F69" w:rsidP="00A32768">
      <w:pPr>
        <w:spacing w:before="100" w:beforeAutospacing="1" w:after="100" w:afterAutospacing="1" w:line="360" w:lineRule="auto"/>
        <w:ind w:left="1800"/>
        <w:rPr>
          <w:rFonts w:asciiTheme="minorHAnsi" w:hAnsiTheme="minorHAnsi"/>
          <w:color w:val="231F20"/>
          <w:sz w:val="22"/>
          <w:szCs w:val="22"/>
        </w:rPr>
      </w:pPr>
      <w:r>
        <w:rPr>
          <w:rFonts w:asciiTheme="minorHAnsi" w:hAnsiTheme="minorHAnsi"/>
          <w:color w:val="000000"/>
          <w:sz w:val="22"/>
          <w:szCs w:val="22"/>
        </w:rPr>
        <w:t>The Brock Center is l</w:t>
      </w:r>
      <w:r w:rsidR="00014DB0">
        <w:rPr>
          <w:rFonts w:asciiTheme="minorHAnsi" w:hAnsiTheme="minorHAnsi"/>
          <w:color w:val="000000"/>
          <w:sz w:val="22"/>
          <w:szCs w:val="22"/>
        </w:rPr>
        <w:t xml:space="preserve">ocated </w:t>
      </w:r>
      <w:r w:rsidR="00DD2767">
        <w:rPr>
          <w:rFonts w:asciiTheme="minorHAnsi" w:hAnsiTheme="minorHAnsi"/>
          <w:color w:val="000000"/>
          <w:sz w:val="22"/>
          <w:szCs w:val="22"/>
        </w:rPr>
        <w:t xml:space="preserve">on the </w:t>
      </w:r>
      <w:proofErr w:type="spellStart"/>
      <w:r w:rsidR="00DD2767">
        <w:rPr>
          <w:rFonts w:asciiTheme="minorHAnsi" w:hAnsiTheme="minorHAnsi"/>
          <w:color w:val="000000"/>
          <w:sz w:val="22"/>
          <w:szCs w:val="22"/>
        </w:rPr>
        <w:t>Lynnhaven</w:t>
      </w:r>
      <w:proofErr w:type="spellEnd"/>
      <w:r w:rsidR="00DD2767">
        <w:rPr>
          <w:rFonts w:asciiTheme="minorHAnsi" w:hAnsiTheme="minorHAnsi"/>
          <w:color w:val="000000"/>
          <w:sz w:val="22"/>
          <w:szCs w:val="22"/>
        </w:rPr>
        <w:t xml:space="preserve"> River at Pleasure House Point in Virginia Beach</w:t>
      </w:r>
      <w:r>
        <w:rPr>
          <w:rFonts w:asciiTheme="minorHAnsi" w:hAnsiTheme="minorHAnsi"/>
          <w:color w:val="000000"/>
          <w:sz w:val="22"/>
          <w:szCs w:val="22"/>
        </w:rPr>
        <w:t>, V</w:t>
      </w:r>
      <w:r w:rsidR="00423B13">
        <w:rPr>
          <w:rFonts w:asciiTheme="minorHAnsi" w:hAnsiTheme="minorHAnsi"/>
          <w:color w:val="000000"/>
          <w:sz w:val="22"/>
          <w:szCs w:val="22"/>
        </w:rPr>
        <w:t>irginia</w:t>
      </w:r>
      <w:r>
        <w:rPr>
          <w:rFonts w:asciiTheme="minorHAnsi" w:hAnsiTheme="minorHAnsi"/>
          <w:color w:val="000000"/>
          <w:sz w:val="22"/>
          <w:szCs w:val="22"/>
        </w:rPr>
        <w:t>. The one-story building was c</w:t>
      </w:r>
      <w:r w:rsidR="00DD2767" w:rsidRPr="005337E2">
        <w:rPr>
          <w:rFonts w:asciiTheme="minorHAnsi" w:hAnsiTheme="minorHAnsi"/>
          <w:sz w:val="22"/>
          <w:szCs w:val="22"/>
        </w:rPr>
        <w:t>ompleted</w:t>
      </w:r>
      <w:r w:rsidR="007F0FE6" w:rsidRPr="005337E2">
        <w:rPr>
          <w:rFonts w:asciiTheme="minorHAnsi" w:hAnsiTheme="minorHAnsi"/>
          <w:sz w:val="22"/>
          <w:szCs w:val="22"/>
        </w:rPr>
        <w:t xml:space="preserve"> </w:t>
      </w:r>
      <w:r w:rsidR="00DD2767" w:rsidRPr="005337E2">
        <w:rPr>
          <w:rFonts w:asciiTheme="minorHAnsi" w:hAnsiTheme="minorHAnsi"/>
          <w:sz w:val="22"/>
          <w:szCs w:val="22"/>
        </w:rPr>
        <w:t xml:space="preserve">in </w:t>
      </w:r>
      <w:r w:rsidR="00510A4A" w:rsidRPr="005337E2">
        <w:rPr>
          <w:rFonts w:asciiTheme="minorHAnsi" w:hAnsiTheme="minorHAnsi"/>
          <w:sz w:val="22"/>
          <w:szCs w:val="22"/>
        </w:rPr>
        <w:t xml:space="preserve">November </w:t>
      </w:r>
      <w:r w:rsidR="00DD2767" w:rsidRPr="005337E2">
        <w:rPr>
          <w:rFonts w:asciiTheme="minorHAnsi" w:hAnsiTheme="minorHAnsi"/>
          <w:sz w:val="22"/>
          <w:szCs w:val="22"/>
        </w:rPr>
        <w:t>2014</w:t>
      </w:r>
      <w:r>
        <w:rPr>
          <w:rFonts w:asciiTheme="minorHAnsi" w:hAnsiTheme="minorHAnsi"/>
          <w:sz w:val="22"/>
          <w:szCs w:val="22"/>
        </w:rPr>
        <w:t xml:space="preserve"> for $8 million (which includes all site costs), constructed by </w:t>
      </w:r>
      <w:hyperlink r:id="rId19" w:history="1">
        <w:r w:rsidRPr="00BB7F69">
          <w:rPr>
            <w:rStyle w:val="Hyperlink"/>
            <w:rFonts w:asciiTheme="minorHAnsi" w:hAnsiTheme="minorHAnsi"/>
            <w:sz w:val="22"/>
            <w:szCs w:val="22"/>
          </w:rPr>
          <w:t>Hourigan Construction</w:t>
        </w:r>
      </w:hyperlink>
      <w:r w:rsidR="00CF7387">
        <w:rPr>
          <w:rFonts w:asciiTheme="minorHAnsi" w:hAnsiTheme="minorHAnsi"/>
          <w:sz w:val="22"/>
          <w:szCs w:val="22"/>
        </w:rPr>
        <w:t xml:space="preserve"> with </w:t>
      </w:r>
      <w:hyperlink r:id="rId20" w:history="1">
        <w:r w:rsidR="00CF7387" w:rsidRPr="00CF7387">
          <w:rPr>
            <w:rStyle w:val="Hyperlink"/>
            <w:rFonts w:asciiTheme="minorHAnsi" w:hAnsiTheme="minorHAnsi"/>
            <w:sz w:val="22"/>
            <w:szCs w:val="22"/>
          </w:rPr>
          <w:t>Skanska</w:t>
        </w:r>
      </w:hyperlink>
      <w:r w:rsidR="00CF7387" w:rsidRPr="00CF7387">
        <w:rPr>
          <w:rFonts w:asciiTheme="minorHAnsi" w:hAnsiTheme="minorHAnsi"/>
          <w:sz w:val="22"/>
          <w:szCs w:val="22"/>
        </w:rPr>
        <w:t>, New York, NY, serving as the owner’s representative.</w:t>
      </w:r>
      <w:r w:rsidR="00CF7387">
        <w:t xml:space="preserve"> </w:t>
      </w:r>
      <w:r>
        <w:rPr>
          <w:rFonts w:asciiTheme="minorHAnsi" w:hAnsiTheme="minorHAnsi"/>
          <w:color w:val="000000"/>
          <w:sz w:val="22"/>
          <w:szCs w:val="22"/>
        </w:rPr>
        <w:t>The</w:t>
      </w:r>
      <w:r w:rsidR="00F47DA7">
        <w:rPr>
          <w:rFonts w:asciiTheme="minorHAnsi" w:hAnsiTheme="minorHAnsi"/>
          <w:color w:val="000000"/>
          <w:sz w:val="22"/>
          <w:szCs w:val="22"/>
        </w:rPr>
        <w:t xml:space="preserve"> Center </w:t>
      </w:r>
      <w:r w:rsidR="00A32768" w:rsidRPr="00A32768">
        <w:rPr>
          <w:rFonts w:asciiTheme="minorHAnsi" w:hAnsiTheme="minorHAnsi"/>
          <w:color w:val="000000"/>
          <w:sz w:val="22"/>
          <w:szCs w:val="22"/>
        </w:rPr>
        <w:t>serves</w:t>
      </w:r>
      <w:r w:rsidR="00DD2767">
        <w:rPr>
          <w:rFonts w:asciiTheme="minorHAnsi" w:hAnsiTheme="minorHAnsi"/>
          <w:color w:val="000000"/>
          <w:sz w:val="22"/>
          <w:szCs w:val="22"/>
        </w:rPr>
        <w:t xml:space="preserve"> as the hub for the </w:t>
      </w:r>
      <w:hyperlink r:id="rId21" w:history="1">
        <w:r w:rsidR="00DD2767" w:rsidRPr="00DD2767">
          <w:rPr>
            <w:rStyle w:val="Hyperlink"/>
            <w:rFonts w:asciiTheme="minorHAnsi" w:hAnsiTheme="minorHAnsi"/>
            <w:sz w:val="22"/>
            <w:szCs w:val="22"/>
          </w:rPr>
          <w:t>Chesapeake Bay Foundation’s</w:t>
        </w:r>
      </w:hyperlink>
      <w:r w:rsidR="00A32768" w:rsidRPr="00A32768">
        <w:rPr>
          <w:rFonts w:asciiTheme="minorHAnsi" w:hAnsiTheme="minorHAnsi"/>
          <w:color w:val="000000"/>
          <w:sz w:val="22"/>
          <w:szCs w:val="22"/>
        </w:rPr>
        <w:t xml:space="preserve"> Hampton Road office and support</w:t>
      </w:r>
      <w:r w:rsidR="00014DB0">
        <w:rPr>
          <w:rFonts w:asciiTheme="minorHAnsi" w:hAnsiTheme="minorHAnsi"/>
          <w:color w:val="000000"/>
          <w:sz w:val="22"/>
          <w:szCs w:val="22"/>
        </w:rPr>
        <w:t>s</w:t>
      </w:r>
      <w:r w:rsidR="00A32768" w:rsidRPr="00A32768">
        <w:rPr>
          <w:rFonts w:asciiTheme="minorHAnsi" w:hAnsiTheme="minorHAnsi"/>
          <w:color w:val="000000"/>
          <w:sz w:val="22"/>
          <w:szCs w:val="22"/>
        </w:rPr>
        <w:t xml:space="preserve"> its mission to defend one of the nation’s most valuable and threatened natural resources – the Chesapeake Bay. In addition to offices for </w:t>
      </w:r>
      <w:r w:rsidR="00014DB0">
        <w:rPr>
          <w:rFonts w:asciiTheme="minorHAnsi" w:hAnsiTheme="minorHAnsi"/>
          <w:color w:val="000000"/>
          <w:sz w:val="22"/>
          <w:szCs w:val="22"/>
        </w:rPr>
        <w:t>the Foundation</w:t>
      </w:r>
      <w:r w:rsidR="00A32768" w:rsidRPr="00A32768">
        <w:rPr>
          <w:rFonts w:asciiTheme="minorHAnsi" w:hAnsiTheme="minorHAnsi"/>
          <w:color w:val="000000"/>
          <w:sz w:val="22"/>
          <w:szCs w:val="22"/>
        </w:rPr>
        <w:t xml:space="preserve"> and partner groups, </w:t>
      </w:r>
      <w:r w:rsidR="00A32768" w:rsidRPr="00014DB0">
        <w:rPr>
          <w:rFonts w:asciiTheme="minorHAnsi" w:hAnsiTheme="minorHAnsi"/>
          <w:sz w:val="22"/>
          <w:szCs w:val="22"/>
        </w:rPr>
        <w:t xml:space="preserve">the </w:t>
      </w:r>
      <w:r w:rsidR="00F47DA7">
        <w:rPr>
          <w:rFonts w:asciiTheme="minorHAnsi" w:hAnsiTheme="minorHAnsi"/>
          <w:sz w:val="22"/>
          <w:szCs w:val="22"/>
        </w:rPr>
        <w:t>building</w:t>
      </w:r>
      <w:r w:rsidR="00A32768" w:rsidRPr="00014DB0">
        <w:rPr>
          <w:rFonts w:asciiTheme="minorHAnsi" w:hAnsiTheme="minorHAnsi"/>
          <w:sz w:val="22"/>
          <w:szCs w:val="22"/>
        </w:rPr>
        <w:t xml:space="preserve"> </w:t>
      </w:r>
      <w:r w:rsidR="00A32768" w:rsidRPr="00014DB0">
        <w:rPr>
          <w:rFonts w:asciiTheme="minorHAnsi" w:hAnsiTheme="minorHAnsi" w:cs="Segoe UI"/>
          <w:sz w:val="22"/>
          <w:szCs w:val="22"/>
        </w:rPr>
        <w:t xml:space="preserve">features an 80-seat conference room, meeting rooms, and exhibit display areas. Site development, focused on preservation of the local ecology, includes a boat pier with floating dock, and an open-air education pavilion. </w:t>
      </w:r>
      <w:r w:rsidR="00014DB0" w:rsidRPr="00DD2767">
        <w:rPr>
          <w:rStyle w:val="Strong"/>
          <w:rFonts w:asciiTheme="minorHAnsi" w:hAnsiTheme="minorHAnsi"/>
          <w:b w:val="0"/>
          <w:color w:val="231F20"/>
          <w:sz w:val="22"/>
          <w:szCs w:val="22"/>
        </w:rPr>
        <w:t xml:space="preserve">The Brock Center's </w:t>
      </w:r>
      <w:hyperlink r:id="rId22" w:history="1">
        <w:r w:rsidR="00014DB0" w:rsidRPr="00DD2767">
          <w:rPr>
            <w:rStyle w:val="Hyperlink"/>
            <w:rFonts w:asciiTheme="minorHAnsi" w:hAnsiTheme="minorHAnsi"/>
            <w:sz w:val="22"/>
            <w:szCs w:val="22"/>
          </w:rPr>
          <w:t>Living Building Challenge Dashboard</w:t>
        </w:r>
      </w:hyperlink>
      <w:r w:rsidR="00014DB0" w:rsidRPr="00DD2767">
        <w:rPr>
          <w:rFonts w:asciiTheme="minorHAnsi" w:hAnsiTheme="minorHAnsi"/>
          <w:color w:val="231F20"/>
          <w:sz w:val="22"/>
          <w:szCs w:val="22"/>
        </w:rPr>
        <w:t xml:space="preserve"> is a real-time gauge of the building's energy and water use and energy generation. </w:t>
      </w:r>
    </w:p>
    <w:p w14:paraId="1911D369" w14:textId="7F717238" w:rsidR="00A32768" w:rsidRPr="002E27B1" w:rsidRDefault="00014DB0" w:rsidP="002E27B1">
      <w:pPr>
        <w:spacing w:before="100" w:beforeAutospacing="1" w:after="100" w:afterAutospacing="1" w:line="360" w:lineRule="auto"/>
        <w:ind w:left="1800"/>
        <w:rPr>
          <w:rFonts w:asciiTheme="minorHAnsi" w:hAnsiTheme="minorHAnsi"/>
          <w:color w:val="000000"/>
          <w:sz w:val="22"/>
          <w:szCs w:val="22"/>
        </w:rPr>
      </w:pPr>
      <w:r>
        <w:rPr>
          <w:rFonts w:asciiTheme="minorHAnsi" w:hAnsiTheme="minorHAnsi" w:cs="Segoe UI"/>
          <w:sz w:val="22"/>
          <w:szCs w:val="22"/>
        </w:rPr>
        <w:t xml:space="preserve">The </w:t>
      </w:r>
      <w:r w:rsidR="002E27B1">
        <w:rPr>
          <w:rFonts w:asciiTheme="minorHAnsi" w:hAnsiTheme="minorHAnsi" w:cs="Segoe UI"/>
          <w:sz w:val="22"/>
          <w:szCs w:val="22"/>
        </w:rPr>
        <w:t>Brock Environmental Center</w:t>
      </w:r>
      <w:r>
        <w:rPr>
          <w:rFonts w:asciiTheme="minorHAnsi" w:hAnsiTheme="minorHAnsi" w:cs="Segoe UI"/>
          <w:sz w:val="22"/>
          <w:szCs w:val="22"/>
        </w:rPr>
        <w:t xml:space="preserve"> is</w:t>
      </w:r>
      <w:r w:rsidR="00A32768" w:rsidRPr="00014DB0">
        <w:rPr>
          <w:rFonts w:asciiTheme="minorHAnsi" w:hAnsiTheme="minorHAnsi" w:cs="Segoe UI"/>
          <w:sz w:val="22"/>
          <w:szCs w:val="22"/>
        </w:rPr>
        <w:t xml:space="preserve"> </w:t>
      </w:r>
      <w:r w:rsidR="00BB7F69">
        <w:rPr>
          <w:rFonts w:asciiTheme="minorHAnsi" w:hAnsiTheme="minorHAnsi" w:cs="Segoe UI"/>
          <w:sz w:val="22"/>
          <w:szCs w:val="22"/>
        </w:rPr>
        <w:t xml:space="preserve">open to the public for tours. Since </w:t>
      </w:r>
      <w:r w:rsidR="00A32768" w:rsidRPr="00014DB0">
        <w:rPr>
          <w:rFonts w:asciiTheme="minorHAnsi" w:hAnsiTheme="minorHAnsi" w:cs="Segoe UI"/>
          <w:sz w:val="22"/>
          <w:szCs w:val="22"/>
        </w:rPr>
        <w:t>its grand opening in January 2015, it has welcomed more than 30,000 visitors.</w:t>
      </w:r>
      <w:r w:rsidR="00DD2767" w:rsidRPr="00014DB0">
        <w:rPr>
          <w:rStyle w:val="Strong"/>
          <w:rFonts w:ascii="Georgia" w:hAnsi="Georgia"/>
        </w:rPr>
        <w:t xml:space="preserve"> </w:t>
      </w:r>
      <w:r w:rsidR="002E27B1">
        <w:rPr>
          <w:rFonts w:asciiTheme="minorHAnsi" w:hAnsiTheme="minorHAnsi"/>
          <w:color w:val="000000"/>
          <w:sz w:val="22"/>
          <w:szCs w:val="22"/>
        </w:rPr>
        <w:t xml:space="preserve">The building </w:t>
      </w:r>
      <w:r w:rsidRPr="002E27B1">
        <w:rPr>
          <w:rFonts w:asciiTheme="minorHAnsi" w:hAnsiTheme="minorHAnsi"/>
          <w:color w:val="000000"/>
          <w:sz w:val="22"/>
          <w:szCs w:val="22"/>
        </w:rPr>
        <w:t>is the latest Chesapeake Bay Foundation</w:t>
      </w:r>
      <w:r w:rsidR="00A32768" w:rsidRPr="002E27B1">
        <w:rPr>
          <w:rFonts w:asciiTheme="minorHAnsi" w:hAnsiTheme="minorHAnsi"/>
          <w:color w:val="000000"/>
          <w:sz w:val="22"/>
          <w:szCs w:val="22"/>
        </w:rPr>
        <w:t xml:space="preserve"> initiative to push the boundaries of sustainability. The Foundation started with the 2000 completion of its Annapolis, Maryland headquarters building, the </w:t>
      </w:r>
      <w:hyperlink r:id="rId23" w:history="1">
        <w:r w:rsidR="00A32768" w:rsidRPr="002E27B1">
          <w:rPr>
            <w:rStyle w:val="Hyperlink"/>
            <w:rFonts w:asciiTheme="minorHAnsi" w:hAnsiTheme="minorHAnsi"/>
            <w:sz w:val="22"/>
            <w:szCs w:val="22"/>
          </w:rPr>
          <w:t>Philip Merrill Environmental Center</w:t>
        </w:r>
      </w:hyperlink>
      <w:r w:rsidR="00A32768" w:rsidRPr="002E27B1">
        <w:rPr>
          <w:rFonts w:asciiTheme="minorHAnsi" w:hAnsiTheme="minorHAnsi"/>
          <w:color w:val="000000"/>
          <w:sz w:val="22"/>
          <w:szCs w:val="22"/>
        </w:rPr>
        <w:t xml:space="preserve">, also designed by SmithGroupJJR. In 2001, the Merrill Center became the world’s first LEED Platinum building and </w:t>
      </w:r>
      <w:r w:rsidRPr="002E27B1">
        <w:rPr>
          <w:rFonts w:asciiTheme="minorHAnsi" w:hAnsiTheme="minorHAnsi"/>
          <w:color w:val="000000"/>
          <w:sz w:val="22"/>
          <w:szCs w:val="22"/>
        </w:rPr>
        <w:t>quickly became</w:t>
      </w:r>
      <w:r w:rsidR="00A32768" w:rsidRPr="002E27B1">
        <w:rPr>
          <w:rFonts w:asciiTheme="minorHAnsi" w:hAnsiTheme="minorHAnsi"/>
          <w:color w:val="000000"/>
          <w:sz w:val="22"/>
          <w:szCs w:val="22"/>
        </w:rPr>
        <w:t xml:space="preserve"> recognized as an international model of sustainability.  </w:t>
      </w:r>
    </w:p>
    <w:p w14:paraId="5BE81891" w14:textId="212D21BE" w:rsidR="00A32768" w:rsidRDefault="00A32768" w:rsidP="00A32768">
      <w:pPr>
        <w:spacing w:line="360" w:lineRule="auto"/>
        <w:ind w:left="1800"/>
        <w:rPr>
          <w:rFonts w:asciiTheme="minorHAnsi" w:hAnsiTheme="minorHAnsi" w:cs="Arial"/>
          <w:sz w:val="22"/>
          <w:szCs w:val="22"/>
          <w:lang w:eastAsia="ar-SA"/>
        </w:rPr>
      </w:pPr>
      <w:r w:rsidRPr="00A32768">
        <w:rPr>
          <w:rFonts w:asciiTheme="minorHAnsi" w:hAnsiTheme="minorHAnsi" w:cs="Arial"/>
          <w:b/>
          <w:sz w:val="22"/>
          <w:szCs w:val="22"/>
        </w:rPr>
        <w:t>SmithGroupJJR</w:t>
      </w:r>
      <w:r w:rsidRPr="00A32768">
        <w:rPr>
          <w:rFonts w:asciiTheme="minorHAnsi" w:hAnsiTheme="minorHAnsi" w:cs="Arial"/>
          <w:sz w:val="22"/>
          <w:szCs w:val="22"/>
        </w:rPr>
        <w:t xml:space="preserve"> (</w:t>
      </w:r>
      <w:hyperlink r:id="rId24" w:tgtFrame="_blank" w:history="1">
        <w:r w:rsidRPr="00A32768">
          <w:rPr>
            <w:rStyle w:val="Hyperlink"/>
            <w:rFonts w:asciiTheme="minorHAnsi" w:hAnsiTheme="minorHAnsi" w:cs="Arial"/>
            <w:sz w:val="22"/>
            <w:szCs w:val="22"/>
          </w:rPr>
          <w:t>www.smithgroupjjr.com</w:t>
        </w:r>
      </w:hyperlink>
      <w:r w:rsidRPr="00A32768">
        <w:rPr>
          <w:rFonts w:asciiTheme="minorHAnsi" w:hAnsiTheme="minorHAnsi" w:cs="Arial"/>
          <w:sz w:val="22"/>
          <w:szCs w:val="22"/>
        </w:rPr>
        <w:t xml:space="preserve">) is a recognized, </w:t>
      </w:r>
      <w:hyperlink r:id="rId25" w:history="1">
        <w:r w:rsidRPr="00A32768">
          <w:rPr>
            <w:rStyle w:val="Hyperlink"/>
            <w:rFonts w:asciiTheme="minorHAnsi" w:hAnsiTheme="minorHAnsi" w:cs="Arial"/>
            <w:sz w:val="22"/>
            <w:szCs w:val="22"/>
          </w:rPr>
          <w:t>integrated</w:t>
        </w:r>
      </w:hyperlink>
      <w:r w:rsidR="00CE08D6">
        <w:rPr>
          <w:rFonts w:asciiTheme="minorHAnsi" w:hAnsiTheme="minorHAnsi" w:cs="Arial"/>
          <w:sz w:val="22"/>
          <w:szCs w:val="22"/>
        </w:rPr>
        <w:t xml:space="preserve"> architecture, engineering and planning</w:t>
      </w:r>
      <w:r w:rsidRPr="00A32768">
        <w:rPr>
          <w:rFonts w:asciiTheme="minorHAnsi" w:hAnsiTheme="minorHAnsi" w:cs="Arial"/>
          <w:sz w:val="22"/>
          <w:szCs w:val="22"/>
        </w:rPr>
        <w:t xml:space="preserve"> firm wit</w:t>
      </w:r>
      <w:r w:rsidRPr="00A32768">
        <w:rPr>
          <w:rFonts w:asciiTheme="minorHAnsi" w:hAnsiTheme="minorHAnsi" w:cs="Arial"/>
          <w:sz w:val="22"/>
          <w:szCs w:val="22"/>
          <w:lang w:eastAsia="ar-SA"/>
        </w:rPr>
        <w:t>h 1,000 e</w:t>
      </w:r>
      <w:r w:rsidR="002E27B1">
        <w:rPr>
          <w:rFonts w:asciiTheme="minorHAnsi" w:hAnsiTheme="minorHAnsi" w:cs="Arial"/>
          <w:sz w:val="22"/>
          <w:szCs w:val="22"/>
          <w:lang w:eastAsia="ar-SA"/>
        </w:rPr>
        <w:t>mployees in 10 offices. With 148 LEED certified projects and 420</w:t>
      </w:r>
      <w:r w:rsidR="007F0FE6">
        <w:rPr>
          <w:rFonts w:asciiTheme="minorHAnsi" w:hAnsiTheme="minorHAnsi" w:cs="Arial"/>
          <w:sz w:val="22"/>
          <w:szCs w:val="22"/>
          <w:lang w:eastAsia="ar-SA"/>
        </w:rPr>
        <w:t xml:space="preserve"> LEED professionals</w:t>
      </w:r>
      <w:r w:rsidRPr="00A32768">
        <w:rPr>
          <w:rFonts w:asciiTheme="minorHAnsi" w:hAnsiTheme="minorHAnsi" w:cs="Arial"/>
          <w:sz w:val="22"/>
          <w:szCs w:val="22"/>
          <w:lang w:eastAsia="ar-SA"/>
        </w:rPr>
        <w:t xml:space="preserve">, SmithGroupJJR is a national leader in </w:t>
      </w:r>
      <w:hyperlink r:id="rId26" w:history="1">
        <w:r w:rsidRPr="00A32768">
          <w:rPr>
            <w:rStyle w:val="Hyperlink"/>
            <w:rFonts w:asciiTheme="minorHAnsi" w:hAnsiTheme="minorHAnsi" w:cs="Arial"/>
            <w:sz w:val="22"/>
            <w:szCs w:val="22"/>
            <w:lang w:eastAsia="ar-SA"/>
          </w:rPr>
          <w:t>sustainable</w:t>
        </w:r>
      </w:hyperlink>
      <w:r w:rsidRPr="00A32768">
        <w:rPr>
          <w:rFonts w:asciiTheme="minorHAnsi" w:hAnsiTheme="minorHAnsi" w:cs="Arial"/>
          <w:sz w:val="22"/>
          <w:szCs w:val="22"/>
          <w:lang w:eastAsia="ar-SA"/>
        </w:rPr>
        <w:t xml:space="preserve"> design.</w:t>
      </w:r>
    </w:p>
    <w:p w14:paraId="2F9B0851" w14:textId="1DD05113" w:rsidR="00DD2767" w:rsidRPr="00A32768" w:rsidRDefault="00DD2767" w:rsidP="00A32768">
      <w:pPr>
        <w:spacing w:line="360" w:lineRule="auto"/>
        <w:ind w:left="1800"/>
        <w:rPr>
          <w:rFonts w:asciiTheme="minorHAnsi" w:hAnsiTheme="minorHAnsi" w:cs="Arial"/>
          <w:sz w:val="22"/>
          <w:szCs w:val="22"/>
        </w:rPr>
      </w:pPr>
    </w:p>
    <w:p w14:paraId="72036011" w14:textId="77777777" w:rsidR="00A32768" w:rsidRPr="00A32768" w:rsidRDefault="00A32768" w:rsidP="00A32768">
      <w:pPr>
        <w:spacing w:line="360" w:lineRule="auto"/>
        <w:ind w:left="1800" w:firstLine="7"/>
        <w:rPr>
          <w:rFonts w:asciiTheme="minorHAnsi" w:hAnsiTheme="minorHAnsi"/>
          <w:b/>
          <w:sz w:val="22"/>
          <w:szCs w:val="22"/>
          <w:lang w:val="en"/>
        </w:rPr>
      </w:pPr>
    </w:p>
    <w:p w14:paraId="622F0A0D" w14:textId="7AA047F5" w:rsidR="00A32768" w:rsidRPr="00A32768" w:rsidRDefault="007F0FE6" w:rsidP="00BB7F69">
      <w:pPr>
        <w:spacing w:line="360" w:lineRule="auto"/>
        <w:ind w:left="1800"/>
        <w:jc w:val="center"/>
        <w:rPr>
          <w:rFonts w:asciiTheme="minorHAnsi" w:hAnsiTheme="minorHAnsi"/>
          <w:color w:val="000000"/>
          <w:sz w:val="22"/>
          <w:szCs w:val="22"/>
        </w:rPr>
      </w:pPr>
      <w:r>
        <w:rPr>
          <w:rFonts w:asciiTheme="minorHAnsi" w:hAnsiTheme="minorHAnsi"/>
          <w:color w:val="000000"/>
          <w:sz w:val="22"/>
          <w:szCs w:val="22"/>
        </w:rPr>
        <w:t>###</w:t>
      </w:r>
    </w:p>
    <w:p w14:paraId="218FF9C2" w14:textId="145814C8" w:rsidR="002C67D4" w:rsidRPr="00A32768" w:rsidRDefault="002C67D4" w:rsidP="00A32768">
      <w:pPr>
        <w:pStyle w:val="Heading1"/>
        <w:spacing w:line="360" w:lineRule="auto"/>
        <w:ind w:left="1800"/>
        <w:rPr>
          <w:rFonts w:asciiTheme="minorHAnsi" w:hAnsiTheme="minorHAnsi"/>
          <w:b w:val="0"/>
          <w:bCs/>
          <w:i/>
          <w:sz w:val="22"/>
          <w:szCs w:val="22"/>
        </w:rPr>
      </w:pPr>
    </w:p>
    <w:sectPr w:rsidR="002C67D4" w:rsidRPr="00A32768" w:rsidSect="00FC253A">
      <w:headerReference w:type="default" r:id="rId27"/>
      <w:pgSz w:w="12240" w:h="15840"/>
      <w:pgMar w:top="2561" w:right="990" w:bottom="1440" w:left="720" w:header="81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5B926" w14:textId="77777777" w:rsidR="00CF125F" w:rsidRDefault="00CF125F">
      <w:r>
        <w:separator/>
      </w:r>
    </w:p>
  </w:endnote>
  <w:endnote w:type="continuationSeparator" w:id="0">
    <w:p w14:paraId="4DE0828F" w14:textId="77777777" w:rsidR="00CF125F" w:rsidRDefault="00CF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E5E4A" w14:textId="77777777" w:rsidR="00CF125F" w:rsidRDefault="00CF125F">
      <w:r>
        <w:separator/>
      </w:r>
    </w:p>
  </w:footnote>
  <w:footnote w:type="continuationSeparator" w:id="0">
    <w:p w14:paraId="2D29CA01" w14:textId="77777777" w:rsidR="00CF125F" w:rsidRDefault="00CF1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E0048" w14:textId="088684F9" w:rsidR="00E325C3" w:rsidRDefault="00E325C3" w:rsidP="00FC253A">
    <w:pPr>
      <w:pStyle w:val="Header"/>
      <w:tabs>
        <w:tab w:val="clear" w:pos="8640"/>
        <w:tab w:val="right" w:pos="9990"/>
      </w:tabs>
    </w:pPr>
    <w:r>
      <w:rPr>
        <w:noProof/>
      </w:rPr>
      <w:drawing>
        <wp:anchor distT="0" distB="0" distL="114300" distR="114300" simplePos="0" relativeHeight="251658240" behindDoc="1" locked="0" layoutInCell="1" allowOverlap="1" wp14:anchorId="23A9B002" wp14:editId="2BA7EC78">
          <wp:simplePos x="0" y="0"/>
          <wp:positionH relativeFrom="column">
            <wp:posOffset>1261110</wp:posOffset>
          </wp:positionH>
          <wp:positionV relativeFrom="paragraph">
            <wp:posOffset>-83820</wp:posOffset>
          </wp:positionV>
          <wp:extent cx="3000375" cy="457200"/>
          <wp:effectExtent l="0" t="0" r="9525" b="0"/>
          <wp:wrapTight wrapText="bothSides">
            <wp:wrapPolygon edited="0">
              <wp:start x="0" y="0"/>
              <wp:lineTo x="0" y="20700"/>
              <wp:lineTo x="21531" y="20700"/>
              <wp:lineTo x="21531" y="0"/>
              <wp:lineTo x="0" y="0"/>
            </wp:wrapPolygon>
          </wp:wrapTight>
          <wp:docPr id="54" name="Picture 54" descr="SmithGroupJJ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thGroupJJ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0" locked="0" layoutInCell="1" allowOverlap="1" wp14:anchorId="767CAF97" wp14:editId="28693136">
              <wp:simplePos x="0" y="0"/>
              <wp:positionH relativeFrom="column">
                <wp:posOffset>-228600</wp:posOffset>
              </wp:positionH>
              <wp:positionV relativeFrom="page">
                <wp:posOffset>1670685</wp:posOffset>
              </wp:positionV>
              <wp:extent cx="1415415" cy="7249160"/>
              <wp:effectExtent l="0" t="3810"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691BA1C" w14:textId="77777777" w:rsidR="00E325C3" w:rsidRDefault="00E325C3">
                          <w:r>
                            <w:rPr>
                              <w:noProof/>
                            </w:rPr>
                            <w:drawing>
                              <wp:inline distT="0" distB="0" distL="0" distR="0" wp14:anchorId="6AF63033" wp14:editId="01A3F3B1">
                                <wp:extent cx="1228725" cy="7153275"/>
                                <wp:effectExtent l="0" t="0" r="9525" b="9525"/>
                                <wp:docPr id="55"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7153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CAF97" id="_x0000_t202" coordsize="21600,21600" o:spt="202" path="m,l,21600r21600,l21600,xe">
              <v:stroke joinstyle="miter"/>
              <v:path gradientshapeok="t" o:connecttype="rect"/>
            </v:shapetype>
            <v:shape id="Text Box 3" o:spid="_x0000_s1026" type="#_x0000_t202" style="position:absolute;margin-left:-18pt;margin-top:131.55pt;width:111.45pt;height:57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" stroked="f">
              <v:textbox>
                <w:txbxContent>
                  <w:p w14:paraId="6691BA1C" w14:textId="77777777" w:rsidR="00E325C3" w:rsidRDefault="00E325C3">
                    <w:r>
                      <w:rPr>
                        <w:noProof/>
                      </w:rPr>
                      <w:drawing>
                        <wp:inline distT="0" distB="0" distL="0" distR="0" wp14:anchorId="6AF63033" wp14:editId="01A3F3B1">
                          <wp:extent cx="1228725" cy="7153275"/>
                          <wp:effectExtent l="0" t="0" r="9525" b="9525"/>
                          <wp:docPr id="55"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7153275"/>
                                  </a:xfrm>
                                  <a:prstGeom prst="rect">
                                    <a:avLst/>
                                  </a:prstGeom>
                                  <a:noFill/>
                                  <a:ln>
                                    <a:noFill/>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7C33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D035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54734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EA39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224D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7C36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24BA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98AB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4E5A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305A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983C56"/>
    <w:multiLevelType w:val="hybridMultilevel"/>
    <w:tmpl w:val="C366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412"/>
    <w:rsid w:val="0000140A"/>
    <w:rsid w:val="000136C4"/>
    <w:rsid w:val="00014DB0"/>
    <w:rsid w:val="00017536"/>
    <w:rsid w:val="00020AA7"/>
    <w:rsid w:val="00025E8C"/>
    <w:rsid w:val="00026444"/>
    <w:rsid w:val="0002669E"/>
    <w:rsid w:val="0002673A"/>
    <w:rsid w:val="00042BA6"/>
    <w:rsid w:val="000528FF"/>
    <w:rsid w:val="000535CD"/>
    <w:rsid w:val="000561B4"/>
    <w:rsid w:val="000660DC"/>
    <w:rsid w:val="00090BEE"/>
    <w:rsid w:val="000A65C7"/>
    <w:rsid w:val="000C62CC"/>
    <w:rsid w:val="000D186A"/>
    <w:rsid w:val="000D7861"/>
    <w:rsid w:val="000E05B1"/>
    <w:rsid w:val="000E5A2C"/>
    <w:rsid w:val="000E7CD3"/>
    <w:rsid w:val="000F78FD"/>
    <w:rsid w:val="0012296C"/>
    <w:rsid w:val="001255D6"/>
    <w:rsid w:val="00131D9B"/>
    <w:rsid w:val="00151684"/>
    <w:rsid w:val="0016055D"/>
    <w:rsid w:val="00176A74"/>
    <w:rsid w:val="001817AC"/>
    <w:rsid w:val="00193826"/>
    <w:rsid w:val="001A1A3A"/>
    <w:rsid w:val="001A1AE5"/>
    <w:rsid w:val="001A4732"/>
    <w:rsid w:val="001C5E83"/>
    <w:rsid w:val="001C7BC8"/>
    <w:rsid w:val="001D1E90"/>
    <w:rsid w:val="001D7FA6"/>
    <w:rsid w:val="001E6C54"/>
    <w:rsid w:val="001E7B3A"/>
    <w:rsid w:val="001F6BB2"/>
    <w:rsid w:val="002126C0"/>
    <w:rsid w:val="00217B99"/>
    <w:rsid w:val="002247B5"/>
    <w:rsid w:val="00226D4C"/>
    <w:rsid w:val="00245B86"/>
    <w:rsid w:val="00255123"/>
    <w:rsid w:val="002571FF"/>
    <w:rsid w:val="00267A5F"/>
    <w:rsid w:val="002720CD"/>
    <w:rsid w:val="0027376D"/>
    <w:rsid w:val="002923E5"/>
    <w:rsid w:val="00295178"/>
    <w:rsid w:val="00295314"/>
    <w:rsid w:val="002A1238"/>
    <w:rsid w:val="002A2CB1"/>
    <w:rsid w:val="002C4FA1"/>
    <w:rsid w:val="002C67D4"/>
    <w:rsid w:val="002E27B1"/>
    <w:rsid w:val="002F46BA"/>
    <w:rsid w:val="002F70F5"/>
    <w:rsid w:val="003048C3"/>
    <w:rsid w:val="00321EE2"/>
    <w:rsid w:val="00333D2E"/>
    <w:rsid w:val="00335C1A"/>
    <w:rsid w:val="0035049F"/>
    <w:rsid w:val="003508D8"/>
    <w:rsid w:val="00355627"/>
    <w:rsid w:val="00356509"/>
    <w:rsid w:val="00356AA4"/>
    <w:rsid w:val="0035783E"/>
    <w:rsid w:val="0036293E"/>
    <w:rsid w:val="00364C47"/>
    <w:rsid w:val="00374CCB"/>
    <w:rsid w:val="003769FF"/>
    <w:rsid w:val="00392C4A"/>
    <w:rsid w:val="00394AB7"/>
    <w:rsid w:val="00395B66"/>
    <w:rsid w:val="003B0AD5"/>
    <w:rsid w:val="003B3489"/>
    <w:rsid w:val="003C54FA"/>
    <w:rsid w:val="003F40B5"/>
    <w:rsid w:val="003F7E16"/>
    <w:rsid w:val="004022BB"/>
    <w:rsid w:val="004045FD"/>
    <w:rsid w:val="00404E23"/>
    <w:rsid w:val="00410D50"/>
    <w:rsid w:val="0041728B"/>
    <w:rsid w:val="00421DAF"/>
    <w:rsid w:val="00423B13"/>
    <w:rsid w:val="00425D91"/>
    <w:rsid w:val="004341D5"/>
    <w:rsid w:val="004377EF"/>
    <w:rsid w:val="00437BBB"/>
    <w:rsid w:val="004469F1"/>
    <w:rsid w:val="00454B38"/>
    <w:rsid w:val="004636BE"/>
    <w:rsid w:val="004812AC"/>
    <w:rsid w:val="004958EE"/>
    <w:rsid w:val="00496D6C"/>
    <w:rsid w:val="004A6D59"/>
    <w:rsid w:val="004B5329"/>
    <w:rsid w:val="004C1DC9"/>
    <w:rsid w:val="004C3B5B"/>
    <w:rsid w:val="004C540D"/>
    <w:rsid w:val="004E49A5"/>
    <w:rsid w:val="004E5A91"/>
    <w:rsid w:val="004E7081"/>
    <w:rsid w:val="004F214A"/>
    <w:rsid w:val="004F5262"/>
    <w:rsid w:val="0050220C"/>
    <w:rsid w:val="00502AB0"/>
    <w:rsid w:val="00510A4A"/>
    <w:rsid w:val="00511FE4"/>
    <w:rsid w:val="005253BD"/>
    <w:rsid w:val="00527BCC"/>
    <w:rsid w:val="005337E2"/>
    <w:rsid w:val="0053677F"/>
    <w:rsid w:val="00540C13"/>
    <w:rsid w:val="0054179B"/>
    <w:rsid w:val="005440B6"/>
    <w:rsid w:val="00546887"/>
    <w:rsid w:val="00554CF7"/>
    <w:rsid w:val="00577675"/>
    <w:rsid w:val="005840A1"/>
    <w:rsid w:val="005862E7"/>
    <w:rsid w:val="005864D2"/>
    <w:rsid w:val="00586C57"/>
    <w:rsid w:val="00595D2B"/>
    <w:rsid w:val="005965FA"/>
    <w:rsid w:val="005A0366"/>
    <w:rsid w:val="005A47E2"/>
    <w:rsid w:val="005A659F"/>
    <w:rsid w:val="005A6F67"/>
    <w:rsid w:val="005B03D2"/>
    <w:rsid w:val="005C6196"/>
    <w:rsid w:val="005D0F65"/>
    <w:rsid w:val="005D1F67"/>
    <w:rsid w:val="005E2E8A"/>
    <w:rsid w:val="00603B26"/>
    <w:rsid w:val="00613695"/>
    <w:rsid w:val="00630644"/>
    <w:rsid w:val="006349B8"/>
    <w:rsid w:val="00641081"/>
    <w:rsid w:val="00647046"/>
    <w:rsid w:val="0065311B"/>
    <w:rsid w:val="00654D19"/>
    <w:rsid w:val="00675075"/>
    <w:rsid w:val="006821DC"/>
    <w:rsid w:val="00682A14"/>
    <w:rsid w:val="00691630"/>
    <w:rsid w:val="0069189D"/>
    <w:rsid w:val="006A7ACB"/>
    <w:rsid w:val="006B7967"/>
    <w:rsid w:val="006B7A67"/>
    <w:rsid w:val="006D0C97"/>
    <w:rsid w:val="006D319B"/>
    <w:rsid w:val="006E5CCD"/>
    <w:rsid w:val="006F53B0"/>
    <w:rsid w:val="00700B44"/>
    <w:rsid w:val="0072791F"/>
    <w:rsid w:val="00727A39"/>
    <w:rsid w:val="007301C0"/>
    <w:rsid w:val="00730978"/>
    <w:rsid w:val="00740366"/>
    <w:rsid w:val="0074324A"/>
    <w:rsid w:val="007629DF"/>
    <w:rsid w:val="007657E8"/>
    <w:rsid w:val="00767009"/>
    <w:rsid w:val="00774A74"/>
    <w:rsid w:val="007905EB"/>
    <w:rsid w:val="00790B3F"/>
    <w:rsid w:val="00792C29"/>
    <w:rsid w:val="007A4D6B"/>
    <w:rsid w:val="007A5FE1"/>
    <w:rsid w:val="007B01E8"/>
    <w:rsid w:val="007B470C"/>
    <w:rsid w:val="007C242F"/>
    <w:rsid w:val="007C2D35"/>
    <w:rsid w:val="007C2DF5"/>
    <w:rsid w:val="007C5375"/>
    <w:rsid w:val="007D1235"/>
    <w:rsid w:val="007D61A0"/>
    <w:rsid w:val="007F0FE6"/>
    <w:rsid w:val="008007CF"/>
    <w:rsid w:val="00810F7C"/>
    <w:rsid w:val="00813D10"/>
    <w:rsid w:val="00815AD9"/>
    <w:rsid w:val="00816FD0"/>
    <w:rsid w:val="008251A6"/>
    <w:rsid w:val="00847C31"/>
    <w:rsid w:val="00852E3A"/>
    <w:rsid w:val="008544F6"/>
    <w:rsid w:val="00857770"/>
    <w:rsid w:val="00862E13"/>
    <w:rsid w:val="00863EC6"/>
    <w:rsid w:val="0089124E"/>
    <w:rsid w:val="0089337C"/>
    <w:rsid w:val="008944D5"/>
    <w:rsid w:val="0089628E"/>
    <w:rsid w:val="008965F7"/>
    <w:rsid w:val="008A4DB2"/>
    <w:rsid w:val="008B0EE9"/>
    <w:rsid w:val="008B747B"/>
    <w:rsid w:val="008C1F30"/>
    <w:rsid w:val="008D0664"/>
    <w:rsid w:val="008D7F0F"/>
    <w:rsid w:val="008F1AA4"/>
    <w:rsid w:val="00901161"/>
    <w:rsid w:val="00906C98"/>
    <w:rsid w:val="00915F35"/>
    <w:rsid w:val="00922662"/>
    <w:rsid w:val="00923943"/>
    <w:rsid w:val="00946CF5"/>
    <w:rsid w:val="00964AE2"/>
    <w:rsid w:val="00971638"/>
    <w:rsid w:val="00971B1A"/>
    <w:rsid w:val="00975DD5"/>
    <w:rsid w:val="00977F17"/>
    <w:rsid w:val="00990092"/>
    <w:rsid w:val="00992756"/>
    <w:rsid w:val="00995D53"/>
    <w:rsid w:val="009B02CD"/>
    <w:rsid w:val="009B4D3F"/>
    <w:rsid w:val="009B76DB"/>
    <w:rsid w:val="009C3815"/>
    <w:rsid w:val="009C78CC"/>
    <w:rsid w:val="009D011B"/>
    <w:rsid w:val="009D0246"/>
    <w:rsid w:val="009D1B76"/>
    <w:rsid w:val="009D66DD"/>
    <w:rsid w:val="009F1107"/>
    <w:rsid w:val="009F23DC"/>
    <w:rsid w:val="009F3735"/>
    <w:rsid w:val="009F5E98"/>
    <w:rsid w:val="00A0196C"/>
    <w:rsid w:val="00A02B82"/>
    <w:rsid w:val="00A04187"/>
    <w:rsid w:val="00A10F56"/>
    <w:rsid w:val="00A268EB"/>
    <w:rsid w:val="00A32768"/>
    <w:rsid w:val="00A406DB"/>
    <w:rsid w:val="00A40AE0"/>
    <w:rsid w:val="00A706A1"/>
    <w:rsid w:val="00A7158C"/>
    <w:rsid w:val="00A87E01"/>
    <w:rsid w:val="00A91D87"/>
    <w:rsid w:val="00AD5E16"/>
    <w:rsid w:val="00AE2AE0"/>
    <w:rsid w:val="00AF0D4E"/>
    <w:rsid w:val="00AF5A33"/>
    <w:rsid w:val="00B0156A"/>
    <w:rsid w:val="00B11B75"/>
    <w:rsid w:val="00B244F3"/>
    <w:rsid w:val="00B2736B"/>
    <w:rsid w:val="00B46E58"/>
    <w:rsid w:val="00B523C3"/>
    <w:rsid w:val="00B82C3E"/>
    <w:rsid w:val="00B9553B"/>
    <w:rsid w:val="00BA0F14"/>
    <w:rsid w:val="00BA1AB0"/>
    <w:rsid w:val="00BA47FC"/>
    <w:rsid w:val="00BA5DBB"/>
    <w:rsid w:val="00BB3898"/>
    <w:rsid w:val="00BB7F69"/>
    <w:rsid w:val="00BD134D"/>
    <w:rsid w:val="00BD76F1"/>
    <w:rsid w:val="00BE0B58"/>
    <w:rsid w:val="00BE5551"/>
    <w:rsid w:val="00C02351"/>
    <w:rsid w:val="00C1372E"/>
    <w:rsid w:val="00C14292"/>
    <w:rsid w:val="00C143D4"/>
    <w:rsid w:val="00C23A14"/>
    <w:rsid w:val="00C262B3"/>
    <w:rsid w:val="00C4414C"/>
    <w:rsid w:val="00C46435"/>
    <w:rsid w:val="00C555DC"/>
    <w:rsid w:val="00C65F0A"/>
    <w:rsid w:val="00C66120"/>
    <w:rsid w:val="00C923C4"/>
    <w:rsid w:val="00CA4AF3"/>
    <w:rsid w:val="00CB248F"/>
    <w:rsid w:val="00CC18A2"/>
    <w:rsid w:val="00CD162B"/>
    <w:rsid w:val="00CD6A17"/>
    <w:rsid w:val="00CE08D6"/>
    <w:rsid w:val="00CF125F"/>
    <w:rsid w:val="00CF6CF0"/>
    <w:rsid w:val="00CF7387"/>
    <w:rsid w:val="00D1452D"/>
    <w:rsid w:val="00D15405"/>
    <w:rsid w:val="00D17048"/>
    <w:rsid w:val="00D21B7E"/>
    <w:rsid w:val="00D30D1A"/>
    <w:rsid w:val="00D44A18"/>
    <w:rsid w:val="00D470BF"/>
    <w:rsid w:val="00D57151"/>
    <w:rsid w:val="00D5789C"/>
    <w:rsid w:val="00D65543"/>
    <w:rsid w:val="00D6571A"/>
    <w:rsid w:val="00D74B89"/>
    <w:rsid w:val="00D751A7"/>
    <w:rsid w:val="00D91473"/>
    <w:rsid w:val="00D9354A"/>
    <w:rsid w:val="00D95543"/>
    <w:rsid w:val="00DB1A92"/>
    <w:rsid w:val="00DB27B0"/>
    <w:rsid w:val="00DB5AC8"/>
    <w:rsid w:val="00DC37C1"/>
    <w:rsid w:val="00DD2767"/>
    <w:rsid w:val="00DD7B76"/>
    <w:rsid w:val="00DE0946"/>
    <w:rsid w:val="00DE6969"/>
    <w:rsid w:val="00DE6C9E"/>
    <w:rsid w:val="00DF1760"/>
    <w:rsid w:val="00DF3923"/>
    <w:rsid w:val="00DF3A25"/>
    <w:rsid w:val="00DF4D83"/>
    <w:rsid w:val="00E03D61"/>
    <w:rsid w:val="00E13039"/>
    <w:rsid w:val="00E1320A"/>
    <w:rsid w:val="00E1678E"/>
    <w:rsid w:val="00E204B0"/>
    <w:rsid w:val="00E325C3"/>
    <w:rsid w:val="00E37C04"/>
    <w:rsid w:val="00E40E00"/>
    <w:rsid w:val="00E62F88"/>
    <w:rsid w:val="00E8182F"/>
    <w:rsid w:val="00E81EF2"/>
    <w:rsid w:val="00E843CF"/>
    <w:rsid w:val="00E85553"/>
    <w:rsid w:val="00E873FC"/>
    <w:rsid w:val="00E90A6A"/>
    <w:rsid w:val="00EA6308"/>
    <w:rsid w:val="00ED3287"/>
    <w:rsid w:val="00ED70F0"/>
    <w:rsid w:val="00EE3265"/>
    <w:rsid w:val="00EE6BE6"/>
    <w:rsid w:val="00EF17A3"/>
    <w:rsid w:val="00F1344B"/>
    <w:rsid w:val="00F134E8"/>
    <w:rsid w:val="00F161D8"/>
    <w:rsid w:val="00F23AD4"/>
    <w:rsid w:val="00F335EA"/>
    <w:rsid w:val="00F34B29"/>
    <w:rsid w:val="00F36C4F"/>
    <w:rsid w:val="00F414CB"/>
    <w:rsid w:val="00F43095"/>
    <w:rsid w:val="00F47DA7"/>
    <w:rsid w:val="00F512A8"/>
    <w:rsid w:val="00F520B4"/>
    <w:rsid w:val="00F554B8"/>
    <w:rsid w:val="00F628D2"/>
    <w:rsid w:val="00F726F1"/>
    <w:rsid w:val="00F73FD4"/>
    <w:rsid w:val="00F91E8E"/>
    <w:rsid w:val="00F92D2E"/>
    <w:rsid w:val="00F97C7D"/>
    <w:rsid w:val="00FB2783"/>
    <w:rsid w:val="00FB5B65"/>
    <w:rsid w:val="00FC253A"/>
    <w:rsid w:val="00FC5412"/>
    <w:rsid w:val="00FD0E5D"/>
    <w:rsid w:val="00FD386E"/>
    <w:rsid w:val="00FE6709"/>
    <w:rsid w:val="00FF0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A3538A8"/>
  <w15:docId w15:val="{C2617E40-CA3F-4376-BF67-CC0F2DB62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1980"/>
      <w:outlineLvl w:val="0"/>
    </w:pPr>
    <w:rPr>
      <w:rFonts w:ascii="Arial" w:hAnsi="Arial" w:cs="Arial"/>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9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980"/>
    </w:pPr>
    <w:rPr>
      <w:rFonts w:ascii="Arial" w:hAnsi="Arial" w:cs="Arial"/>
      <w:sz w:val="20"/>
      <w:szCs w:val="20"/>
    </w:rPr>
  </w:style>
  <w:style w:type="character" w:styleId="Hyperlink">
    <w:name w:val="Hyperlink"/>
    <w:rPr>
      <w:color w:val="0000FF"/>
      <w:u w:val="single"/>
    </w:rPr>
  </w:style>
  <w:style w:type="paragraph" w:styleId="BalloonText">
    <w:name w:val="Balloon Text"/>
    <w:basedOn w:val="Normal"/>
    <w:link w:val="BalloonTextChar"/>
    <w:rsid w:val="002126C0"/>
    <w:rPr>
      <w:rFonts w:ascii="Tahoma" w:hAnsi="Tahoma" w:cs="Tahoma"/>
      <w:sz w:val="16"/>
      <w:szCs w:val="16"/>
    </w:rPr>
  </w:style>
  <w:style w:type="character" w:customStyle="1" w:styleId="BalloonTextChar">
    <w:name w:val="Balloon Text Char"/>
    <w:basedOn w:val="DefaultParagraphFont"/>
    <w:link w:val="BalloonText"/>
    <w:rsid w:val="002126C0"/>
    <w:rPr>
      <w:rFonts w:ascii="Tahoma" w:hAnsi="Tahoma" w:cs="Tahoma"/>
      <w:sz w:val="16"/>
      <w:szCs w:val="16"/>
    </w:rPr>
  </w:style>
  <w:style w:type="character" w:styleId="CommentReference">
    <w:name w:val="annotation reference"/>
    <w:basedOn w:val="DefaultParagraphFont"/>
    <w:rsid w:val="00D17048"/>
    <w:rPr>
      <w:sz w:val="16"/>
      <w:szCs w:val="16"/>
    </w:rPr>
  </w:style>
  <w:style w:type="paragraph" w:styleId="CommentText">
    <w:name w:val="annotation text"/>
    <w:basedOn w:val="Normal"/>
    <w:link w:val="CommentTextChar"/>
    <w:rsid w:val="00D17048"/>
    <w:rPr>
      <w:sz w:val="20"/>
      <w:szCs w:val="20"/>
    </w:rPr>
  </w:style>
  <w:style w:type="character" w:customStyle="1" w:styleId="CommentTextChar">
    <w:name w:val="Comment Text Char"/>
    <w:basedOn w:val="DefaultParagraphFont"/>
    <w:link w:val="CommentText"/>
    <w:rsid w:val="00D17048"/>
  </w:style>
  <w:style w:type="paragraph" w:styleId="CommentSubject">
    <w:name w:val="annotation subject"/>
    <w:basedOn w:val="CommentText"/>
    <w:next w:val="CommentText"/>
    <w:link w:val="CommentSubjectChar"/>
    <w:rsid w:val="00D17048"/>
    <w:rPr>
      <w:b/>
      <w:bCs/>
    </w:rPr>
  </w:style>
  <w:style w:type="character" w:customStyle="1" w:styleId="CommentSubjectChar">
    <w:name w:val="Comment Subject Char"/>
    <w:basedOn w:val="CommentTextChar"/>
    <w:link w:val="CommentSubject"/>
    <w:rsid w:val="00D17048"/>
    <w:rPr>
      <w:b/>
      <w:bCs/>
    </w:rPr>
  </w:style>
  <w:style w:type="paragraph" w:styleId="PlainText">
    <w:name w:val="Plain Text"/>
    <w:basedOn w:val="Normal"/>
    <w:link w:val="PlainTextChar"/>
    <w:uiPriority w:val="99"/>
    <w:unhideWhenUsed/>
    <w:rsid w:val="00D1704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17048"/>
    <w:rPr>
      <w:rFonts w:ascii="Calibri" w:eastAsiaTheme="minorHAnsi" w:hAnsi="Calibri" w:cstheme="minorBidi"/>
      <w:sz w:val="22"/>
      <w:szCs w:val="21"/>
    </w:rPr>
  </w:style>
  <w:style w:type="character" w:styleId="Strong">
    <w:name w:val="Strong"/>
    <w:basedOn w:val="DefaultParagraphFont"/>
    <w:uiPriority w:val="22"/>
    <w:qFormat/>
    <w:rsid w:val="00727A39"/>
    <w:rPr>
      <w:b/>
      <w:bCs/>
    </w:rPr>
  </w:style>
  <w:style w:type="character" w:styleId="FollowedHyperlink">
    <w:name w:val="FollowedHyperlink"/>
    <w:basedOn w:val="DefaultParagraphFont"/>
    <w:semiHidden/>
    <w:unhideWhenUsed/>
    <w:rsid w:val="00410D50"/>
    <w:rPr>
      <w:color w:val="800080" w:themeColor="followedHyperlink"/>
      <w:u w:val="single"/>
    </w:rPr>
  </w:style>
  <w:style w:type="paragraph" w:styleId="BodyText">
    <w:name w:val="Body Text"/>
    <w:basedOn w:val="Normal"/>
    <w:link w:val="BodyTextChar"/>
    <w:semiHidden/>
    <w:unhideWhenUsed/>
    <w:rsid w:val="00B0156A"/>
    <w:pPr>
      <w:spacing w:after="120"/>
    </w:pPr>
  </w:style>
  <w:style w:type="character" w:customStyle="1" w:styleId="BodyTextChar">
    <w:name w:val="Body Text Char"/>
    <w:basedOn w:val="DefaultParagraphFont"/>
    <w:link w:val="BodyText"/>
    <w:semiHidden/>
    <w:rsid w:val="00B0156A"/>
    <w:rPr>
      <w:sz w:val="24"/>
      <w:szCs w:val="24"/>
    </w:rPr>
  </w:style>
  <w:style w:type="character" w:customStyle="1" w:styleId="st1">
    <w:name w:val="st1"/>
    <w:rsid w:val="00BA0F14"/>
  </w:style>
  <w:style w:type="paragraph" w:styleId="NormalWeb">
    <w:name w:val="Normal (Web)"/>
    <w:basedOn w:val="Normal"/>
    <w:uiPriority w:val="99"/>
    <w:semiHidden/>
    <w:unhideWhenUsed/>
    <w:rsid w:val="00295178"/>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9417">
      <w:bodyDiv w:val="1"/>
      <w:marLeft w:val="0"/>
      <w:marRight w:val="0"/>
      <w:marTop w:val="0"/>
      <w:marBottom w:val="0"/>
      <w:divBdr>
        <w:top w:val="none" w:sz="0" w:space="0" w:color="auto"/>
        <w:left w:val="none" w:sz="0" w:space="0" w:color="auto"/>
        <w:bottom w:val="none" w:sz="0" w:space="0" w:color="auto"/>
        <w:right w:val="none" w:sz="0" w:space="0" w:color="auto"/>
      </w:divBdr>
    </w:div>
    <w:div w:id="241257899">
      <w:bodyDiv w:val="1"/>
      <w:marLeft w:val="0"/>
      <w:marRight w:val="0"/>
      <w:marTop w:val="0"/>
      <w:marBottom w:val="0"/>
      <w:divBdr>
        <w:top w:val="none" w:sz="0" w:space="0" w:color="auto"/>
        <w:left w:val="none" w:sz="0" w:space="0" w:color="auto"/>
        <w:bottom w:val="none" w:sz="0" w:space="0" w:color="auto"/>
        <w:right w:val="none" w:sz="0" w:space="0" w:color="auto"/>
      </w:divBdr>
    </w:div>
    <w:div w:id="489104967">
      <w:bodyDiv w:val="1"/>
      <w:marLeft w:val="0"/>
      <w:marRight w:val="0"/>
      <w:marTop w:val="0"/>
      <w:marBottom w:val="0"/>
      <w:divBdr>
        <w:top w:val="none" w:sz="0" w:space="0" w:color="auto"/>
        <w:left w:val="none" w:sz="0" w:space="0" w:color="auto"/>
        <w:bottom w:val="none" w:sz="0" w:space="0" w:color="auto"/>
        <w:right w:val="none" w:sz="0" w:space="0" w:color="auto"/>
      </w:divBdr>
    </w:div>
    <w:div w:id="518009548">
      <w:bodyDiv w:val="1"/>
      <w:marLeft w:val="0"/>
      <w:marRight w:val="0"/>
      <w:marTop w:val="0"/>
      <w:marBottom w:val="0"/>
      <w:divBdr>
        <w:top w:val="none" w:sz="0" w:space="0" w:color="auto"/>
        <w:left w:val="none" w:sz="0" w:space="0" w:color="auto"/>
        <w:bottom w:val="none" w:sz="0" w:space="0" w:color="auto"/>
        <w:right w:val="none" w:sz="0" w:space="0" w:color="auto"/>
      </w:divBdr>
      <w:divsChild>
        <w:div w:id="463234456">
          <w:marLeft w:val="0"/>
          <w:marRight w:val="0"/>
          <w:marTop w:val="0"/>
          <w:marBottom w:val="0"/>
          <w:divBdr>
            <w:top w:val="none" w:sz="0" w:space="0" w:color="auto"/>
            <w:left w:val="none" w:sz="0" w:space="0" w:color="auto"/>
            <w:bottom w:val="none" w:sz="0" w:space="0" w:color="auto"/>
            <w:right w:val="none" w:sz="0" w:space="0" w:color="auto"/>
          </w:divBdr>
          <w:divsChild>
            <w:div w:id="1921980048">
              <w:marLeft w:val="0"/>
              <w:marRight w:val="0"/>
              <w:marTop w:val="0"/>
              <w:marBottom w:val="0"/>
              <w:divBdr>
                <w:top w:val="none" w:sz="0" w:space="0" w:color="auto"/>
                <w:left w:val="none" w:sz="0" w:space="0" w:color="auto"/>
                <w:bottom w:val="none" w:sz="0" w:space="0" w:color="auto"/>
                <w:right w:val="none" w:sz="0" w:space="0" w:color="auto"/>
              </w:divBdr>
              <w:divsChild>
                <w:div w:id="1520121222">
                  <w:marLeft w:val="0"/>
                  <w:marRight w:val="0"/>
                  <w:marTop w:val="0"/>
                  <w:marBottom w:val="0"/>
                  <w:divBdr>
                    <w:top w:val="none" w:sz="0" w:space="0" w:color="auto"/>
                    <w:left w:val="none" w:sz="0" w:space="0" w:color="auto"/>
                    <w:bottom w:val="none" w:sz="0" w:space="0" w:color="auto"/>
                    <w:right w:val="none" w:sz="0" w:space="0" w:color="auto"/>
                  </w:divBdr>
                  <w:divsChild>
                    <w:div w:id="15434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390822">
      <w:bodyDiv w:val="1"/>
      <w:marLeft w:val="0"/>
      <w:marRight w:val="0"/>
      <w:marTop w:val="0"/>
      <w:marBottom w:val="0"/>
      <w:divBdr>
        <w:top w:val="none" w:sz="0" w:space="0" w:color="auto"/>
        <w:left w:val="none" w:sz="0" w:space="0" w:color="auto"/>
        <w:bottom w:val="none" w:sz="0" w:space="0" w:color="auto"/>
        <w:right w:val="none" w:sz="0" w:space="0" w:color="auto"/>
      </w:divBdr>
    </w:div>
    <w:div w:id="987978593">
      <w:bodyDiv w:val="1"/>
      <w:marLeft w:val="0"/>
      <w:marRight w:val="0"/>
      <w:marTop w:val="0"/>
      <w:marBottom w:val="0"/>
      <w:divBdr>
        <w:top w:val="none" w:sz="0" w:space="0" w:color="auto"/>
        <w:left w:val="none" w:sz="0" w:space="0" w:color="auto"/>
        <w:bottom w:val="none" w:sz="0" w:space="0" w:color="auto"/>
        <w:right w:val="none" w:sz="0" w:space="0" w:color="auto"/>
      </w:divBdr>
    </w:div>
    <w:div w:id="1072973545">
      <w:bodyDiv w:val="1"/>
      <w:marLeft w:val="0"/>
      <w:marRight w:val="0"/>
      <w:marTop w:val="0"/>
      <w:marBottom w:val="0"/>
      <w:divBdr>
        <w:top w:val="none" w:sz="0" w:space="0" w:color="auto"/>
        <w:left w:val="none" w:sz="0" w:space="0" w:color="auto"/>
        <w:bottom w:val="none" w:sz="0" w:space="0" w:color="auto"/>
        <w:right w:val="none" w:sz="0" w:space="0" w:color="auto"/>
      </w:divBdr>
    </w:div>
    <w:div w:id="1173450897">
      <w:bodyDiv w:val="1"/>
      <w:marLeft w:val="0"/>
      <w:marRight w:val="0"/>
      <w:marTop w:val="0"/>
      <w:marBottom w:val="0"/>
      <w:divBdr>
        <w:top w:val="none" w:sz="0" w:space="0" w:color="auto"/>
        <w:left w:val="none" w:sz="0" w:space="0" w:color="auto"/>
        <w:bottom w:val="none" w:sz="0" w:space="0" w:color="auto"/>
        <w:right w:val="none" w:sz="0" w:space="0" w:color="auto"/>
      </w:divBdr>
    </w:div>
    <w:div w:id="1284262587">
      <w:bodyDiv w:val="1"/>
      <w:marLeft w:val="0"/>
      <w:marRight w:val="0"/>
      <w:marTop w:val="0"/>
      <w:marBottom w:val="0"/>
      <w:divBdr>
        <w:top w:val="none" w:sz="0" w:space="0" w:color="auto"/>
        <w:left w:val="none" w:sz="0" w:space="0" w:color="auto"/>
        <w:bottom w:val="none" w:sz="0" w:space="0" w:color="auto"/>
        <w:right w:val="none" w:sz="0" w:space="0" w:color="auto"/>
      </w:divBdr>
    </w:div>
    <w:div w:id="1296133191">
      <w:bodyDiv w:val="1"/>
      <w:marLeft w:val="0"/>
      <w:marRight w:val="0"/>
      <w:marTop w:val="0"/>
      <w:marBottom w:val="0"/>
      <w:divBdr>
        <w:top w:val="none" w:sz="0" w:space="0" w:color="auto"/>
        <w:left w:val="none" w:sz="0" w:space="0" w:color="auto"/>
        <w:bottom w:val="none" w:sz="0" w:space="0" w:color="auto"/>
        <w:right w:val="none" w:sz="0" w:space="0" w:color="auto"/>
      </w:divBdr>
    </w:div>
    <w:div w:id="1494251109">
      <w:bodyDiv w:val="1"/>
      <w:marLeft w:val="0"/>
      <w:marRight w:val="0"/>
      <w:marTop w:val="0"/>
      <w:marBottom w:val="0"/>
      <w:divBdr>
        <w:top w:val="none" w:sz="0" w:space="0" w:color="auto"/>
        <w:left w:val="none" w:sz="0" w:space="0" w:color="auto"/>
        <w:bottom w:val="none" w:sz="0" w:space="0" w:color="auto"/>
        <w:right w:val="none" w:sz="0" w:space="0" w:color="auto"/>
      </w:divBdr>
      <w:divsChild>
        <w:div w:id="1585336154">
          <w:marLeft w:val="0"/>
          <w:marRight w:val="0"/>
          <w:marTop w:val="0"/>
          <w:marBottom w:val="0"/>
          <w:divBdr>
            <w:top w:val="none" w:sz="0" w:space="0" w:color="auto"/>
            <w:left w:val="none" w:sz="0" w:space="0" w:color="auto"/>
            <w:bottom w:val="none" w:sz="0" w:space="0" w:color="auto"/>
            <w:right w:val="none" w:sz="0" w:space="0" w:color="auto"/>
          </w:divBdr>
          <w:divsChild>
            <w:div w:id="896283597">
              <w:marLeft w:val="0"/>
              <w:marRight w:val="0"/>
              <w:marTop w:val="0"/>
              <w:marBottom w:val="0"/>
              <w:divBdr>
                <w:top w:val="none" w:sz="0" w:space="0" w:color="auto"/>
                <w:left w:val="none" w:sz="0" w:space="0" w:color="auto"/>
                <w:bottom w:val="none" w:sz="0" w:space="0" w:color="auto"/>
                <w:right w:val="none" w:sz="0" w:space="0" w:color="auto"/>
              </w:divBdr>
              <w:divsChild>
                <w:div w:id="10415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83403">
      <w:bodyDiv w:val="1"/>
      <w:marLeft w:val="0"/>
      <w:marRight w:val="0"/>
      <w:marTop w:val="0"/>
      <w:marBottom w:val="0"/>
      <w:divBdr>
        <w:top w:val="none" w:sz="0" w:space="0" w:color="auto"/>
        <w:left w:val="none" w:sz="0" w:space="0" w:color="auto"/>
        <w:bottom w:val="none" w:sz="0" w:space="0" w:color="auto"/>
        <w:right w:val="none" w:sz="0" w:space="0" w:color="auto"/>
      </w:divBdr>
    </w:div>
    <w:div w:id="1811746833">
      <w:bodyDiv w:val="1"/>
      <w:marLeft w:val="0"/>
      <w:marRight w:val="0"/>
      <w:marTop w:val="0"/>
      <w:marBottom w:val="0"/>
      <w:divBdr>
        <w:top w:val="none" w:sz="0" w:space="0" w:color="auto"/>
        <w:left w:val="none" w:sz="0" w:space="0" w:color="auto"/>
        <w:bottom w:val="none" w:sz="0" w:space="0" w:color="auto"/>
        <w:right w:val="none" w:sz="0" w:space="0" w:color="auto"/>
      </w:divBdr>
    </w:div>
    <w:div w:id="19936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bf.org/brock" TargetMode="External"/><Relationship Id="rId18" Type="http://schemas.openxmlformats.org/officeDocument/2006/relationships/hyperlink" Target="http://living-future.org/living-building-challenge/about/people/living-building-challenge-heroes" TargetMode="External"/><Relationship Id="rId26" Type="http://schemas.openxmlformats.org/officeDocument/2006/relationships/hyperlink" Target="http://www.smithgroupjjr.com/sustainability" TargetMode="External"/><Relationship Id="rId3" Type="http://schemas.openxmlformats.org/officeDocument/2006/relationships/customXml" Target="../customXml/item3.xml"/><Relationship Id="rId21" Type="http://schemas.openxmlformats.org/officeDocument/2006/relationships/hyperlink" Target="http://www.cbf.org/" TargetMode="External"/><Relationship Id="rId7" Type="http://schemas.openxmlformats.org/officeDocument/2006/relationships/styles" Target="styles.xml"/><Relationship Id="rId12" Type="http://schemas.openxmlformats.org/officeDocument/2006/relationships/hyperlink" Target="mailto:sandra.knight@smithgroupjjr.com" TargetMode="External"/><Relationship Id="rId17" Type="http://schemas.openxmlformats.org/officeDocument/2006/relationships/hyperlink" Target="http://www.smithgroupjjr.com/people/greg-mella" TargetMode="External"/><Relationship Id="rId25" Type="http://schemas.openxmlformats.org/officeDocument/2006/relationships/hyperlink" Target="http://bit.ly/18pDMZI" TargetMode="External"/><Relationship Id="rId2" Type="http://schemas.openxmlformats.org/officeDocument/2006/relationships/customXml" Target="../customXml/item2.xml"/><Relationship Id="rId16" Type="http://schemas.openxmlformats.org/officeDocument/2006/relationships/hyperlink" Target="http://living-future.org/casestudies" TargetMode="External"/><Relationship Id="rId20" Type="http://schemas.openxmlformats.org/officeDocument/2006/relationships/hyperlink" Target="http://www.skanska.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mithgroupjjr.com/" TargetMode="External"/><Relationship Id="rId5" Type="http://schemas.openxmlformats.org/officeDocument/2006/relationships/customXml" Target="../customXml/item5.xml"/><Relationship Id="rId15" Type="http://schemas.openxmlformats.org/officeDocument/2006/relationships/hyperlink" Target="http://living-future.org/lbc" TargetMode="External"/><Relationship Id="rId23" Type="http://schemas.openxmlformats.org/officeDocument/2006/relationships/hyperlink" Target="http://www.smithgroupjjr.com/projects/philip-merrill-environmental-center"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houriganconstructi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mithgroupjjr.com/projects/brock-environmental-center" TargetMode="External"/><Relationship Id="rId22" Type="http://schemas.openxmlformats.org/officeDocument/2006/relationships/hyperlink" Target="http://www.cbf.org/about-cbf/offices-operations/brock-center/dashboard"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04bbf5-1a67-4839-a4ee-35637f0f6968"/>
    <FeedDescription xmlns="1104bbf5-1a67-4839-a4ee-35637f0f6968" xsi:nil="true"/>
    <c6cb904aa62d4356809d279605ed259e xmlns="1104bbf5-1a67-4839-a4ee-35637f0f6968">
      <Terms xmlns="http://schemas.microsoft.com/office/infopath/2007/PartnerControls"/>
    </c6cb904aa62d4356809d279605ed259e>
    <TaxKeywordTaxHTField xmlns="1104bbf5-1a67-4839-a4ee-35637f0f6968">
      <Terms xmlns="http://schemas.microsoft.com/office/infopath/2007/PartnerControls"/>
    </TaxKeywordTaxHTField>
    <_dlc_DocId xmlns="1104bbf5-1a67-4839-a4ee-35637f0f6968">MARKETING-3-6105</_dlc_DocId>
    <_dlc_DocIdUrl xmlns="1104bbf5-1a67-4839-a4ee-35637f0f6968">
      <Url>http://sp.smithgroupjjr.com/resourcegroups/Mktg/_layouts/DocIdRedir.aspx?ID=MARKETING-3-6105</Url>
      <Description>MARKETING-3-6105</Description>
    </_dlc_DocIdUrl>
  </documentManagement>
</p:properties>
</file>

<file path=customXml/item2.xml><?xml version="1.0" encoding="utf-8"?>
<?mso-contentType ?>
<SharedContentType xmlns="Microsoft.SharePoint.Taxonomy.ContentTypeSync" SourceId="1cc683e8-73c6-4e4a-9669-2ccef78d289e" ContentTypeId="0x0101003316431294338244984AD69F4D69FD19" PreviousValue="false"/>
</file>

<file path=customXml/item3.xml><?xml version="1.0" encoding="utf-8"?>
<ct:contentTypeSchema xmlns:ct="http://schemas.microsoft.com/office/2006/metadata/contentType" xmlns:ma="http://schemas.microsoft.com/office/2006/metadata/properties/metaAttributes" ct:_="" ma:_="" ma:contentTypeName="Document - General" ma:contentTypeID="0x0101003316431294338244984AD69F4D69FD1900F3853DD48E387645AB0C058E90B6233A" ma:contentTypeVersion="22" ma:contentTypeDescription="" ma:contentTypeScope="" ma:versionID="839d66a96fbef443d69df85bd742fa52">
  <xsd:schema xmlns:xsd="http://www.w3.org/2001/XMLSchema" xmlns:xs="http://www.w3.org/2001/XMLSchema" xmlns:p="http://schemas.microsoft.com/office/2006/metadata/properties" xmlns:ns2="1104bbf5-1a67-4839-a4ee-35637f0f6968" targetNamespace="http://schemas.microsoft.com/office/2006/metadata/properties" ma:root="true" ma:fieldsID="eaccd26249d51ad6c7c0241a03b03c72" ns2:_="">
    <xsd:import namespace="1104bbf5-1a67-4839-a4ee-35637f0f6968"/>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2:c6cb904aa62d4356809d279605ed259e" minOccurs="0"/>
                <xsd:element ref="ns2:Feed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4bbf5-1a67-4839-a4ee-35637f0f69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f9b76499-6bb7-4ec2-a61a-5d5ddbdecd13}" ma:internalName="TaxCatchAll" ma:showField="CatchAllData" ma:web="d252b723-fb41-4b02-a1fa-c2859384ff5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9b76499-6bb7-4ec2-a61a-5d5ddbdecd13}" ma:internalName="TaxCatchAllLabel" ma:readOnly="true" ma:showField="CatchAllDataLabel" ma:web="d252b723-fb41-4b02-a1fa-c2859384ff5c">
      <xsd:complexType>
        <xsd:complexContent>
          <xsd:extension base="dms:MultiChoiceLookup">
            <xsd:sequence>
              <xsd:element name="Value" type="dms:Lookup" maxOccurs="unbounded" minOccurs="0" nillable="true"/>
            </xsd:sequence>
          </xsd:extension>
        </xsd:complexContent>
      </xsd:complexType>
    </xsd:element>
    <xsd:element name="c6cb904aa62d4356809d279605ed259e" ma:index="15" nillable="true" ma:taxonomy="true" ma:internalName="c6cb904aa62d4356809d279605ed259e" ma:taxonomyFieldName="InterestedGroups" ma:displayName="Interested Groups" ma:default="" ma:fieldId="{c6cb904a-a62d-4356-809d-279605ed259e}" ma:taxonomyMulti="true" ma:sspId="1cc683e8-73c6-4e4a-9669-2ccef78d289e" ma:termSetId="1c329207-de77-4346-89dc-c9839c3f2196" ma:anchorId="00000000-0000-0000-0000-000000000000" ma:open="false" ma:isKeyword="false">
      <xsd:complexType>
        <xsd:sequence>
          <xsd:element ref="pc:Terms" minOccurs="0" maxOccurs="1"/>
        </xsd:sequence>
      </xsd:complexType>
    </xsd:element>
    <xsd:element name="FeedDescription" ma:index="17" nillable="true" ma:displayName="Feed Description" ma:description="Describe why this item is useful. This appears in the news feed." ma:internalName="Feed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48C17-1DE8-4107-9A94-EA676FD7BB37}">
  <ds:schemaRefs>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http://schemas.microsoft.com/office/infopath/2007/PartnerControls"/>
    <ds:schemaRef ds:uri="http://purl.org/dc/dcmitype/"/>
    <ds:schemaRef ds:uri="1104bbf5-1a67-4839-a4ee-35637f0f6968"/>
    <ds:schemaRef ds:uri="http://purl.org/dc/elements/1.1/"/>
  </ds:schemaRefs>
</ds:datastoreItem>
</file>

<file path=customXml/itemProps2.xml><?xml version="1.0" encoding="utf-8"?>
<ds:datastoreItem xmlns:ds="http://schemas.openxmlformats.org/officeDocument/2006/customXml" ds:itemID="{7F458CF6-772C-448F-B841-595474BC5153}">
  <ds:schemaRefs>
    <ds:schemaRef ds:uri="Microsoft.SharePoint.Taxonomy.ContentTypeSync"/>
  </ds:schemaRefs>
</ds:datastoreItem>
</file>

<file path=customXml/itemProps3.xml><?xml version="1.0" encoding="utf-8"?>
<ds:datastoreItem xmlns:ds="http://schemas.openxmlformats.org/officeDocument/2006/customXml" ds:itemID="{5CA02D98-6AC8-40B1-92E4-55E85B6C9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4bbf5-1a67-4839-a4ee-35637f0f6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B9B0A-12C8-49A4-8A1C-AFE62AD5B5BF}">
  <ds:schemaRefs>
    <ds:schemaRef ds:uri="http://schemas.microsoft.com/sharepoint/events"/>
  </ds:schemaRefs>
</ds:datastoreItem>
</file>

<file path=customXml/itemProps5.xml><?xml version="1.0" encoding="utf-8"?>
<ds:datastoreItem xmlns:ds="http://schemas.openxmlformats.org/officeDocument/2006/customXml" ds:itemID="{C003FAD0-3D9D-4A9F-A47E-FA038FC7D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895</Words>
  <Characters>6077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CONTACT:</vt:lpstr>
    </vt:vector>
  </TitlesOfParts>
  <Company>SmithGroup</Company>
  <LinksUpToDate>false</LinksUpToDate>
  <CharactersWithSpaces>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creator>GQuan</dc:creator>
  <cp:lastModifiedBy>Jaclyn Palomo</cp:lastModifiedBy>
  <cp:revision>3</cp:revision>
  <cp:lastPrinted>2016-06-02T14:16:00Z</cp:lastPrinted>
  <dcterms:created xsi:type="dcterms:W3CDTF">2016-06-06T16:16:00Z</dcterms:created>
  <dcterms:modified xsi:type="dcterms:W3CDTF">2016-06-06T21:03:00Z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0x0101003316431294338244984AD69F4D69FD1900F3853DD48E387645AB0C058E90B6233A</vt:lpwstr>
  </property>
  <property fmtid="{D5CDD505-2E9C-101B-9397-08002B2CF9AE}" pid="3" name="_dlc_DocIdItemGuid">
    <vt:lpwstr>cbe9118c-f3d5-4439-9c15-557884eb5deb</vt:lpwstr>
  </property>
  <property fmtid="{D5CDD505-2E9C-101B-9397-08002B2CF9AE}" pid="4" name="TaxKeyword">
    <vt:lpwstr/>
  </property>
  <property fmtid="{D5CDD505-2E9C-101B-9397-08002B2CF9AE}" pid="5" name="InterestedGroups">
    <vt:lpwstr/>
  </property>
</Properties>
</file>